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41"/>
        <w:tblpPr w:leftFromText="180" w:rightFromText="180" w:vertAnchor="page" w:horzAnchor="margin" w:tblpXSpec="center" w:tblpY="1261"/>
        <w:tblW w:w="15730" w:type="dxa"/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567"/>
        <w:gridCol w:w="567"/>
        <w:gridCol w:w="425"/>
        <w:gridCol w:w="365"/>
        <w:gridCol w:w="557"/>
        <w:gridCol w:w="557"/>
        <w:gridCol w:w="557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  <w:gridCol w:w="556"/>
      </w:tblGrid>
      <w:tr w:rsidR="00FF4FC3" w:rsidRPr="002F0F57" w:rsidTr="00C623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extDirection w:val="btLr"/>
          </w:tcPr>
          <w:p w:rsidR="00FF4FC3" w:rsidRPr="002F0F57" w:rsidRDefault="00FF4FC3" w:rsidP="00C62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Cs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Cs/>
                <w:color w:val="000000" w:themeColor="text1"/>
                <w:sz w:val="18"/>
                <w:szCs w:val="18"/>
                <w:lang w:eastAsia="en-GB"/>
              </w:rPr>
              <w:t>Effect size</w:t>
            </w:r>
          </w:p>
        </w:tc>
        <w:tc>
          <w:tcPr>
            <w:tcW w:w="567" w:type="dxa"/>
            <w:textDirection w:val="btLr"/>
          </w:tcPr>
          <w:p w:rsidR="00FF4FC3" w:rsidRPr="002F0F57" w:rsidRDefault="00FF4FC3" w:rsidP="00C62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Underpinning Theory</w:t>
            </w:r>
          </w:p>
        </w:tc>
        <w:tc>
          <w:tcPr>
            <w:tcW w:w="567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1.1goal setting (behaviour)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425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1.2 problem-solving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65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1.3 goal- setting (outcome)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1.4 action planning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1.5 review behaviour goal(s)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sz w:val="18"/>
                <w:szCs w:val="18"/>
              </w:rPr>
            </w:pPr>
            <w:r w:rsidRPr="002F0F57">
              <w:rPr>
                <w:rFonts w:eastAsia="Times New Roman" w:cstheme="majorBidi"/>
                <w:i/>
                <w:color w:val="000000"/>
                <w:sz w:val="18"/>
                <w:szCs w:val="18"/>
              </w:rPr>
              <w:t xml:space="preserve">1.6 Discrepancy between current </w:t>
            </w:r>
            <w:proofErr w:type="spellStart"/>
            <w:r w:rsidRPr="002F0F57">
              <w:rPr>
                <w:rFonts w:eastAsia="Times New Roman" w:cstheme="majorBidi"/>
                <w:i/>
                <w:color w:val="000000"/>
                <w:sz w:val="18"/>
                <w:szCs w:val="18"/>
              </w:rPr>
              <w:t>behavior</w:t>
            </w:r>
            <w:proofErr w:type="spellEnd"/>
            <w:r w:rsidRPr="002F0F57">
              <w:rPr>
                <w:rFonts w:eastAsia="Times New Roman" w:cstheme="majorBidi"/>
                <w:i/>
                <w:color w:val="000000"/>
                <w:sz w:val="18"/>
                <w:szCs w:val="18"/>
              </w:rPr>
              <w:t xml:space="preserve"> and goal</w:t>
            </w:r>
          </w:p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sz w:val="18"/>
                <w:szCs w:val="18"/>
              </w:rPr>
            </w:pPr>
            <w:r w:rsidRPr="002F0F57">
              <w:rPr>
                <w:rFonts w:eastAsia="Times New Roman" w:cstheme="majorBidi"/>
                <w:i/>
                <w:color w:val="000000"/>
                <w:sz w:val="18"/>
                <w:szCs w:val="18"/>
              </w:rPr>
              <w:t>1.7 Review outcome goals</w:t>
            </w:r>
          </w:p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1.8 behavioural contract</w:t>
            </w:r>
          </w:p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2.1 monitoring of behaviour by others without feedback</w:t>
            </w: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2.2 feedback on behaviour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/>
                <w:sz w:val="18"/>
                <w:szCs w:val="18"/>
              </w:rPr>
            </w:pPr>
            <w:r w:rsidRPr="002F0F57">
              <w:rPr>
                <w:rFonts w:eastAsia="Times New Roman" w:cstheme="majorBidi"/>
                <w:i/>
                <w:color w:val="000000"/>
                <w:sz w:val="18"/>
                <w:szCs w:val="18"/>
              </w:rPr>
              <w:t>2.3 Self-monitoring of behaviour</w:t>
            </w: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2.4 self-monitoring of outcome(s) of behaviour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2.5 monitoring outcome(s) of behaviour by others without feedback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2.6 biofeedback</w:t>
            </w: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2.7 feedback on outcome(s) of behaviour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3.1 social support (unspecified)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3.3 social support (emotional)</w:t>
            </w:r>
          </w:p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4.1 instruction on how to perform a behaviour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/>
                <w:sz w:val="18"/>
                <w:szCs w:val="18"/>
              </w:rPr>
              <w:t>8.7 Graded tasks</w:t>
            </w: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9.1credible sources</w:t>
            </w:r>
          </w:p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10.4 social reward</w:t>
            </w:r>
          </w:p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</w:pPr>
            <w:r w:rsidRPr="002F0F57">
              <w:rPr>
                <w:rFonts w:eastAsia="Times New Roman" w:cstheme="majorBidi"/>
                <w:i/>
                <w:color w:val="000000" w:themeColor="text1"/>
                <w:sz w:val="18"/>
                <w:szCs w:val="18"/>
                <w:lang w:eastAsia="en-GB"/>
              </w:rPr>
              <w:t>12.5 adding objects to the environment</w:t>
            </w:r>
          </w:p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sz w:val="18"/>
                <w:szCs w:val="18"/>
              </w:rPr>
            </w:pPr>
            <w:r w:rsidRPr="002F0F57">
              <w:rPr>
                <w:rFonts w:cstheme="majorBidi"/>
                <w:i/>
                <w:sz w:val="18"/>
                <w:szCs w:val="18"/>
              </w:rPr>
              <w:t>13.2 framing/reframing</w:t>
            </w:r>
          </w:p>
          <w:p w:rsidR="00FF4FC3" w:rsidRPr="002F0F57" w:rsidRDefault="00FF4FC3" w:rsidP="00C6239B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extDirection w:val="btLr"/>
          </w:tcPr>
          <w:p w:rsidR="00FF4FC3" w:rsidRPr="002F0F57" w:rsidRDefault="00FF4FC3" w:rsidP="00C62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iCs/>
                <w:sz w:val="18"/>
                <w:szCs w:val="18"/>
              </w:rPr>
            </w:pPr>
            <w:r w:rsidRPr="002F0F57">
              <w:rPr>
                <w:rFonts w:cstheme="majorBidi"/>
                <w:iCs/>
                <w:sz w:val="18"/>
                <w:szCs w:val="18"/>
              </w:rPr>
              <w:t># of Used BCTs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proofErr w:type="spellStart"/>
            <w:r w:rsidRPr="002F0F57">
              <w:rPr>
                <w:rFonts w:cstheme="majorBidi"/>
                <w:w w:val="95"/>
                <w:sz w:val="18"/>
                <w:szCs w:val="18"/>
              </w:rPr>
              <w:t>Basak</w:t>
            </w:r>
            <w:proofErr w:type="spellEnd"/>
            <w:r w:rsidRPr="002F0F57">
              <w:rPr>
                <w:rFonts w:cstheme="majorBidi"/>
                <w:spacing w:val="-23"/>
                <w:w w:val="95"/>
                <w:sz w:val="18"/>
                <w:szCs w:val="18"/>
              </w:rPr>
              <w:t xml:space="preserve"> </w:t>
            </w:r>
            <w:proofErr w:type="spellStart"/>
            <w:r w:rsidRPr="002F0F57">
              <w:rPr>
                <w:rFonts w:cstheme="majorBidi"/>
                <w:w w:val="95"/>
                <w:sz w:val="18"/>
                <w:szCs w:val="18"/>
              </w:rPr>
              <w:t>Cinar</w:t>
            </w:r>
            <w:proofErr w:type="spellEnd"/>
            <w:r w:rsidRPr="002F0F57">
              <w:rPr>
                <w:rFonts w:cstheme="majorBidi"/>
                <w:w w:val="95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z w:val="18"/>
                <w:szCs w:val="18"/>
              </w:rPr>
              <w:t xml:space="preserve">and </w:t>
            </w:r>
            <w:proofErr w:type="spellStart"/>
            <w:r w:rsidRPr="002F0F57">
              <w:rPr>
                <w:rFonts w:cstheme="majorBidi"/>
                <w:sz w:val="18"/>
                <w:szCs w:val="18"/>
              </w:rPr>
              <w:t>Schou</w:t>
            </w:r>
            <w:proofErr w:type="spellEnd"/>
            <w:r w:rsidRPr="002F0F57">
              <w:rPr>
                <w:rFonts w:cstheme="majorBidi"/>
                <w:sz w:val="18"/>
                <w:szCs w:val="18"/>
              </w:rPr>
              <w:t xml:space="preserve"> (2014), Turkey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0.4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MI,</w:t>
            </w: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SET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4</w:t>
            </w:r>
          </w:p>
        </w:tc>
      </w:tr>
      <w:tr w:rsidR="00FF4FC3" w:rsidRPr="002F0F57" w:rsidTr="00C6239B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spacing w:val="-1"/>
                <w:w w:val="95"/>
                <w:sz w:val="18"/>
                <w:szCs w:val="18"/>
              </w:rPr>
              <w:t>Che</w:t>
            </w:r>
            <w:r w:rsidRPr="002F0F57">
              <w:rPr>
                <w:rFonts w:cstheme="majorBidi"/>
                <w:w w:val="95"/>
                <w:sz w:val="18"/>
                <w:szCs w:val="18"/>
              </w:rPr>
              <w:t>n</w:t>
            </w:r>
            <w:r w:rsidRPr="002F0F57">
              <w:rPr>
                <w:rFonts w:cstheme="majorBidi"/>
                <w:spacing w:val="6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pacing w:val="-1"/>
                <w:w w:val="101"/>
                <w:sz w:val="18"/>
                <w:szCs w:val="18"/>
              </w:rPr>
              <w:t>e</w:t>
            </w:r>
            <w:r w:rsidRPr="002F0F57">
              <w:rPr>
                <w:rFonts w:cstheme="majorBidi"/>
                <w:w w:val="101"/>
                <w:sz w:val="18"/>
                <w:szCs w:val="18"/>
              </w:rPr>
              <w:t>t</w:t>
            </w:r>
            <w:r w:rsidRPr="002F0F57">
              <w:rPr>
                <w:rFonts w:cstheme="majorBidi"/>
                <w:spacing w:val="5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pacing w:val="-1"/>
                <w:w w:val="86"/>
                <w:sz w:val="18"/>
                <w:szCs w:val="18"/>
              </w:rPr>
              <w:t xml:space="preserve">al (2016), </w:t>
            </w:r>
            <w:r w:rsidRPr="002F0F57">
              <w:rPr>
                <w:rFonts w:cstheme="majorBidi"/>
                <w:sz w:val="18"/>
                <w:szCs w:val="18"/>
              </w:rPr>
              <w:t>Taiwan</w:t>
            </w:r>
            <w:r w:rsidRPr="002F0F57">
              <w:rPr>
                <w:rFonts w:cstheme="majorBidi"/>
                <w:spacing w:val="-14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sz w:val="18"/>
                <w:szCs w:val="18"/>
              </w:rPr>
              <w:t>0.5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NA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1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sz w:val="18"/>
                <w:szCs w:val="18"/>
              </w:rPr>
              <w:t>Cho et al (2011), Korea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sz w:val="18"/>
                <w:szCs w:val="18"/>
              </w:rPr>
              <w:t>0.6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NA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3</w:t>
            </w:r>
          </w:p>
        </w:tc>
      </w:tr>
      <w:tr w:rsidR="00FF4FC3" w:rsidRPr="002F0F57" w:rsidTr="00C6239B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proofErr w:type="spellStart"/>
            <w:r w:rsidRPr="002F0F57">
              <w:rPr>
                <w:rFonts w:cstheme="majorBidi"/>
                <w:sz w:val="18"/>
                <w:szCs w:val="18"/>
              </w:rPr>
              <w:t>Frosch</w:t>
            </w:r>
            <w:proofErr w:type="spellEnd"/>
            <w:r w:rsidRPr="002F0F57">
              <w:rPr>
                <w:rFonts w:cstheme="majorBidi"/>
                <w:sz w:val="18"/>
                <w:szCs w:val="18"/>
              </w:rPr>
              <w:t xml:space="preserve"> et al (2011), US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sz w:val="18"/>
                <w:szCs w:val="18"/>
              </w:rPr>
              <w:t>0.3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NA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4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r w:rsidRPr="002F0F57">
              <w:rPr>
                <w:rFonts w:cstheme="majorBidi"/>
                <w:w w:val="90"/>
                <w:sz w:val="18"/>
                <w:szCs w:val="18"/>
              </w:rPr>
              <w:t xml:space="preserve">Glasgow </w:t>
            </w:r>
            <w:r w:rsidRPr="002F0F57">
              <w:rPr>
                <w:rFonts w:cstheme="majorBidi"/>
                <w:sz w:val="18"/>
                <w:szCs w:val="18"/>
              </w:rPr>
              <w:t>et al (2006), US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sz w:val="18"/>
                <w:szCs w:val="18"/>
              </w:rPr>
              <w:t>0.2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MI,</w:t>
            </w: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CCM,</w:t>
            </w: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SCT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8</w:t>
            </w:r>
          </w:p>
        </w:tc>
      </w:tr>
      <w:tr w:rsidR="00FF4FC3" w:rsidRPr="00FE4CAD" w:rsidTr="00C6239B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Holmen et</w:t>
            </w:r>
            <w:r w:rsidRPr="002F0F57">
              <w:rPr>
                <w:rFonts w:cstheme="majorBidi"/>
                <w:spacing w:val="5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z w:val="18"/>
                <w:szCs w:val="18"/>
              </w:rPr>
              <w:t>al (2017), Norway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sz w:val="18"/>
                <w:szCs w:val="18"/>
              </w:rPr>
              <w:t>0.1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MI,</w:t>
            </w: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TTM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7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proofErr w:type="spellStart"/>
            <w:r w:rsidRPr="002F0F57">
              <w:rPr>
                <w:rFonts w:cstheme="majorBidi"/>
                <w:sz w:val="18"/>
                <w:szCs w:val="18"/>
              </w:rPr>
              <w:t>Karhula</w:t>
            </w:r>
            <w:proofErr w:type="spellEnd"/>
            <w:r w:rsidRPr="002F0F57">
              <w:rPr>
                <w:rFonts w:cstheme="majorBidi"/>
                <w:sz w:val="18"/>
                <w:szCs w:val="18"/>
              </w:rPr>
              <w:t xml:space="preserve"> et</w:t>
            </w:r>
            <w:r w:rsidRPr="002F0F57">
              <w:rPr>
                <w:rFonts w:cstheme="majorBidi"/>
                <w:spacing w:val="5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z w:val="18"/>
                <w:szCs w:val="18"/>
              </w:rPr>
              <w:t>al (2015), Finland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sz w:val="18"/>
                <w:szCs w:val="18"/>
              </w:rPr>
              <w:t>0.04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PTM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6</w:t>
            </w:r>
          </w:p>
        </w:tc>
      </w:tr>
      <w:tr w:rsidR="00FF4FC3" w:rsidRPr="002F0F57" w:rsidTr="00C6239B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proofErr w:type="spellStart"/>
            <w:r w:rsidRPr="002F0F57">
              <w:rPr>
                <w:rFonts w:cstheme="majorBidi"/>
                <w:sz w:val="18"/>
                <w:szCs w:val="18"/>
              </w:rPr>
              <w:t>Kempf</w:t>
            </w:r>
            <w:proofErr w:type="spellEnd"/>
            <w:r w:rsidRPr="002F0F57">
              <w:rPr>
                <w:rFonts w:cstheme="majorBidi"/>
                <w:sz w:val="18"/>
                <w:szCs w:val="18"/>
              </w:rPr>
              <w:t xml:space="preserve"> et al (2017), Germany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sz w:val="18"/>
                <w:szCs w:val="18"/>
              </w:rPr>
              <w:t>0.7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NA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5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pacing w:val="-1"/>
                <w:w w:val="99"/>
                <w:sz w:val="18"/>
                <w:szCs w:val="18"/>
              </w:rPr>
            </w:pPr>
            <w:r w:rsidRPr="002F0F57">
              <w:rPr>
                <w:rFonts w:cstheme="majorBidi"/>
                <w:spacing w:val="-1"/>
                <w:w w:val="99"/>
                <w:sz w:val="18"/>
                <w:szCs w:val="18"/>
              </w:rPr>
              <w:t>Ki</w:t>
            </w:r>
            <w:r w:rsidRPr="002F0F57">
              <w:rPr>
                <w:rFonts w:cstheme="majorBidi"/>
                <w:w w:val="99"/>
                <w:sz w:val="18"/>
                <w:szCs w:val="18"/>
              </w:rPr>
              <w:t>m</w:t>
            </w:r>
            <w:r w:rsidRPr="002F0F57">
              <w:rPr>
                <w:rFonts w:cstheme="majorBidi"/>
                <w:spacing w:val="6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pacing w:val="-1"/>
                <w:w w:val="101"/>
                <w:sz w:val="18"/>
                <w:szCs w:val="18"/>
              </w:rPr>
              <w:t>e</w:t>
            </w:r>
            <w:r w:rsidRPr="002F0F57">
              <w:rPr>
                <w:rFonts w:cstheme="majorBidi"/>
                <w:w w:val="101"/>
                <w:sz w:val="18"/>
                <w:szCs w:val="18"/>
              </w:rPr>
              <w:t>t</w:t>
            </w:r>
            <w:r w:rsidRPr="002F0F57">
              <w:rPr>
                <w:rFonts w:cstheme="majorBidi"/>
                <w:spacing w:val="5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pacing w:val="-1"/>
                <w:w w:val="86"/>
                <w:sz w:val="18"/>
                <w:szCs w:val="18"/>
              </w:rPr>
              <w:t xml:space="preserve">al (2015), </w:t>
            </w:r>
            <w:r w:rsidRPr="002F0F57">
              <w:rPr>
                <w:rFonts w:cstheme="majorBidi"/>
                <w:sz w:val="18"/>
                <w:szCs w:val="18"/>
              </w:rPr>
              <w:t>US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sz w:val="18"/>
                <w:szCs w:val="18"/>
              </w:rPr>
              <w:t>1.3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MI,</w:t>
            </w: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PPM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fr-FR"/>
              </w:rPr>
              <w:t>5</w:t>
            </w:r>
          </w:p>
        </w:tc>
      </w:tr>
      <w:tr w:rsidR="00FF4FC3" w:rsidRPr="002F0F57" w:rsidTr="00C6239B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sz w:val="18"/>
                <w:szCs w:val="18"/>
              </w:rPr>
              <w:t>McKay et al (2002), US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sz w:val="18"/>
                <w:szCs w:val="18"/>
              </w:rPr>
              <w:t>0.01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  <w:t>NA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  <w:t>7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proofErr w:type="spellStart"/>
            <w:r w:rsidRPr="002F0F57">
              <w:rPr>
                <w:rFonts w:cstheme="majorBidi"/>
                <w:w w:val="95"/>
                <w:sz w:val="18"/>
                <w:szCs w:val="18"/>
              </w:rPr>
              <w:t>Odnoletkova</w:t>
            </w:r>
            <w:proofErr w:type="spellEnd"/>
            <w:r w:rsidRPr="002F0F57">
              <w:rPr>
                <w:rFonts w:cstheme="majorBidi"/>
                <w:w w:val="95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z w:val="18"/>
                <w:szCs w:val="18"/>
              </w:rPr>
              <w:t>et al (2016), Belgium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sz w:val="18"/>
                <w:szCs w:val="18"/>
              </w:rPr>
              <w:t>0.3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  <w:t>CF,MI,</w:t>
            </w: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  <w:t>PPM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  <w:t>7</w:t>
            </w:r>
          </w:p>
        </w:tc>
      </w:tr>
      <w:tr w:rsidR="00FF4FC3" w:rsidRPr="002F0F57" w:rsidTr="00C6239B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r w:rsidRPr="002F0F57">
              <w:rPr>
                <w:rFonts w:cstheme="majorBidi"/>
                <w:w w:val="90"/>
                <w:sz w:val="18"/>
                <w:szCs w:val="18"/>
              </w:rPr>
              <w:lastRenderedPageBreak/>
              <w:t xml:space="preserve">Ruggiero </w:t>
            </w:r>
            <w:r w:rsidRPr="002F0F57">
              <w:rPr>
                <w:rFonts w:cstheme="majorBidi"/>
                <w:sz w:val="18"/>
                <w:szCs w:val="18"/>
              </w:rPr>
              <w:t>et al (2010), US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sz w:val="18"/>
                <w:szCs w:val="18"/>
              </w:rPr>
              <w:t>0.1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  <w:t>TTM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  <w:lang w:val="nl-NL"/>
              </w:rPr>
              <w:t>3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Sacco</w:t>
            </w:r>
            <w:r w:rsidRPr="002F0F57">
              <w:rPr>
                <w:rFonts w:cstheme="majorBidi"/>
                <w:spacing w:val="-26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z w:val="18"/>
                <w:szCs w:val="18"/>
              </w:rPr>
              <w:t>et</w:t>
            </w:r>
            <w:r w:rsidRPr="002F0F57">
              <w:rPr>
                <w:rFonts w:cstheme="majorBidi"/>
                <w:spacing w:val="-26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z w:val="18"/>
                <w:szCs w:val="18"/>
              </w:rPr>
              <w:t>al (2009), US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0.8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CBT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9</w:t>
            </w:r>
          </w:p>
        </w:tc>
      </w:tr>
      <w:tr w:rsidR="00FF4FC3" w:rsidRPr="002F0F57" w:rsidTr="00C623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Thom et</w:t>
            </w:r>
            <w:r w:rsidRPr="002F0F57">
              <w:rPr>
                <w:rFonts w:cstheme="majorBidi"/>
                <w:spacing w:val="5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z w:val="18"/>
                <w:szCs w:val="18"/>
              </w:rPr>
              <w:t>al (2013), US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0.5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MI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3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pacing w:val="-1"/>
                <w:w w:val="95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Varney et</w:t>
            </w:r>
            <w:r w:rsidRPr="002F0F57">
              <w:rPr>
                <w:rFonts w:cstheme="majorBidi"/>
                <w:spacing w:val="-21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pacing w:val="-5"/>
                <w:sz w:val="18"/>
                <w:szCs w:val="18"/>
              </w:rPr>
              <w:t xml:space="preserve">al (2014), </w:t>
            </w:r>
            <w:r w:rsidRPr="002F0F57">
              <w:rPr>
                <w:rFonts w:cstheme="majorBidi"/>
                <w:spacing w:val="-1"/>
                <w:w w:val="95"/>
                <w:sz w:val="18"/>
                <w:szCs w:val="18"/>
              </w:rPr>
              <w:t>Australia</w:t>
            </w:r>
            <w:r w:rsidRPr="002F0F57">
              <w:rPr>
                <w:rFonts w:cstheme="majorBidi"/>
                <w:sz w:val="18"/>
                <w:szCs w:val="18"/>
              </w:rPr>
              <w:tab/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0.2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7</w:t>
            </w:r>
          </w:p>
        </w:tc>
      </w:tr>
      <w:tr w:rsidR="00FF4FC3" w:rsidRPr="002F0F57" w:rsidTr="00C6239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proofErr w:type="spellStart"/>
            <w:r w:rsidRPr="002F0F57">
              <w:rPr>
                <w:rFonts w:cstheme="majorBidi"/>
                <w:sz w:val="18"/>
                <w:szCs w:val="18"/>
              </w:rPr>
              <w:t>Whittemore</w:t>
            </w:r>
            <w:proofErr w:type="spellEnd"/>
            <w:r w:rsidRPr="002F0F57">
              <w:rPr>
                <w:rFonts w:cstheme="majorBidi"/>
                <w:sz w:val="18"/>
                <w:szCs w:val="18"/>
              </w:rPr>
              <w:t xml:space="preserve"> et al (2004), US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0.2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ACI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5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r w:rsidRPr="002F0F57">
              <w:rPr>
                <w:rFonts w:cstheme="majorBidi"/>
                <w:spacing w:val="-1"/>
                <w:w w:val="96"/>
                <w:sz w:val="18"/>
                <w:szCs w:val="18"/>
              </w:rPr>
              <w:t>Wayn</w:t>
            </w:r>
            <w:r w:rsidRPr="002F0F57">
              <w:rPr>
                <w:rFonts w:cstheme="majorBidi"/>
                <w:w w:val="96"/>
                <w:sz w:val="18"/>
                <w:szCs w:val="18"/>
              </w:rPr>
              <w:t>e</w:t>
            </w:r>
            <w:r w:rsidRPr="002F0F57">
              <w:rPr>
                <w:rFonts w:cstheme="majorBidi"/>
                <w:spacing w:val="-1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pacing w:val="-1"/>
                <w:w w:val="101"/>
                <w:sz w:val="18"/>
                <w:szCs w:val="18"/>
              </w:rPr>
              <w:t>e</w:t>
            </w:r>
            <w:r w:rsidRPr="002F0F57">
              <w:rPr>
                <w:rFonts w:cstheme="majorBidi"/>
                <w:w w:val="101"/>
                <w:sz w:val="18"/>
                <w:szCs w:val="18"/>
              </w:rPr>
              <w:t>t</w:t>
            </w:r>
            <w:r w:rsidRPr="002F0F57">
              <w:rPr>
                <w:rFonts w:cstheme="majorBidi"/>
                <w:spacing w:val="-2"/>
                <w:sz w:val="18"/>
                <w:szCs w:val="18"/>
              </w:rPr>
              <w:t xml:space="preserve"> </w:t>
            </w:r>
            <w:r w:rsidRPr="002F0F57">
              <w:rPr>
                <w:rFonts w:cstheme="majorBidi"/>
                <w:spacing w:val="-1"/>
                <w:w w:val="86"/>
                <w:sz w:val="18"/>
                <w:szCs w:val="18"/>
              </w:rPr>
              <w:t>a</w:t>
            </w:r>
            <w:r w:rsidRPr="002F0F57">
              <w:rPr>
                <w:rFonts w:cstheme="majorBidi"/>
                <w:w w:val="86"/>
                <w:sz w:val="18"/>
                <w:szCs w:val="18"/>
              </w:rPr>
              <w:t>l (2016),</w:t>
            </w:r>
            <w:r w:rsidRPr="002F0F57">
              <w:rPr>
                <w:rFonts w:cstheme="majorBidi"/>
                <w:sz w:val="18"/>
                <w:szCs w:val="18"/>
              </w:rPr>
              <w:t xml:space="preserve"> Canada</w:t>
            </w:r>
            <w:r w:rsidRPr="002F0F57">
              <w:rPr>
                <w:rFonts w:cstheme="majorBidi"/>
                <w:spacing w:val="6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0.7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CBT, MI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6</w:t>
            </w:r>
          </w:p>
        </w:tc>
      </w:tr>
      <w:tr w:rsidR="00FF4FC3" w:rsidRPr="002F0F57" w:rsidTr="00C6239B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 xml:space="preserve">Willard- </w:t>
            </w:r>
            <w:r w:rsidRPr="002F0F57">
              <w:rPr>
                <w:rFonts w:cstheme="majorBidi"/>
                <w:w w:val="95"/>
                <w:sz w:val="18"/>
                <w:szCs w:val="18"/>
              </w:rPr>
              <w:t xml:space="preserve">Grace </w:t>
            </w:r>
            <w:r w:rsidRPr="002F0F57">
              <w:rPr>
                <w:rFonts w:cstheme="majorBidi"/>
                <w:sz w:val="18"/>
                <w:szCs w:val="18"/>
              </w:rPr>
              <w:t>et al (2015), US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sz w:val="18"/>
                <w:szCs w:val="18"/>
              </w:rPr>
              <w:t>0.6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CCM,</w:t>
            </w: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MI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0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proofErr w:type="spellStart"/>
            <w:r w:rsidRPr="002F0F57">
              <w:rPr>
                <w:rFonts w:cstheme="majorBidi"/>
                <w:sz w:val="18"/>
                <w:szCs w:val="18"/>
              </w:rPr>
              <w:t>Wolever</w:t>
            </w:r>
            <w:proofErr w:type="spellEnd"/>
            <w:r w:rsidRPr="002F0F57">
              <w:rPr>
                <w:rFonts w:cstheme="majorBidi"/>
                <w:sz w:val="18"/>
                <w:szCs w:val="18"/>
              </w:rPr>
              <w:t xml:space="preserve"> et al (2010), US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0.2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DIM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3</w:t>
            </w:r>
          </w:p>
        </w:tc>
      </w:tr>
      <w:tr w:rsidR="00FF4FC3" w:rsidRPr="002F0F57" w:rsidTr="00C6239B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r w:rsidRPr="002F0F57">
              <w:rPr>
                <w:rFonts w:eastAsia="Times New Roman" w:cstheme="majorBidi"/>
                <w:color w:val="000000" w:themeColor="text1"/>
                <w:sz w:val="18"/>
                <w:szCs w:val="18"/>
                <w:lang w:eastAsia="en-GB"/>
              </w:rPr>
              <w:t>Lin et al., (2021), Taiwan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MI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5</w:t>
            </w:r>
          </w:p>
        </w:tc>
      </w:tr>
      <w:tr w:rsidR="00FF4FC3" w:rsidRPr="002F0F57" w:rsidTr="00C623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FF4FC3" w:rsidRPr="002F0F57" w:rsidRDefault="00FF4FC3" w:rsidP="00C6239B">
            <w:pPr>
              <w:rPr>
                <w:rFonts w:cstheme="majorBidi"/>
                <w:sz w:val="18"/>
                <w:szCs w:val="18"/>
              </w:rPr>
            </w:pPr>
            <w:proofErr w:type="spellStart"/>
            <w:r w:rsidRPr="002F0F57">
              <w:rPr>
                <w:rFonts w:cstheme="majorBidi"/>
                <w:sz w:val="18"/>
                <w:szCs w:val="18"/>
              </w:rPr>
              <w:t>Sherifali</w:t>
            </w:r>
            <w:proofErr w:type="spellEnd"/>
            <w:r w:rsidRPr="002F0F57">
              <w:rPr>
                <w:rFonts w:cstheme="majorBidi"/>
                <w:sz w:val="18"/>
                <w:szCs w:val="18"/>
              </w:rPr>
              <w:t xml:space="preserve"> et al., (2020), Canada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MI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  <w:sym w:font="Symbol" w:char="F043"/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2</w:t>
            </w:r>
          </w:p>
        </w:tc>
      </w:tr>
      <w:tr w:rsidR="00FF4FC3" w:rsidRPr="002F0F57" w:rsidTr="00C6239B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gridSpan w:val="3"/>
          </w:tcPr>
          <w:p w:rsidR="00FF4FC3" w:rsidRPr="002F0F57" w:rsidRDefault="00FF4FC3" w:rsidP="00C6239B">
            <w:pPr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ab/>
              <w:t xml:space="preserve">      %</w:t>
            </w:r>
          </w:p>
        </w:tc>
        <w:tc>
          <w:tcPr>
            <w:tcW w:w="56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60.8</w:t>
            </w:r>
          </w:p>
        </w:tc>
        <w:tc>
          <w:tcPr>
            <w:tcW w:w="42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365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34.8</w:t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557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17.4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17.4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17.4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21.7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  <w:r w:rsidRPr="002F0F57">
              <w:rPr>
                <w:rFonts w:cstheme="majorBidi"/>
                <w:color w:val="000000" w:themeColor="text1"/>
                <w:sz w:val="18"/>
                <w:szCs w:val="18"/>
              </w:rPr>
              <w:t>8.7</w:t>
            </w:r>
          </w:p>
        </w:tc>
        <w:tc>
          <w:tcPr>
            <w:tcW w:w="556" w:type="dxa"/>
          </w:tcPr>
          <w:p w:rsidR="00FF4FC3" w:rsidRPr="002F0F57" w:rsidRDefault="00FF4FC3" w:rsidP="00C623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18"/>
                <w:szCs w:val="18"/>
              </w:rPr>
            </w:pPr>
          </w:p>
        </w:tc>
      </w:tr>
    </w:tbl>
    <w:p w:rsidR="00FF4FC3" w:rsidRPr="00E10410" w:rsidRDefault="00FF4FC3" w:rsidP="00FF4FC3">
      <w:pPr>
        <w:rPr>
          <w:rFonts w:eastAsia="Times New Roman" w:cstheme="majorBidi"/>
          <w:color w:val="000000" w:themeColor="text1"/>
          <w:lang w:eastAsia="en-GB"/>
        </w:rPr>
      </w:pPr>
      <w:r w:rsidRPr="00E10410">
        <w:rPr>
          <w:rFonts w:eastAsia="Times New Roman" w:cstheme="majorBidi"/>
          <w:color w:val="000000" w:themeColor="text1"/>
          <w:lang w:eastAsia="en-GB"/>
        </w:rPr>
        <w:t xml:space="preserve">Table 2. </w:t>
      </w:r>
      <w:r w:rsidRPr="00E10410">
        <w:rPr>
          <w:rFonts w:eastAsia="Times New Roman" w:cstheme="majorBidi"/>
          <w:iCs/>
          <w:color w:val="000000" w:themeColor="text1"/>
          <w:lang w:eastAsia="en-GB"/>
        </w:rPr>
        <w:t xml:space="preserve">Behaviour Change Techniques (BCTs) </w:t>
      </w:r>
      <w:r>
        <w:rPr>
          <w:rFonts w:eastAsia="Times New Roman" w:cstheme="majorBidi"/>
          <w:iCs/>
          <w:color w:val="000000" w:themeColor="text1"/>
          <w:lang w:eastAsia="en-GB"/>
        </w:rPr>
        <w:t>used in each</w:t>
      </w:r>
      <w:r w:rsidRPr="00E10410">
        <w:rPr>
          <w:rFonts w:eastAsia="Times New Roman" w:cstheme="majorBidi"/>
          <w:iCs/>
          <w:color w:val="000000" w:themeColor="text1"/>
          <w:lang w:eastAsia="en-GB"/>
        </w:rPr>
        <w:t xml:space="preserve"> intervention</w:t>
      </w:r>
    </w:p>
    <w:p w:rsidR="00FF4FC3" w:rsidRPr="00E10410" w:rsidRDefault="00FF4FC3" w:rsidP="00FF4FC3">
      <w:pPr>
        <w:rPr>
          <w:rFonts w:eastAsia="Times New Roman" w:cstheme="majorBidi"/>
          <w:lang w:eastAsia="en-GB"/>
        </w:rPr>
      </w:pPr>
    </w:p>
    <w:p w:rsidR="002F0F5E" w:rsidRDefault="00FF4FC3" w:rsidP="00FF4FC3">
      <w:r w:rsidRPr="00E10410">
        <w:rPr>
          <w:rFonts w:cstheme="majorBidi"/>
        </w:rPr>
        <w:t xml:space="preserve">Motivational interviewing (MI), self-efficacy theory (SET), chronic care model (CCM), social cognitive theory (SCT), </w:t>
      </w:r>
      <w:proofErr w:type="spellStart"/>
      <w:r w:rsidRPr="00E10410">
        <w:rPr>
          <w:rFonts w:cstheme="majorBidi"/>
        </w:rPr>
        <w:t>transtheoretical</w:t>
      </w:r>
      <w:proofErr w:type="spellEnd"/>
      <w:r w:rsidRPr="00E10410">
        <w:rPr>
          <w:rFonts w:cstheme="majorBidi"/>
        </w:rPr>
        <w:t xml:space="preserve"> model (TTM), Pfizer’s </w:t>
      </w:r>
      <w:proofErr w:type="spellStart"/>
      <w:r w:rsidRPr="00E10410">
        <w:rPr>
          <w:rFonts w:cstheme="majorBidi"/>
        </w:rPr>
        <w:t>telecoaching</w:t>
      </w:r>
      <w:proofErr w:type="spellEnd"/>
      <w:r w:rsidRPr="00E10410">
        <w:rPr>
          <w:rFonts w:cstheme="majorBidi"/>
        </w:rPr>
        <w:t xml:space="preserve"> model (TM), PRECEDE–PROCEED mode (PPM), Coach framework (CF), Cognitive behavioural therapy (CBT), Adaptation to chronic illness (ACI</w:t>
      </w:r>
      <w:proofErr w:type="gramStart"/>
      <w:r w:rsidRPr="00E10410">
        <w:rPr>
          <w:rFonts w:cstheme="majorBidi"/>
        </w:rPr>
        <w:t xml:space="preserve">) </w:t>
      </w:r>
      <w:r w:rsidRPr="00E10410">
        <w:rPr>
          <w:rFonts w:eastAsiaTheme="majorEastAsia" w:cstheme="majorBidi"/>
          <w:i/>
          <w:iCs/>
          <w:sz w:val="26"/>
        </w:rPr>
        <w:t>,</w:t>
      </w:r>
      <w:proofErr w:type="gramEnd"/>
      <w:r w:rsidRPr="00E10410">
        <w:rPr>
          <w:rFonts w:eastAsiaTheme="majorEastAsia" w:cstheme="majorBidi"/>
          <w:i/>
          <w:iCs/>
          <w:sz w:val="26"/>
        </w:rPr>
        <w:t xml:space="preserve"> Duke integrative medicine (DIM</w:t>
      </w:r>
      <w:r>
        <w:rPr>
          <w:rFonts w:eastAsiaTheme="majorEastAsia" w:cstheme="majorBidi"/>
          <w:i/>
          <w:iCs/>
          <w:sz w:val="26"/>
        </w:rPr>
        <w:t>)</w:t>
      </w:r>
      <w:bookmarkStart w:id="0" w:name="_GoBack"/>
      <w:bookmarkEnd w:id="0"/>
    </w:p>
    <w:sectPr w:rsidR="002F0F5E" w:rsidSect="00FF4FC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FC3"/>
    <w:rsid w:val="0021090F"/>
    <w:rsid w:val="00C52827"/>
    <w:rsid w:val="00F6645F"/>
    <w:rsid w:val="00FF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7DA44F-FC8D-47D7-8204-B0C0A250E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FC3"/>
    <w:pPr>
      <w:spacing w:after="0" w:line="240" w:lineRule="auto"/>
    </w:pPr>
    <w:rPr>
      <w:rFonts w:asciiTheme="majorBidi" w:hAnsiTheme="majorBidi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41">
    <w:name w:val="Plain Table 41"/>
    <w:basedOn w:val="TableNormal"/>
    <w:uiPriority w:val="44"/>
    <w:rsid w:val="00FF4FC3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2377</Characters>
  <Application>Microsoft Office Word</Application>
  <DocSecurity>0</DocSecurity>
  <Lines>19</Lines>
  <Paragraphs>5</Paragraphs>
  <ScaleCrop>false</ScaleCrop>
  <Company>Springer Nature IT</Company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2022-08-30T09:00:00Z</dcterms:created>
  <dcterms:modified xsi:type="dcterms:W3CDTF">2022-08-30T09:00:00Z</dcterms:modified>
</cp:coreProperties>
</file>