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9A0947" w14:textId="72D3140F" w:rsidR="0018696E" w:rsidRDefault="0018696E" w:rsidP="0018696E">
      <w:pPr>
        <w:pStyle w:val="Heading3"/>
        <w:spacing w:before="0"/>
        <w:rPr>
          <w:rFonts w:ascii="Arial" w:hAnsi="Arial" w:cs="Arial"/>
          <w:color w:val="000000"/>
          <w:sz w:val="22"/>
          <w:szCs w:val="22"/>
        </w:rPr>
      </w:pPr>
      <w:r>
        <w:rPr>
          <w:rFonts w:ascii="Arial" w:hAnsi="Arial" w:cs="Arial"/>
          <w:noProof/>
          <w:color w:val="000000"/>
          <w:sz w:val="22"/>
          <w:szCs w:val="22"/>
        </w:rPr>
        <w:drawing>
          <wp:inline distT="0" distB="0" distL="0" distR="0" wp14:anchorId="2A2C4747" wp14:editId="2EF11C2F">
            <wp:extent cx="5532120" cy="3985260"/>
            <wp:effectExtent l="0" t="0" r="0" b="0"/>
            <wp:docPr id="5" name="Picture 5" descr="Chart, sunburst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hart, sunburst cha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32120" cy="3985260"/>
                    </a:xfrm>
                    <a:prstGeom prst="rect">
                      <a:avLst/>
                    </a:prstGeom>
                    <a:noFill/>
                    <a:ln>
                      <a:noFill/>
                    </a:ln>
                  </pic:spPr>
                </pic:pic>
              </a:graphicData>
            </a:graphic>
          </wp:inline>
        </w:drawing>
      </w:r>
    </w:p>
    <w:p w14:paraId="5C62A5A2" w14:textId="77777777" w:rsidR="0018696E" w:rsidRDefault="0018696E" w:rsidP="0018696E">
      <w:pPr>
        <w:pStyle w:val="Heading3"/>
        <w:spacing w:before="0"/>
        <w:rPr>
          <w:rFonts w:ascii="Arial" w:hAnsi="Arial" w:cs="Arial"/>
          <w:color w:val="000000"/>
          <w:sz w:val="22"/>
          <w:szCs w:val="22"/>
        </w:rPr>
      </w:pPr>
    </w:p>
    <w:p w14:paraId="4F792492" w14:textId="77777777" w:rsidR="0018696E" w:rsidRDefault="0018696E" w:rsidP="0018696E">
      <w:pPr>
        <w:pStyle w:val="Heading3"/>
        <w:spacing w:before="0"/>
        <w:rPr>
          <w:rFonts w:ascii="Arial" w:hAnsi="Arial" w:cs="Arial"/>
        </w:rPr>
      </w:pPr>
      <w:r>
        <w:rPr>
          <w:rFonts w:ascii="Arial" w:hAnsi="Arial" w:cs="Arial"/>
          <w:color w:val="000000"/>
          <w:sz w:val="22"/>
          <w:szCs w:val="22"/>
        </w:rPr>
        <w:t xml:space="preserve">Figure </w:t>
      </w:r>
      <w:proofErr w:type="spellStart"/>
      <w:r>
        <w:rPr>
          <w:rFonts w:ascii="Arial" w:hAnsi="Arial" w:cs="Arial"/>
          <w:color w:val="000000"/>
          <w:sz w:val="22"/>
          <w:szCs w:val="22"/>
        </w:rPr>
        <w:t>S1</w:t>
      </w:r>
      <w:proofErr w:type="spellEnd"/>
      <w:r>
        <w:rPr>
          <w:rFonts w:ascii="Arial" w:hAnsi="Arial" w:cs="Arial"/>
          <w:color w:val="000000"/>
          <w:sz w:val="22"/>
          <w:szCs w:val="22"/>
        </w:rPr>
        <w:t xml:space="preserve">: Sequenced </w:t>
      </w:r>
      <w:r>
        <w:rPr>
          <w:rFonts w:ascii="Arial" w:hAnsi="Arial" w:cs="Arial"/>
          <w:i/>
          <w:iCs/>
          <w:color w:val="000000"/>
          <w:sz w:val="22"/>
          <w:szCs w:val="22"/>
        </w:rPr>
        <w:t>V. destructor</w:t>
      </w:r>
      <w:r>
        <w:rPr>
          <w:rFonts w:ascii="Arial" w:hAnsi="Arial" w:cs="Arial"/>
          <w:color w:val="000000"/>
          <w:sz w:val="22"/>
          <w:szCs w:val="22"/>
        </w:rPr>
        <w:t xml:space="preserve"> and </w:t>
      </w:r>
      <w:r>
        <w:rPr>
          <w:rFonts w:ascii="Arial" w:hAnsi="Arial" w:cs="Arial"/>
          <w:i/>
          <w:iCs/>
          <w:color w:val="000000"/>
          <w:sz w:val="22"/>
          <w:szCs w:val="22"/>
        </w:rPr>
        <w:t xml:space="preserve">V. </w:t>
      </w:r>
      <w:proofErr w:type="spellStart"/>
      <w:r>
        <w:rPr>
          <w:rFonts w:ascii="Arial" w:hAnsi="Arial" w:cs="Arial"/>
          <w:i/>
          <w:iCs/>
          <w:color w:val="000000"/>
          <w:sz w:val="22"/>
          <w:szCs w:val="22"/>
        </w:rPr>
        <w:t>jacobsoni</w:t>
      </w:r>
      <w:proofErr w:type="spellEnd"/>
      <w:r>
        <w:rPr>
          <w:rFonts w:ascii="Arial" w:hAnsi="Arial" w:cs="Arial"/>
          <w:color w:val="000000"/>
          <w:sz w:val="22"/>
          <w:szCs w:val="22"/>
        </w:rPr>
        <w:t xml:space="preserve"> mites originated from diverse maternal genetic backgrounds (lineages) shown by </w:t>
      </w:r>
      <w:proofErr w:type="spellStart"/>
      <w:r>
        <w:rPr>
          <w:rFonts w:ascii="Arial" w:hAnsi="Arial" w:cs="Arial"/>
          <w:color w:val="000000"/>
          <w:sz w:val="22"/>
          <w:szCs w:val="22"/>
        </w:rPr>
        <w:t>mtDNA</w:t>
      </w:r>
      <w:proofErr w:type="spellEnd"/>
      <w:r>
        <w:rPr>
          <w:rFonts w:ascii="Arial" w:hAnsi="Arial" w:cs="Arial"/>
          <w:color w:val="000000"/>
          <w:sz w:val="22"/>
          <w:szCs w:val="22"/>
        </w:rPr>
        <w:t xml:space="preserve"> </w:t>
      </w:r>
      <w:proofErr w:type="spellStart"/>
      <w:r>
        <w:rPr>
          <w:rFonts w:ascii="Arial" w:hAnsi="Arial" w:cs="Arial"/>
          <w:i/>
          <w:iCs/>
          <w:color w:val="000000"/>
          <w:sz w:val="22"/>
          <w:szCs w:val="22"/>
        </w:rPr>
        <w:t>COX1</w:t>
      </w:r>
      <w:proofErr w:type="spellEnd"/>
      <w:r>
        <w:rPr>
          <w:rFonts w:ascii="Arial" w:hAnsi="Arial" w:cs="Arial"/>
          <w:color w:val="000000"/>
          <w:sz w:val="22"/>
          <w:szCs w:val="22"/>
        </w:rPr>
        <w:t xml:space="preserve"> barcoding. A neighbor-joining tree was built using the Tamura-</w:t>
      </w:r>
      <w:proofErr w:type="spellStart"/>
      <w:r>
        <w:rPr>
          <w:rFonts w:ascii="Arial" w:hAnsi="Arial" w:cs="Arial"/>
          <w:color w:val="000000"/>
          <w:sz w:val="22"/>
          <w:szCs w:val="22"/>
        </w:rPr>
        <w:t>Nei</w:t>
      </w:r>
      <w:proofErr w:type="spellEnd"/>
      <w:r>
        <w:rPr>
          <w:rFonts w:ascii="Arial" w:hAnsi="Arial" w:cs="Arial"/>
          <w:color w:val="000000"/>
          <w:sz w:val="22"/>
          <w:szCs w:val="22"/>
        </w:rPr>
        <w:t xml:space="preserve"> genetic distance model with 1,000 bootstraps (&gt; 80% are shown as filled circles in the base of each branch). </w:t>
      </w:r>
      <w:r>
        <w:rPr>
          <w:rFonts w:ascii="Arial" w:hAnsi="Arial" w:cs="Arial"/>
          <w:i/>
          <w:iCs/>
          <w:color w:val="000000"/>
          <w:sz w:val="22"/>
          <w:szCs w:val="22"/>
        </w:rPr>
        <w:t xml:space="preserve">V. </w:t>
      </w:r>
      <w:proofErr w:type="spellStart"/>
      <w:r>
        <w:rPr>
          <w:rFonts w:ascii="Arial" w:hAnsi="Arial" w:cs="Arial"/>
          <w:i/>
          <w:iCs/>
          <w:color w:val="000000"/>
          <w:sz w:val="22"/>
          <w:szCs w:val="22"/>
        </w:rPr>
        <w:t>rindereri</w:t>
      </w:r>
      <w:proofErr w:type="spellEnd"/>
      <w:r>
        <w:rPr>
          <w:rFonts w:ascii="Arial" w:hAnsi="Arial" w:cs="Arial"/>
          <w:color w:val="000000"/>
          <w:sz w:val="22"/>
          <w:szCs w:val="22"/>
        </w:rPr>
        <w:t xml:space="preserve"> was considered as an outgroup and the host range indicated</w:t>
      </w:r>
      <w:r>
        <w:rPr>
          <w:rFonts w:ascii="Arial" w:hAnsi="Arial" w:cs="Arial"/>
          <w:sz w:val="22"/>
          <w:szCs w:val="22"/>
        </w:rPr>
        <w:t xml:space="preserve"> </w:t>
      </w:r>
      <w:r>
        <w:rPr>
          <w:rFonts w:ascii="Arial" w:hAnsi="Arial" w:cs="Arial"/>
          <w:sz w:val="22"/>
          <w:szCs w:val="22"/>
        </w:rPr>
        <w:fldChar w:fldCharType="begin" w:fldLock="1">
          <w:fldData xml:space="preserve">ZQBKAHkAdABWADIAMQB2AEcAegBjAFMALwBpAHUARQBQAGcAUQBKAEkATQBtADcAMAB1ADUASwBN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==
</w:fldData>
        </w:fldChar>
      </w:r>
      <w:r>
        <w:rPr>
          <w:rFonts w:ascii="Arial" w:hAnsi="Arial" w:cs="Arial"/>
          <w:sz w:val="22"/>
          <w:szCs w:val="22"/>
        </w:rPr>
        <w:instrText>ADDIN paperpile_citation &lt;clusterId&gt;V972J339Y719C433&lt;/clusterId&gt;&lt;version&gt;0.6.10&lt;/version&gt;&lt;metadata&gt;&lt;citation&gt;&lt;id&gt;1b731987-c156-4a0b-8b6c-d34779cc7bbd&lt;/id&gt;&lt;no_author/&gt;&lt;prefix/&gt;&lt;suffix/&gt;&lt;locator/&gt;&lt;locator_label&gt;page&lt;/locator_label&gt;&lt;/citation&gt;&lt;/metadata&gt; \* MERGEFORMAT</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(D. L. Anderson and Trueman 2000)</w:t>
      </w:r>
      <w:r>
        <w:rPr>
          <w:rFonts w:ascii="Arial" w:hAnsi="Arial" w:cs="Arial"/>
          <w:sz w:val="22"/>
          <w:szCs w:val="22"/>
        </w:rPr>
        <w:fldChar w:fldCharType="end"/>
      </w:r>
      <w:r>
        <w:rPr>
          <w:rFonts w:ascii="Arial" w:hAnsi="Arial" w:cs="Arial"/>
          <w:color w:val="000000"/>
          <w:sz w:val="22"/>
          <w:szCs w:val="22"/>
        </w:rPr>
        <w:t xml:space="preserve">. </w:t>
      </w:r>
      <w:r>
        <w:rPr>
          <w:rFonts w:ascii="Arial" w:hAnsi="Arial" w:cs="Arial"/>
          <w:i/>
          <w:iCs/>
          <w:color w:val="000000"/>
          <w:sz w:val="22"/>
          <w:szCs w:val="22"/>
        </w:rPr>
        <w:t>V. destructor</w:t>
      </w:r>
      <w:r>
        <w:rPr>
          <w:rFonts w:ascii="Arial" w:hAnsi="Arial" w:cs="Arial"/>
          <w:color w:val="000000"/>
          <w:sz w:val="22"/>
          <w:szCs w:val="22"/>
        </w:rPr>
        <w:t xml:space="preserve"> mites collected throughout Asia on their original host belong to seven distinct lineages (see details in Table </w:t>
      </w:r>
      <w:proofErr w:type="spellStart"/>
      <w:r>
        <w:rPr>
          <w:rFonts w:ascii="Arial" w:hAnsi="Arial" w:cs="Arial"/>
          <w:color w:val="000000"/>
          <w:sz w:val="22"/>
          <w:szCs w:val="22"/>
        </w:rPr>
        <w:t>S2</w:t>
      </w:r>
      <w:proofErr w:type="spellEnd"/>
      <w:r>
        <w:rPr>
          <w:rFonts w:ascii="Arial" w:hAnsi="Arial" w:cs="Arial"/>
          <w:color w:val="000000"/>
          <w:sz w:val="22"/>
          <w:szCs w:val="22"/>
        </w:rPr>
        <w:t xml:space="preserve">). By contrast, all the host-switched mites across that range belong to the Korean </w:t>
      </w:r>
      <w:proofErr w:type="spellStart"/>
      <w:r>
        <w:rPr>
          <w:rFonts w:ascii="Arial" w:hAnsi="Arial" w:cs="Arial"/>
          <w:color w:val="000000"/>
          <w:sz w:val="22"/>
          <w:szCs w:val="22"/>
        </w:rPr>
        <w:t>K1</w:t>
      </w:r>
      <w:proofErr w:type="spellEnd"/>
      <w:r>
        <w:rPr>
          <w:rFonts w:ascii="Arial" w:hAnsi="Arial" w:cs="Arial"/>
          <w:color w:val="000000"/>
          <w:sz w:val="22"/>
          <w:szCs w:val="22"/>
        </w:rPr>
        <w:t xml:space="preserve"> haplotype [</w:t>
      </w:r>
      <w:proofErr w:type="spellStart"/>
      <w:r>
        <w:rPr>
          <w:rFonts w:ascii="Arial" w:hAnsi="Arial" w:cs="Arial"/>
          <w:color w:val="000000"/>
          <w:sz w:val="22"/>
          <w:szCs w:val="22"/>
        </w:rPr>
        <w:t>AF106899</w:t>
      </w:r>
      <w:proofErr w:type="spellEnd"/>
      <w:r>
        <w:rPr>
          <w:rFonts w:ascii="Arial" w:hAnsi="Arial" w:cs="Arial"/>
          <w:color w:val="000000"/>
          <w:sz w:val="22"/>
          <w:szCs w:val="22"/>
        </w:rPr>
        <w:t>], which is also found worldwide</w:t>
      </w:r>
      <w:r>
        <w:rPr>
          <w:rFonts w:ascii="Arial" w:hAnsi="Arial" w:cs="Arial"/>
          <w:sz w:val="22"/>
          <w:szCs w:val="22"/>
        </w:rPr>
        <w:t xml:space="preserve"> </w:t>
      </w:r>
      <w:r>
        <w:rPr>
          <w:rFonts w:ascii="Arial" w:hAnsi="Arial" w:cs="Arial"/>
          <w:sz w:val="22"/>
          <w:szCs w:val="22"/>
        </w:rPr>
        <w:fldChar w:fldCharType="begin" w:fldLock="1">
          <w:fldData xml:space="preserve">ZQBKAHkAbABXAEEAdAB1ADYAegBpAFcAMwBZAG8AUQBvAEkASQBxAEkASABLAG8AdgAvAFEAYQBR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</w:fldData>
        </w:fldChar>
      </w:r>
      <w:r>
        <w:rPr>
          <w:rFonts w:ascii="Arial" w:hAnsi="Arial" w:cs="Arial"/>
          <w:sz w:val="22"/>
          <w:szCs w:val="22"/>
        </w:rPr>
        <w:instrText>ADDIN paperpile_citation &lt;clusterId&gt;F146T496I787M517&lt;/clusterId&gt;&lt;version&gt;0.6.10&lt;/version&gt;&lt;metadata&gt;&lt;citation&gt;&lt;id&gt;3a990381-8231-41d6-a67c-680e8200a1c3&lt;/id&gt;&lt;no_author/&gt;&lt;prefix/&gt;&lt;suffix/&gt;&lt;locator/&gt;&lt;locator_label&gt;page&lt;/locator_label&gt;&lt;/citation&gt;&lt;/metadata&gt; \* MERGEFORMAT</w:instrText>
      </w:r>
      <w:r>
        <w:rPr>
          <w:rFonts w:ascii="Arial" w:hAnsi="Arial" w:cs="Arial"/>
          <w:sz w:val="22"/>
          <w:szCs w:val="22"/>
        </w:rPr>
      </w:r>
      <w:r>
        <w:rPr>
          <w:rFonts w:ascii="Arial" w:hAnsi="Arial" w:cs="Arial"/>
          <w:sz w:val="22"/>
          <w:szCs w:val="22"/>
        </w:rPr>
        <w:fldChar w:fldCharType="separate"/>
      </w:r>
      <w:r>
        <w:rPr>
          <w:rFonts w:ascii="Arial" w:hAnsi="Arial" w:cs="Arial"/>
          <w:noProof/>
          <w:sz w:val="22"/>
          <w:szCs w:val="22"/>
        </w:rPr>
        <w:t>(Traynor et al. 2020)</w:t>
      </w:r>
      <w:r>
        <w:rPr>
          <w:rFonts w:ascii="Arial" w:hAnsi="Arial" w:cs="Arial"/>
          <w:sz w:val="22"/>
          <w:szCs w:val="22"/>
        </w:rPr>
        <w:fldChar w:fldCharType="end"/>
      </w:r>
      <w:r>
        <w:rPr>
          <w:rFonts w:ascii="Arial" w:hAnsi="Arial" w:cs="Arial"/>
          <w:color w:val="000000"/>
          <w:sz w:val="22"/>
          <w:szCs w:val="22"/>
        </w:rPr>
        <w:t xml:space="preserve">. </w:t>
      </w:r>
      <w:r>
        <w:rPr>
          <w:rFonts w:ascii="Arial" w:hAnsi="Arial" w:cs="Arial"/>
          <w:i/>
          <w:iCs/>
          <w:color w:val="000000"/>
          <w:sz w:val="22"/>
          <w:szCs w:val="22"/>
        </w:rPr>
        <w:t xml:space="preserve">V. </w:t>
      </w:r>
      <w:proofErr w:type="spellStart"/>
      <w:r>
        <w:rPr>
          <w:rFonts w:ascii="Arial" w:hAnsi="Arial" w:cs="Arial"/>
          <w:i/>
          <w:iCs/>
          <w:color w:val="000000"/>
          <w:sz w:val="22"/>
          <w:szCs w:val="22"/>
        </w:rPr>
        <w:t>jacobsoni</w:t>
      </w:r>
      <w:proofErr w:type="spellEnd"/>
      <w:r>
        <w:rPr>
          <w:rFonts w:ascii="Arial" w:hAnsi="Arial" w:cs="Arial"/>
          <w:color w:val="000000"/>
          <w:sz w:val="22"/>
          <w:szCs w:val="22"/>
        </w:rPr>
        <w:t xml:space="preserve"> mites collected throughout Southeast Asia and Oceania, we identified seven lineages including two newly described: Lombok 2 and North Thailand 4. All mites parasitizing </w:t>
      </w:r>
      <w:r>
        <w:rPr>
          <w:rFonts w:ascii="Arial" w:hAnsi="Arial" w:cs="Arial"/>
          <w:i/>
          <w:iCs/>
          <w:color w:val="000000"/>
          <w:sz w:val="22"/>
          <w:szCs w:val="22"/>
        </w:rPr>
        <w:t>A. mellifera</w:t>
      </w:r>
      <w:r>
        <w:rPr>
          <w:rFonts w:ascii="Arial" w:hAnsi="Arial" w:cs="Arial"/>
          <w:color w:val="000000"/>
          <w:sz w:val="22"/>
          <w:szCs w:val="22"/>
        </w:rPr>
        <w:t xml:space="preserve"> in Papua New Guinea were infested only by the </w:t>
      </w:r>
      <w:r>
        <w:rPr>
          <w:rFonts w:ascii="Arial" w:hAnsi="Arial" w:cs="Arial"/>
          <w:i/>
          <w:iCs/>
          <w:color w:val="000000"/>
          <w:sz w:val="22"/>
          <w:szCs w:val="22"/>
        </w:rPr>
        <w:t xml:space="preserve">V. </w:t>
      </w:r>
      <w:proofErr w:type="spellStart"/>
      <w:r>
        <w:rPr>
          <w:rFonts w:ascii="Arial" w:hAnsi="Arial" w:cs="Arial"/>
          <w:i/>
          <w:iCs/>
          <w:color w:val="000000"/>
          <w:sz w:val="22"/>
          <w:szCs w:val="22"/>
        </w:rPr>
        <w:t>jacobsoni</w:t>
      </w:r>
      <w:proofErr w:type="spellEnd"/>
      <w:r>
        <w:rPr>
          <w:rFonts w:ascii="Arial" w:hAnsi="Arial" w:cs="Arial"/>
          <w:i/>
          <w:iCs/>
          <w:color w:val="000000"/>
          <w:sz w:val="22"/>
          <w:szCs w:val="22"/>
        </w:rPr>
        <w:t xml:space="preserve"> </w:t>
      </w:r>
      <w:r>
        <w:rPr>
          <w:rFonts w:ascii="Arial" w:hAnsi="Arial" w:cs="Arial"/>
          <w:color w:val="000000"/>
          <w:sz w:val="22"/>
          <w:szCs w:val="22"/>
        </w:rPr>
        <w:t xml:space="preserve">Papua New Guinea 1 haplotype. The novel haplotype, North Thailand 4, was found on one </w:t>
      </w:r>
      <w:r>
        <w:rPr>
          <w:rFonts w:ascii="Arial" w:hAnsi="Arial" w:cs="Arial"/>
          <w:i/>
          <w:iCs/>
          <w:color w:val="000000"/>
          <w:sz w:val="22"/>
          <w:szCs w:val="22"/>
        </w:rPr>
        <w:t>A. melli</w:t>
      </w:r>
      <w:r>
        <w:rPr>
          <w:rFonts w:ascii="Arial" w:hAnsi="Arial" w:cs="Arial"/>
          <w:color w:val="000000"/>
          <w:sz w:val="22"/>
          <w:szCs w:val="22"/>
        </w:rPr>
        <w:t xml:space="preserve">fera colony in the northern limit of </w:t>
      </w:r>
      <w:r>
        <w:rPr>
          <w:rFonts w:ascii="Arial" w:hAnsi="Arial" w:cs="Arial"/>
          <w:i/>
          <w:iCs/>
          <w:color w:val="000000"/>
          <w:sz w:val="22"/>
          <w:szCs w:val="22"/>
        </w:rPr>
        <w:t xml:space="preserve">V. </w:t>
      </w:r>
      <w:proofErr w:type="spellStart"/>
      <w:r>
        <w:rPr>
          <w:rFonts w:ascii="Arial" w:hAnsi="Arial" w:cs="Arial"/>
          <w:i/>
          <w:iCs/>
          <w:color w:val="000000"/>
          <w:sz w:val="22"/>
          <w:szCs w:val="22"/>
        </w:rPr>
        <w:t>jacobsoni</w:t>
      </w:r>
      <w:proofErr w:type="spellEnd"/>
      <w:r>
        <w:rPr>
          <w:rFonts w:ascii="Arial" w:hAnsi="Arial" w:cs="Arial"/>
          <w:color w:val="000000"/>
          <w:sz w:val="22"/>
          <w:szCs w:val="22"/>
        </w:rPr>
        <w:t xml:space="preserve"> native range.</w:t>
      </w:r>
    </w:p>
    <w:p w14:paraId="757CE461" w14:textId="77777777" w:rsidR="0018696E" w:rsidRDefault="0018696E" w:rsidP="0018696E">
      <w:pPr>
        <w:rPr>
          <w:rFonts w:ascii="Arial" w:hAnsi="Arial" w:cs="Arial"/>
          <w:b/>
          <w:bCs/>
          <w:color w:val="000000"/>
        </w:rPr>
      </w:pPr>
      <w:r>
        <w:rPr>
          <w:rFonts w:ascii="Arial" w:hAnsi="Arial" w:cs="Arial"/>
          <w:b/>
          <w:bCs/>
          <w:color w:val="000000"/>
        </w:rPr>
        <w:br w:type="page"/>
      </w:r>
    </w:p>
    <w:p w14:paraId="53525A4B" w14:textId="036E893C" w:rsidR="0018696E" w:rsidRDefault="0018696E" w:rsidP="0018696E">
      <w:pPr>
        <w:rPr>
          <w:rFonts w:ascii="Arial" w:hAnsi="Arial" w:cs="Arial"/>
          <w:b/>
          <w:bCs/>
          <w:color w:val="000000"/>
        </w:rPr>
      </w:pPr>
      <w:r>
        <w:rPr>
          <w:rFonts w:ascii="Arial" w:hAnsi="Arial" w:cs="Arial"/>
          <w:b/>
          <w:noProof/>
          <w:color w:val="000000"/>
        </w:rPr>
        <w:lastRenderedPageBreak/>
        <w:drawing>
          <wp:inline distT="0" distB="0" distL="0" distR="0" wp14:anchorId="7FB73B4B" wp14:editId="18A16A0F">
            <wp:extent cx="5547360" cy="5935980"/>
            <wp:effectExtent l="0" t="0" r="0" b="762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47360" cy="5935980"/>
                    </a:xfrm>
                    <a:prstGeom prst="rect">
                      <a:avLst/>
                    </a:prstGeom>
                    <a:noFill/>
                    <a:ln>
                      <a:noFill/>
                    </a:ln>
                  </pic:spPr>
                </pic:pic>
              </a:graphicData>
            </a:graphic>
          </wp:inline>
        </w:drawing>
      </w:r>
    </w:p>
    <w:p w14:paraId="195ECF3B" w14:textId="77777777" w:rsidR="0018696E" w:rsidRDefault="0018696E" w:rsidP="0018696E">
      <w:pPr>
        <w:rPr>
          <w:rFonts w:ascii="Arial" w:hAnsi="Arial" w:cs="Arial"/>
        </w:rPr>
      </w:pPr>
      <w:r>
        <w:rPr>
          <w:rFonts w:ascii="Arial" w:hAnsi="Arial" w:cs="Arial"/>
          <w:b/>
          <w:bCs/>
          <w:color w:val="000000"/>
        </w:rPr>
        <w:t xml:space="preserve">Figure </w:t>
      </w:r>
      <w:proofErr w:type="spellStart"/>
      <w:r>
        <w:rPr>
          <w:rFonts w:ascii="Arial" w:hAnsi="Arial" w:cs="Arial"/>
          <w:b/>
          <w:bCs/>
          <w:color w:val="000000"/>
        </w:rPr>
        <w:t>S2</w:t>
      </w:r>
      <w:proofErr w:type="spellEnd"/>
      <w:r>
        <w:rPr>
          <w:rFonts w:ascii="Arial" w:hAnsi="Arial" w:cs="Arial"/>
          <w:b/>
          <w:bCs/>
          <w:color w:val="000000"/>
        </w:rPr>
        <w:t xml:space="preserve">: Parallel reduction of genetic diversity and genomic divergence between hosts in </w:t>
      </w:r>
      <w:r>
        <w:rPr>
          <w:rFonts w:ascii="Arial" w:hAnsi="Arial" w:cs="Arial"/>
          <w:b/>
          <w:bCs/>
          <w:i/>
          <w:iCs/>
          <w:color w:val="000000"/>
        </w:rPr>
        <w:t>V. destructor</w:t>
      </w:r>
      <w:r>
        <w:rPr>
          <w:rFonts w:ascii="Arial" w:hAnsi="Arial" w:cs="Arial"/>
          <w:b/>
          <w:bCs/>
          <w:color w:val="000000"/>
        </w:rPr>
        <w:t xml:space="preserve"> and </w:t>
      </w:r>
      <w:r>
        <w:rPr>
          <w:rFonts w:ascii="Arial" w:hAnsi="Arial" w:cs="Arial"/>
          <w:b/>
          <w:bCs/>
          <w:i/>
          <w:iCs/>
          <w:color w:val="000000"/>
        </w:rPr>
        <w:t xml:space="preserve">V. </w:t>
      </w:r>
      <w:proofErr w:type="spellStart"/>
      <w:r>
        <w:rPr>
          <w:rFonts w:ascii="Arial" w:hAnsi="Arial" w:cs="Arial"/>
          <w:b/>
          <w:bCs/>
          <w:i/>
          <w:iCs/>
          <w:color w:val="000000"/>
        </w:rPr>
        <w:t>jacobsoni</w:t>
      </w:r>
      <w:proofErr w:type="spellEnd"/>
      <w:r>
        <w:rPr>
          <w:rFonts w:ascii="Arial" w:hAnsi="Arial" w:cs="Arial"/>
          <w:b/>
          <w:bCs/>
          <w:color w:val="000000"/>
        </w:rPr>
        <w:t xml:space="preserve">. </w:t>
      </w:r>
      <w:r>
        <w:rPr>
          <w:rFonts w:ascii="Arial" w:hAnsi="Arial" w:cs="Arial"/>
          <w:color w:val="000000"/>
        </w:rPr>
        <w:t xml:space="preserve">First row: Nucleotide diversity in </w:t>
      </w:r>
      <w:proofErr w:type="spellStart"/>
      <w:r>
        <w:rPr>
          <w:rFonts w:ascii="Arial" w:hAnsi="Arial" w:cs="Arial"/>
          <w:color w:val="000000"/>
        </w:rPr>
        <w:t>20kb</w:t>
      </w:r>
      <w:proofErr w:type="spellEnd"/>
      <w:r>
        <w:rPr>
          <w:rFonts w:ascii="Arial" w:hAnsi="Arial" w:cs="Arial"/>
          <w:color w:val="000000"/>
        </w:rPr>
        <w:t xml:space="preserve"> window along all seven chromosomes with mites parasitizing the same host pooled as one population for each </w:t>
      </w:r>
      <w:r>
        <w:rPr>
          <w:rFonts w:ascii="Arial" w:hAnsi="Arial" w:cs="Arial"/>
          <w:i/>
          <w:iCs/>
          <w:color w:val="000000"/>
        </w:rPr>
        <w:t xml:space="preserve">Varroa </w:t>
      </w:r>
      <w:r>
        <w:rPr>
          <w:rFonts w:ascii="Arial" w:hAnsi="Arial" w:cs="Arial"/>
          <w:color w:val="000000"/>
        </w:rPr>
        <w:t xml:space="preserve">species. Genetic divergence estimated by pairwise </w:t>
      </w:r>
      <w:proofErr w:type="spellStart"/>
      <w:r>
        <w:rPr>
          <w:rFonts w:ascii="Arial" w:hAnsi="Arial" w:cs="Arial"/>
          <w:color w:val="000000"/>
        </w:rPr>
        <w:t>F</w:t>
      </w:r>
      <w:r>
        <w:rPr>
          <w:rFonts w:ascii="Arial" w:hAnsi="Arial" w:cs="Arial"/>
          <w:color w:val="000000"/>
          <w:vertAlign w:val="subscript"/>
        </w:rPr>
        <w:t>ST</w:t>
      </w:r>
      <w:proofErr w:type="spellEnd"/>
      <w:r>
        <w:rPr>
          <w:rFonts w:ascii="Arial" w:hAnsi="Arial" w:cs="Arial"/>
          <w:color w:val="000000"/>
          <w:vertAlign w:val="subscript"/>
        </w:rPr>
        <w:t xml:space="preserve"> </w:t>
      </w:r>
      <w:r>
        <w:rPr>
          <w:rFonts w:ascii="Arial" w:hAnsi="Arial" w:cs="Arial"/>
          <w:color w:val="000000"/>
        </w:rPr>
        <w:t xml:space="preserve">(second row) and absolute divergence using </w:t>
      </w:r>
      <w:proofErr w:type="spellStart"/>
      <w:r>
        <w:rPr>
          <w:rFonts w:ascii="Arial" w:hAnsi="Arial" w:cs="Arial"/>
          <w:color w:val="000000"/>
        </w:rPr>
        <w:t>D</w:t>
      </w:r>
      <w:r>
        <w:rPr>
          <w:rFonts w:ascii="Arial" w:hAnsi="Arial" w:cs="Arial"/>
          <w:color w:val="000000"/>
          <w:vertAlign w:val="subscript"/>
        </w:rPr>
        <w:t>xy</w:t>
      </w:r>
      <w:proofErr w:type="spellEnd"/>
      <w:r>
        <w:rPr>
          <w:rFonts w:ascii="Arial" w:hAnsi="Arial" w:cs="Arial"/>
          <w:color w:val="000000"/>
        </w:rPr>
        <w:t xml:space="preserve"> estimate (third row) in </w:t>
      </w:r>
      <w:proofErr w:type="spellStart"/>
      <w:r>
        <w:rPr>
          <w:rFonts w:ascii="Arial" w:hAnsi="Arial" w:cs="Arial"/>
          <w:color w:val="000000"/>
        </w:rPr>
        <w:t>20kb</w:t>
      </w:r>
      <w:proofErr w:type="spellEnd"/>
      <w:r>
        <w:rPr>
          <w:rFonts w:ascii="Arial" w:hAnsi="Arial" w:cs="Arial"/>
          <w:color w:val="000000"/>
        </w:rPr>
        <w:t xml:space="preserve"> window, show a strong host differentiation all along the genome with few outliers. All sites with </w:t>
      </w:r>
      <w:proofErr w:type="spellStart"/>
      <w:r>
        <w:rPr>
          <w:rFonts w:ascii="Arial" w:hAnsi="Arial" w:cs="Arial"/>
          <w:color w:val="000000"/>
        </w:rPr>
        <w:t>D</w:t>
      </w:r>
      <w:r>
        <w:rPr>
          <w:rFonts w:ascii="Arial" w:hAnsi="Arial" w:cs="Arial"/>
          <w:color w:val="000000"/>
          <w:vertAlign w:val="subscript"/>
        </w:rPr>
        <w:t>xy</w:t>
      </w:r>
      <w:proofErr w:type="spellEnd"/>
      <w:r>
        <w:rPr>
          <w:rFonts w:ascii="Arial" w:hAnsi="Arial" w:cs="Arial"/>
          <w:color w:val="000000"/>
          <w:vertAlign w:val="subscript"/>
        </w:rPr>
        <w:t xml:space="preserve"> </w:t>
      </w:r>
      <w:r>
        <w:rPr>
          <w:rFonts w:ascii="Arial" w:hAnsi="Arial" w:cs="Arial"/>
          <w:color w:val="000000"/>
        </w:rPr>
        <w:t>value &gt; 0.01 were investigated manually by examining individual genotypes, which showed an excess in heterozygosity levels. These regions were also poorly conserved within species and had BLAST matches elsewhere in the genome, suggesting the presence of sequencing artefacts rather than biological signal (labelled *</w:t>
      </w:r>
      <w:proofErr w:type="spellStart"/>
      <w:r>
        <w:rPr>
          <w:rFonts w:ascii="Arial" w:hAnsi="Arial" w:cs="Arial"/>
          <w:color w:val="000000"/>
        </w:rPr>
        <w:t>af</w:t>
      </w:r>
      <w:proofErr w:type="spellEnd"/>
      <w:r>
        <w:rPr>
          <w:rFonts w:ascii="Arial" w:hAnsi="Arial" w:cs="Arial"/>
          <w:color w:val="000000"/>
        </w:rPr>
        <w:t xml:space="preserve"> on the plots).</w:t>
      </w:r>
    </w:p>
    <w:p w14:paraId="6540D80F" w14:textId="6285B9F5" w:rsidR="0018696E" w:rsidRDefault="0018696E" w:rsidP="0018696E">
      <w:pPr>
        <w:rPr>
          <w:rFonts w:ascii="Arial" w:hAnsi="Arial" w:cs="Arial"/>
        </w:rPr>
      </w:pPr>
      <w:r>
        <w:rPr>
          <w:rFonts w:ascii="Arial" w:hAnsi="Arial" w:cs="Arial"/>
          <w:noProof/>
        </w:rPr>
        <w:lastRenderedPageBreak/>
        <w:drawing>
          <wp:inline distT="0" distB="0" distL="0" distR="0" wp14:anchorId="336A978B" wp14:editId="04F91420">
            <wp:extent cx="3970020" cy="5295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70020" cy="5295900"/>
                    </a:xfrm>
                    <a:prstGeom prst="rect">
                      <a:avLst/>
                    </a:prstGeom>
                    <a:noFill/>
                    <a:ln>
                      <a:noFill/>
                    </a:ln>
                  </pic:spPr>
                </pic:pic>
              </a:graphicData>
            </a:graphic>
          </wp:inline>
        </w:drawing>
      </w:r>
    </w:p>
    <w:p w14:paraId="03AD9830" w14:textId="77777777" w:rsidR="0018696E" w:rsidRDefault="0018696E" w:rsidP="0018696E">
      <w:pPr>
        <w:pStyle w:val="NormalWeb"/>
        <w:rPr>
          <w:rFonts w:ascii="Arial" w:hAnsi="Arial" w:cs="Arial"/>
          <w:color w:val="000000"/>
          <w:sz w:val="22"/>
          <w:szCs w:val="22"/>
        </w:rPr>
      </w:pPr>
      <w:r>
        <w:rPr>
          <w:rFonts w:ascii="Arial" w:hAnsi="Arial" w:cs="Arial"/>
          <w:b/>
          <w:bCs/>
          <w:color w:val="000000"/>
          <w:sz w:val="22"/>
          <w:szCs w:val="22"/>
        </w:rPr>
        <w:t xml:space="preserve">Figure </w:t>
      </w:r>
      <w:proofErr w:type="spellStart"/>
      <w:r>
        <w:rPr>
          <w:rFonts w:ascii="Arial" w:hAnsi="Arial" w:cs="Arial"/>
          <w:b/>
          <w:bCs/>
          <w:color w:val="000000"/>
          <w:sz w:val="22"/>
          <w:szCs w:val="22"/>
        </w:rPr>
        <w:t>S3</w:t>
      </w:r>
      <w:proofErr w:type="spellEnd"/>
      <w:r>
        <w:rPr>
          <w:rFonts w:ascii="Arial" w:hAnsi="Arial" w:cs="Arial"/>
          <w:b/>
          <w:bCs/>
          <w:color w:val="000000"/>
          <w:sz w:val="22"/>
          <w:szCs w:val="22"/>
        </w:rPr>
        <w:t xml:space="preserve"> Graphical representation of </w:t>
      </w:r>
      <w:r>
        <w:rPr>
          <w:rFonts w:ascii="Arial" w:hAnsi="Arial" w:cs="Arial"/>
          <w:b/>
          <w:bCs/>
          <w:i/>
          <w:iCs/>
          <w:color w:val="000000"/>
          <w:sz w:val="22"/>
          <w:szCs w:val="22"/>
        </w:rPr>
        <w:t>Varroa</w:t>
      </w:r>
      <w:r>
        <w:rPr>
          <w:rFonts w:ascii="Arial" w:hAnsi="Arial" w:cs="Arial"/>
          <w:b/>
          <w:bCs/>
          <w:color w:val="000000"/>
          <w:sz w:val="22"/>
          <w:szCs w:val="22"/>
        </w:rPr>
        <w:t xml:space="preserve"> host switch demographic scenario designed following population genomics analysis. </w:t>
      </w:r>
      <w:r>
        <w:rPr>
          <w:rFonts w:ascii="Arial" w:hAnsi="Arial" w:cs="Arial"/>
          <w:color w:val="000000"/>
          <w:sz w:val="22"/>
          <w:szCs w:val="22"/>
        </w:rPr>
        <w:t>The model</w:t>
      </w:r>
      <w:r>
        <w:rPr>
          <w:rFonts w:ascii="Arial" w:hAnsi="Arial" w:cs="Arial"/>
          <w:b/>
          <w:bCs/>
          <w:color w:val="000000"/>
          <w:sz w:val="22"/>
          <w:szCs w:val="22"/>
        </w:rPr>
        <w:t xml:space="preserve"> </w:t>
      </w:r>
      <w:r>
        <w:rPr>
          <w:rFonts w:ascii="Arial" w:hAnsi="Arial" w:cs="Arial"/>
          <w:color w:val="000000"/>
          <w:sz w:val="22"/>
          <w:szCs w:val="22"/>
        </w:rPr>
        <w:t xml:space="preserve">was run independently for each </w:t>
      </w:r>
      <w:r>
        <w:rPr>
          <w:rFonts w:ascii="Arial" w:hAnsi="Arial" w:cs="Arial"/>
          <w:i/>
          <w:iCs/>
          <w:color w:val="000000"/>
          <w:sz w:val="22"/>
          <w:szCs w:val="22"/>
        </w:rPr>
        <w:t>Varroa</w:t>
      </w:r>
      <w:r>
        <w:rPr>
          <w:rFonts w:ascii="Arial" w:hAnsi="Arial" w:cs="Arial"/>
          <w:color w:val="000000"/>
          <w:sz w:val="22"/>
          <w:szCs w:val="22"/>
        </w:rPr>
        <w:t xml:space="preserve"> species but contained the same parameters. </w:t>
      </w:r>
      <w:proofErr w:type="spellStart"/>
      <w:r>
        <w:rPr>
          <w:rFonts w:ascii="Arial" w:hAnsi="Arial" w:cs="Arial"/>
          <w:color w:val="000000"/>
          <w:sz w:val="22"/>
          <w:szCs w:val="22"/>
        </w:rPr>
        <w:t>N</w:t>
      </w:r>
      <w:r>
        <w:rPr>
          <w:rFonts w:ascii="Arial" w:hAnsi="Arial" w:cs="Arial"/>
          <w:color w:val="000000"/>
          <w:sz w:val="22"/>
          <w:szCs w:val="22"/>
          <w:vertAlign w:val="subscript"/>
        </w:rPr>
        <w:t>VAM0</w:t>
      </w:r>
      <w:proofErr w:type="spellEnd"/>
      <w:r>
        <w:rPr>
          <w:rFonts w:ascii="Arial" w:hAnsi="Arial" w:cs="Arial"/>
          <w:color w:val="000000"/>
          <w:sz w:val="22"/>
          <w:szCs w:val="22"/>
        </w:rPr>
        <w:t xml:space="preserve"> is the present effective population size on the novel host (</w:t>
      </w:r>
      <w:r>
        <w:rPr>
          <w:rFonts w:ascii="Arial" w:hAnsi="Arial" w:cs="Arial"/>
          <w:i/>
          <w:iCs/>
          <w:color w:val="000000"/>
          <w:sz w:val="22"/>
          <w:szCs w:val="22"/>
        </w:rPr>
        <w:t>A. mellifera</w:t>
      </w:r>
      <w:r>
        <w:rPr>
          <w:rFonts w:ascii="Arial" w:hAnsi="Arial" w:cs="Arial"/>
          <w:color w:val="000000"/>
          <w:sz w:val="22"/>
          <w:szCs w:val="22"/>
        </w:rPr>
        <w:t xml:space="preserve">) whereas </w:t>
      </w:r>
      <w:proofErr w:type="spellStart"/>
      <w:r>
        <w:rPr>
          <w:rFonts w:ascii="Arial" w:hAnsi="Arial" w:cs="Arial"/>
          <w:color w:val="000000"/>
          <w:sz w:val="22"/>
          <w:szCs w:val="22"/>
        </w:rPr>
        <w:t>N</w:t>
      </w:r>
      <w:r>
        <w:rPr>
          <w:rFonts w:ascii="Arial" w:hAnsi="Arial" w:cs="Arial"/>
          <w:color w:val="000000"/>
          <w:sz w:val="22"/>
          <w:szCs w:val="22"/>
          <w:vertAlign w:val="subscript"/>
        </w:rPr>
        <w:t>VAC1</w:t>
      </w:r>
      <w:proofErr w:type="spellEnd"/>
      <w:r>
        <w:rPr>
          <w:rFonts w:ascii="Arial" w:hAnsi="Arial" w:cs="Arial"/>
          <w:color w:val="000000"/>
          <w:sz w:val="22"/>
          <w:szCs w:val="22"/>
        </w:rPr>
        <w:t xml:space="preserve"> is the present population size on the original host (</w:t>
      </w:r>
      <w:r>
        <w:rPr>
          <w:rFonts w:ascii="Arial" w:hAnsi="Arial" w:cs="Arial"/>
          <w:i/>
          <w:iCs/>
          <w:color w:val="000000"/>
          <w:sz w:val="22"/>
          <w:szCs w:val="22"/>
        </w:rPr>
        <w:t xml:space="preserve">A. </w:t>
      </w:r>
      <w:proofErr w:type="spellStart"/>
      <w:r>
        <w:rPr>
          <w:rFonts w:ascii="Arial" w:hAnsi="Arial" w:cs="Arial"/>
          <w:i/>
          <w:iCs/>
          <w:color w:val="000000"/>
          <w:sz w:val="22"/>
          <w:szCs w:val="22"/>
        </w:rPr>
        <w:t>cerana</w:t>
      </w:r>
      <w:proofErr w:type="spellEnd"/>
      <w:r>
        <w:rPr>
          <w:rFonts w:ascii="Arial" w:hAnsi="Arial" w:cs="Arial"/>
          <w:color w:val="000000"/>
          <w:sz w:val="22"/>
          <w:szCs w:val="22"/>
        </w:rPr>
        <w:t xml:space="preserve">). At a time in the past, </w:t>
      </w:r>
      <w:proofErr w:type="spellStart"/>
      <w:r>
        <w:rPr>
          <w:rFonts w:ascii="Arial" w:hAnsi="Arial" w:cs="Arial"/>
          <w:color w:val="000000"/>
          <w:sz w:val="22"/>
          <w:szCs w:val="22"/>
        </w:rPr>
        <w:t>T</w:t>
      </w:r>
      <w:r>
        <w:rPr>
          <w:rFonts w:ascii="Arial" w:hAnsi="Arial" w:cs="Arial"/>
          <w:color w:val="000000"/>
          <w:sz w:val="22"/>
          <w:szCs w:val="22"/>
          <w:vertAlign w:val="subscript"/>
        </w:rPr>
        <w:t>JUMP</w:t>
      </w:r>
      <w:proofErr w:type="spellEnd"/>
      <w:r>
        <w:rPr>
          <w:rFonts w:ascii="Arial" w:hAnsi="Arial" w:cs="Arial"/>
          <w:color w:val="000000"/>
          <w:sz w:val="22"/>
          <w:szCs w:val="22"/>
        </w:rPr>
        <w:t xml:space="preserve">, a founding size of </w:t>
      </w:r>
      <w:proofErr w:type="spellStart"/>
      <w:r>
        <w:rPr>
          <w:rFonts w:ascii="Arial" w:hAnsi="Arial" w:cs="Arial"/>
          <w:color w:val="000000"/>
          <w:sz w:val="22"/>
          <w:szCs w:val="22"/>
        </w:rPr>
        <w:t>N</w:t>
      </w:r>
      <w:r>
        <w:rPr>
          <w:rFonts w:ascii="Arial" w:hAnsi="Arial" w:cs="Arial"/>
          <w:color w:val="000000"/>
          <w:sz w:val="22"/>
          <w:szCs w:val="22"/>
          <w:vertAlign w:val="subscript"/>
        </w:rPr>
        <w:t>BOTAM</w:t>
      </w:r>
      <w:proofErr w:type="spellEnd"/>
      <w:r>
        <w:rPr>
          <w:rFonts w:ascii="Arial" w:hAnsi="Arial" w:cs="Arial"/>
          <w:color w:val="000000"/>
          <w:sz w:val="22"/>
          <w:szCs w:val="22"/>
        </w:rPr>
        <w:t xml:space="preserve"> switched durably host from </w:t>
      </w:r>
      <w:r>
        <w:rPr>
          <w:rFonts w:ascii="Arial" w:hAnsi="Arial" w:cs="Arial"/>
          <w:i/>
          <w:iCs/>
          <w:color w:val="000000"/>
          <w:sz w:val="22"/>
          <w:szCs w:val="22"/>
        </w:rPr>
        <w:t xml:space="preserve">A. </w:t>
      </w:r>
      <w:proofErr w:type="spellStart"/>
      <w:r>
        <w:rPr>
          <w:rFonts w:ascii="Arial" w:hAnsi="Arial" w:cs="Arial"/>
          <w:i/>
          <w:iCs/>
          <w:color w:val="000000"/>
          <w:sz w:val="22"/>
          <w:szCs w:val="22"/>
        </w:rPr>
        <w:t>cerana</w:t>
      </w:r>
      <w:proofErr w:type="spellEnd"/>
      <w:r>
        <w:rPr>
          <w:rFonts w:ascii="Arial" w:hAnsi="Arial" w:cs="Arial"/>
          <w:color w:val="000000"/>
          <w:sz w:val="22"/>
          <w:szCs w:val="22"/>
        </w:rPr>
        <w:t xml:space="preserve"> to </w:t>
      </w:r>
      <w:r>
        <w:rPr>
          <w:rFonts w:ascii="Arial" w:hAnsi="Arial" w:cs="Arial"/>
          <w:i/>
          <w:iCs/>
          <w:color w:val="000000"/>
          <w:sz w:val="22"/>
          <w:szCs w:val="22"/>
        </w:rPr>
        <w:t>A. mellifera</w:t>
      </w:r>
      <w:r>
        <w:rPr>
          <w:rFonts w:ascii="Arial" w:hAnsi="Arial" w:cs="Arial"/>
          <w:color w:val="000000"/>
          <w:sz w:val="22"/>
          <w:szCs w:val="22"/>
        </w:rPr>
        <w:t xml:space="preserve">. The founder effect associated with host switch ended at </w:t>
      </w:r>
      <w:proofErr w:type="spellStart"/>
      <w:r>
        <w:rPr>
          <w:rFonts w:ascii="Arial" w:hAnsi="Arial" w:cs="Arial"/>
          <w:color w:val="000000"/>
          <w:sz w:val="22"/>
          <w:szCs w:val="22"/>
        </w:rPr>
        <w:t>T</w:t>
      </w:r>
      <w:r>
        <w:rPr>
          <w:rFonts w:ascii="Arial" w:hAnsi="Arial" w:cs="Arial"/>
          <w:color w:val="000000"/>
          <w:sz w:val="22"/>
          <w:szCs w:val="22"/>
          <w:vertAlign w:val="subscript"/>
        </w:rPr>
        <w:t>BOTEND</w:t>
      </w:r>
      <w:proofErr w:type="spellEnd"/>
      <w:r>
        <w:rPr>
          <w:rFonts w:ascii="Arial" w:hAnsi="Arial" w:cs="Arial"/>
          <w:color w:val="000000"/>
          <w:sz w:val="22"/>
          <w:szCs w:val="22"/>
        </w:rPr>
        <w:t xml:space="preserve"> and population on novel host expanded at a growth rate G</w:t>
      </w:r>
      <w:r>
        <w:rPr>
          <w:rFonts w:ascii="Arial" w:hAnsi="Arial" w:cs="Arial"/>
          <w:color w:val="000000"/>
          <w:sz w:val="22"/>
          <w:szCs w:val="22"/>
          <w:vertAlign w:val="subscript"/>
        </w:rPr>
        <w:t>AM</w:t>
      </w:r>
      <w:r>
        <w:rPr>
          <w:rFonts w:ascii="Arial" w:hAnsi="Arial" w:cs="Arial"/>
          <w:color w:val="000000"/>
          <w:sz w:val="22"/>
          <w:szCs w:val="22"/>
        </w:rPr>
        <w:t>. As both hosts are in artificial sympatry with evidence of gene flow, migration rates were estimated for spillover (</w:t>
      </w:r>
      <w:proofErr w:type="spellStart"/>
      <w:r>
        <w:rPr>
          <w:rFonts w:ascii="Arial" w:hAnsi="Arial" w:cs="Arial"/>
          <w:color w:val="000000"/>
          <w:sz w:val="22"/>
          <w:szCs w:val="22"/>
        </w:rPr>
        <w:t>M</w:t>
      </w:r>
      <w:r>
        <w:rPr>
          <w:rFonts w:ascii="Arial" w:hAnsi="Arial" w:cs="Arial"/>
          <w:color w:val="000000"/>
          <w:sz w:val="22"/>
          <w:szCs w:val="22"/>
          <w:vertAlign w:val="subscript"/>
        </w:rPr>
        <w:t>ACtoAM</w:t>
      </w:r>
      <w:proofErr w:type="spellEnd"/>
      <w:r>
        <w:rPr>
          <w:rFonts w:ascii="Arial" w:hAnsi="Arial" w:cs="Arial"/>
          <w:color w:val="000000"/>
          <w:sz w:val="22"/>
          <w:szCs w:val="22"/>
        </w:rPr>
        <w:t>) and spillback (</w:t>
      </w:r>
      <w:proofErr w:type="spellStart"/>
      <w:r>
        <w:rPr>
          <w:rFonts w:ascii="Arial" w:hAnsi="Arial" w:cs="Arial"/>
          <w:color w:val="000000"/>
          <w:sz w:val="22"/>
          <w:szCs w:val="22"/>
        </w:rPr>
        <w:t>M</w:t>
      </w:r>
      <w:r>
        <w:rPr>
          <w:rFonts w:ascii="Arial" w:hAnsi="Arial" w:cs="Arial"/>
          <w:color w:val="000000"/>
          <w:sz w:val="22"/>
          <w:szCs w:val="22"/>
          <w:vertAlign w:val="subscript"/>
        </w:rPr>
        <w:t>AMtoAC</w:t>
      </w:r>
      <w:proofErr w:type="spellEnd"/>
      <w:r>
        <w:rPr>
          <w:rFonts w:ascii="Arial" w:hAnsi="Arial" w:cs="Arial"/>
          <w:color w:val="000000"/>
          <w:sz w:val="22"/>
          <w:szCs w:val="22"/>
        </w:rPr>
        <w:t>). See Table 2 for parameters prior details.</w:t>
      </w:r>
    </w:p>
    <w:p w14:paraId="35B409A8" w14:textId="77777777" w:rsidR="0018696E" w:rsidRDefault="0018696E" w:rsidP="0018696E">
      <w:pPr>
        <w:rPr>
          <w:rFonts w:ascii="Arial" w:hAnsi="Arial" w:cs="Arial"/>
        </w:rPr>
      </w:pPr>
    </w:p>
    <w:p w14:paraId="56E34FEA" w14:textId="69645C80" w:rsidR="0018696E" w:rsidRDefault="0018696E" w:rsidP="0018696E">
      <w:pPr>
        <w:rPr>
          <w:rFonts w:ascii="Arial" w:hAnsi="Arial" w:cs="Arial"/>
        </w:rPr>
      </w:pPr>
      <w:r>
        <w:rPr>
          <w:rFonts w:ascii="Arial" w:hAnsi="Arial" w:cs="Arial"/>
          <w:noProof/>
        </w:rPr>
        <w:lastRenderedPageBreak/>
        <w:drawing>
          <wp:inline distT="0" distB="0" distL="0" distR="0" wp14:anchorId="1B448D89" wp14:editId="4F64CEF5">
            <wp:extent cx="5943600" cy="4191000"/>
            <wp:effectExtent l="0" t="0" r="0" b="0"/>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art, box and whisker 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191000"/>
                    </a:xfrm>
                    <a:prstGeom prst="rect">
                      <a:avLst/>
                    </a:prstGeom>
                    <a:noFill/>
                    <a:ln>
                      <a:noFill/>
                    </a:ln>
                  </pic:spPr>
                </pic:pic>
              </a:graphicData>
            </a:graphic>
          </wp:inline>
        </w:drawing>
      </w:r>
    </w:p>
    <w:p w14:paraId="697DB4B3" w14:textId="77777777" w:rsidR="0018696E" w:rsidRDefault="0018696E" w:rsidP="0018696E">
      <w:pPr>
        <w:rPr>
          <w:rFonts w:ascii="Arial" w:hAnsi="Arial" w:cs="Arial"/>
        </w:rPr>
      </w:pPr>
    </w:p>
    <w:p w14:paraId="168A1810" w14:textId="77777777" w:rsidR="0018696E" w:rsidRDefault="0018696E" w:rsidP="0018696E">
      <w:pPr>
        <w:pStyle w:val="NormalWeb"/>
        <w:rPr>
          <w:rFonts w:ascii="Arial" w:hAnsi="Arial" w:cs="Arial"/>
          <w:color w:val="000000"/>
          <w:sz w:val="22"/>
          <w:szCs w:val="22"/>
        </w:rPr>
      </w:pPr>
      <w:r>
        <w:rPr>
          <w:rFonts w:ascii="Arial" w:hAnsi="Arial" w:cs="Arial"/>
          <w:b/>
          <w:bCs/>
          <w:color w:val="000000"/>
          <w:sz w:val="22"/>
          <w:szCs w:val="22"/>
        </w:rPr>
        <w:t xml:space="preserve">Figure </w:t>
      </w:r>
      <w:proofErr w:type="spellStart"/>
      <w:r>
        <w:rPr>
          <w:rFonts w:ascii="Arial" w:hAnsi="Arial" w:cs="Arial"/>
          <w:b/>
          <w:bCs/>
          <w:color w:val="000000"/>
          <w:sz w:val="22"/>
          <w:szCs w:val="22"/>
        </w:rPr>
        <w:t>S4</w:t>
      </w:r>
      <w:proofErr w:type="spellEnd"/>
      <w:r>
        <w:rPr>
          <w:rFonts w:ascii="Arial" w:hAnsi="Arial" w:cs="Arial"/>
          <w:b/>
          <w:bCs/>
          <w:color w:val="000000"/>
          <w:sz w:val="22"/>
          <w:szCs w:val="22"/>
        </w:rPr>
        <w:t xml:space="preserve"> Distribution of the maximum likelihood obtained from the best pseudo-observed SFS generated by demographic inferences across different mutation rates and inbreeding levels in </w:t>
      </w:r>
      <w:r>
        <w:rPr>
          <w:rFonts w:ascii="Arial" w:hAnsi="Arial" w:cs="Arial"/>
          <w:b/>
          <w:bCs/>
          <w:i/>
          <w:iCs/>
          <w:color w:val="000000"/>
          <w:sz w:val="22"/>
          <w:szCs w:val="22"/>
        </w:rPr>
        <w:t>Varroa</w:t>
      </w:r>
      <w:r>
        <w:rPr>
          <w:rFonts w:ascii="Arial" w:hAnsi="Arial" w:cs="Arial"/>
          <w:b/>
          <w:bCs/>
          <w:color w:val="000000"/>
          <w:sz w:val="22"/>
          <w:szCs w:val="22"/>
        </w:rPr>
        <w:t xml:space="preserve"> species. </w:t>
      </w:r>
      <w:r>
        <w:rPr>
          <w:rFonts w:ascii="Arial" w:hAnsi="Arial" w:cs="Arial"/>
          <w:color w:val="000000"/>
          <w:sz w:val="22"/>
          <w:szCs w:val="22"/>
        </w:rPr>
        <w:t>Replicates generated with lower mutation rates than the directly estimated 8.0 x 10</w:t>
      </w:r>
      <w:r>
        <w:rPr>
          <w:rFonts w:ascii="Arial" w:hAnsi="Arial" w:cs="Arial"/>
          <w:color w:val="000000"/>
          <w:sz w:val="22"/>
          <w:szCs w:val="22"/>
          <w:vertAlign w:val="superscript"/>
        </w:rPr>
        <w:t>-10</w:t>
      </w:r>
      <w:r>
        <w:rPr>
          <w:rFonts w:ascii="Arial" w:hAnsi="Arial" w:cs="Arial"/>
          <w:color w:val="000000"/>
          <w:sz w:val="22"/>
          <w:szCs w:val="22"/>
        </w:rPr>
        <w:t xml:space="preserve"> were not associated with a better fit to the observed SFS from our genomic data for </w:t>
      </w:r>
      <w:r>
        <w:rPr>
          <w:rFonts w:ascii="Arial" w:hAnsi="Arial" w:cs="Arial"/>
          <w:i/>
          <w:iCs/>
          <w:color w:val="000000"/>
          <w:sz w:val="22"/>
          <w:szCs w:val="22"/>
        </w:rPr>
        <w:t>V. destructor</w:t>
      </w:r>
      <w:r>
        <w:rPr>
          <w:rFonts w:ascii="Arial" w:hAnsi="Arial" w:cs="Arial"/>
          <w:color w:val="000000"/>
          <w:sz w:val="22"/>
          <w:szCs w:val="22"/>
        </w:rPr>
        <w:t xml:space="preserve"> (A) and </w:t>
      </w:r>
      <w:r>
        <w:rPr>
          <w:rFonts w:ascii="Arial" w:hAnsi="Arial" w:cs="Arial"/>
          <w:i/>
          <w:iCs/>
          <w:color w:val="000000"/>
          <w:sz w:val="22"/>
          <w:szCs w:val="22"/>
        </w:rPr>
        <w:t xml:space="preserve">V. </w:t>
      </w:r>
      <w:proofErr w:type="spellStart"/>
      <w:r>
        <w:rPr>
          <w:rFonts w:ascii="Arial" w:hAnsi="Arial" w:cs="Arial"/>
          <w:i/>
          <w:iCs/>
          <w:color w:val="000000"/>
          <w:sz w:val="22"/>
          <w:szCs w:val="22"/>
        </w:rPr>
        <w:t>jacobsoni</w:t>
      </w:r>
      <w:proofErr w:type="spellEnd"/>
      <w:r>
        <w:rPr>
          <w:rFonts w:ascii="Arial" w:hAnsi="Arial" w:cs="Arial"/>
          <w:color w:val="000000"/>
          <w:sz w:val="22"/>
          <w:szCs w:val="22"/>
        </w:rPr>
        <w:t xml:space="preserve"> (B). No significant differences were detected in the likelihood variance among different mutation rates. However, pairwise Wilcoxon test significance (letters) after Bonferroni corrections showed that the lower mutation rate differentiated from other rates, especially in </w:t>
      </w:r>
      <w:r>
        <w:rPr>
          <w:rFonts w:ascii="Arial" w:hAnsi="Arial" w:cs="Arial"/>
          <w:i/>
          <w:iCs/>
          <w:color w:val="000000"/>
          <w:sz w:val="22"/>
          <w:szCs w:val="22"/>
        </w:rPr>
        <w:t xml:space="preserve">V. </w:t>
      </w:r>
      <w:proofErr w:type="spellStart"/>
      <w:r>
        <w:rPr>
          <w:rFonts w:ascii="Arial" w:hAnsi="Arial" w:cs="Arial"/>
          <w:i/>
          <w:iCs/>
          <w:color w:val="000000"/>
          <w:sz w:val="22"/>
          <w:szCs w:val="22"/>
        </w:rPr>
        <w:t>jacobsoni</w:t>
      </w:r>
      <w:proofErr w:type="spellEnd"/>
      <w:r>
        <w:rPr>
          <w:rFonts w:ascii="Arial" w:hAnsi="Arial" w:cs="Arial"/>
          <w:color w:val="000000"/>
          <w:sz w:val="22"/>
          <w:szCs w:val="22"/>
        </w:rPr>
        <w:t>.</w:t>
      </w:r>
    </w:p>
    <w:p w14:paraId="4AC9D9E8" w14:textId="77777777" w:rsidR="0018696E" w:rsidRDefault="0018696E" w:rsidP="0018696E">
      <w:pPr>
        <w:rPr>
          <w:rFonts w:ascii="Arial" w:hAnsi="Arial" w:cs="Arial"/>
        </w:rPr>
      </w:pPr>
      <w:r>
        <w:rPr>
          <w:rFonts w:ascii="Arial" w:hAnsi="Arial" w:cs="Arial"/>
        </w:rPr>
        <w:br w:type="page"/>
      </w:r>
    </w:p>
    <w:p w14:paraId="3CB966AF" w14:textId="691B3C95" w:rsidR="0018696E" w:rsidRDefault="0018696E" w:rsidP="0018696E">
      <w:pPr>
        <w:rPr>
          <w:rFonts w:ascii="Arial" w:hAnsi="Arial" w:cs="Arial"/>
        </w:rPr>
      </w:pPr>
      <w:r>
        <w:rPr>
          <w:rFonts w:ascii="Arial" w:hAnsi="Arial" w:cs="Arial"/>
          <w:noProof/>
        </w:rPr>
        <w:lastRenderedPageBreak/>
        <w:drawing>
          <wp:inline distT="0" distB="0" distL="0" distR="0" wp14:anchorId="2FF672AC" wp14:editId="32B872DC">
            <wp:extent cx="4396740" cy="7338060"/>
            <wp:effectExtent l="0" t="0" r="3810" b="0"/>
            <wp:docPr id="1" name="Picture 1" descr="Graphical user interface, application,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raphical user interface, application, PowerPoin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96740" cy="7338060"/>
                    </a:xfrm>
                    <a:prstGeom prst="rect">
                      <a:avLst/>
                    </a:prstGeom>
                    <a:noFill/>
                    <a:ln>
                      <a:noFill/>
                    </a:ln>
                  </pic:spPr>
                </pic:pic>
              </a:graphicData>
            </a:graphic>
          </wp:inline>
        </w:drawing>
      </w:r>
    </w:p>
    <w:p w14:paraId="2FA51367" w14:textId="77777777" w:rsidR="0018696E" w:rsidRDefault="0018696E" w:rsidP="0018696E">
      <w:pPr>
        <w:pStyle w:val="NormalWeb"/>
        <w:rPr>
          <w:rFonts w:ascii="Arial" w:hAnsi="Arial" w:cs="Arial"/>
          <w:b/>
          <w:bCs/>
          <w:color w:val="000000"/>
          <w:sz w:val="22"/>
          <w:szCs w:val="22"/>
        </w:rPr>
      </w:pPr>
      <w:r>
        <w:rPr>
          <w:rFonts w:ascii="Arial" w:hAnsi="Arial" w:cs="Arial"/>
          <w:b/>
          <w:bCs/>
          <w:color w:val="000000"/>
          <w:sz w:val="22"/>
          <w:szCs w:val="22"/>
        </w:rPr>
        <w:t xml:space="preserve">Figure </w:t>
      </w:r>
      <w:proofErr w:type="spellStart"/>
      <w:r>
        <w:rPr>
          <w:rFonts w:ascii="Arial" w:hAnsi="Arial" w:cs="Arial"/>
          <w:b/>
          <w:bCs/>
          <w:color w:val="000000"/>
          <w:sz w:val="22"/>
          <w:szCs w:val="22"/>
        </w:rPr>
        <w:t>S5</w:t>
      </w:r>
      <w:proofErr w:type="spellEnd"/>
      <w:r>
        <w:rPr>
          <w:rFonts w:ascii="Arial" w:hAnsi="Arial" w:cs="Arial"/>
          <w:b/>
          <w:bCs/>
          <w:color w:val="000000"/>
          <w:sz w:val="22"/>
          <w:szCs w:val="22"/>
        </w:rPr>
        <w:t xml:space="preserve">: Observed vs expected joint </w:t>
      </w:r>
      <w:proofErr w:type="spellStart"/>
      <w:r>
        <w:rPr>
          <w:rFonts w:ascii="Arial" w:hAnsi="Arial" w:cs="Arial"/>
          <w:b/>
          <w:bCs/>
          <w:color w:val="000000"/>
          <w:sz w:val="22"/>
          <w:szCs w:val="22"/>
        </w:rPr>
        <w:t>2D</w:t>
      </w:r>
      <w:proofErr w:type="spellEnd"/>
      <w:r>
        <w:rPr>
          <w:rFonts w:ascii="Arial" w:hAnsi="Arial" w:cs="Arial"/>
          <w:b/>
          <w:bCs/>
          <w:color w:val="000000"/>
          <w:sz w:val="22"/>
          <w:szCs w:val="22"/>
        </w:rPr>
        <w:t xml:space="preserve">-SFS from the best replicate of the isolation with migration scenario for </w:t>
      </w:r>
      <w:r>
        <w:rPr>
          <w:rFonts w:ascii="Arial" w:hAnsi="Arial" w:cs="Arial"/>
          <w:b/>
          <w:bCs/>
          <w:i/>
          <w:iCs/>
          <w:color w:val="000000"/>
          <w:sz w:val="22"/>
          <w:szCs w:val="22"/>
        </w:rPr>
        <w:t>V. destructor</w:t>
      </w:r>
      <w:r>
        <w:rPr>
          <w:rFonts w:ascii="Arial" w:hAnsi="Arial" w:cs="Arial"/>
          <w:b/>
          <w:bCs/>
          <w:color w:val="000000"/>
          <w:sz w:val="22"/>
          <w:szCs w:val="22"/>
        </w:rPr>
        <w:t xml:space="preserve"> and </w:t>
      </w:r>
      <w:r>
        <w:rPr>
          <w:rFonts w:ascii="Arial" w:hAnsi="Arial" w:cs="Arial"/>
          <w:b/>
          <w:bCs/>
          <w:i/>
          <w:iCs/>
          <w:color w:val="000000"/>
          <w:sz w:val="22"/>
          <w:szCs w:val="22"/>
        </w:rPr>
        <w:t xml:space="preserve">V. </w:t>
      </w:r>
      <w:proofErr w:type="spellStart"/>
      <w:r>
        <w:rPr>
          <w:rFonts w:ascii="Arial" w:hAnsi="Arial" w:cs="Arial"/>
          <w:b/>
          <w:bCs/>
          <w:i/>
          <w:iCs/>
          <w:color w:val="000000"/>
          <w:sz w:val="22"/>
          <w:szCs w:val="22"/>
        </w:rPr>
        <w:t>jacobsoni</w:t>
      </w:r>
      <w:proofErr w:type="spellEnd"/>
      <w:r>
        <w:rPr>
          <w:rFonts w:ascii="Arial" w:hAnsi="Arial" w:cs="Arial"/>
          <w:b/>
          <w:bCs/>
          <w:color w:val="000000"/>
          <w:sz w:val="22"/>
          <w:szCs w:val="22"/>
        </w:rPr>
        <w:t>.</w:t>
      </w:r>
    </w:p>
    <w:p w14:paraId="6AE6295C" w14:textId="77777777" w:rsidR="0018696E" w:rsidRDefault="0018696E" w:rsidP="0018696E">
      <w:pPr>
        <w:rPr>
          <w:rFonts w:ascii="Arial" w:hAnsi="Arial" w:cs="Arial"/>
        </w:rPr>
      </w:pPr>
      <w:r>
        <w:rPr>
          <w:rFonts w:ascii="Arial" w:hAnsi="Arial" w:cs="Arial"/>
          <w:b/>
          <w:bCs/>
        </w:rPr>
        <w:t xml:space="preserve">Table </w:t>
      </w:r>
      <w:proofErr w:type="spellStart"/>
      <w:r>
        <w:rPr>
          <w:rFonts w:ascii="Arial" w:hAnsi="Arial" w:cs="Arial"/>
          <w:b/>
          <w:bCs/>
        </w:rPr>
        <w:t>S1</w:t>
      </w:r>
      <w:proofErr w:type="spellEnd"/>
      <w:r>
        <w:rPr>
          <w:rFonts w:ascii="Arial" w:hAnsi="Arial" w:cs="Arial"/>
          <w:b/>
          <w:bCs/>
        </w:rPr>
        <w:t>:</w:t>
      </w:r>
      <w:r>
        <w:rPr>
          <w:rFonts w:ascii="Arial" w:hAnsi="Arial" w:cs="Arial"/>
        </w:rPr>
        <w:t xml:space="preserve"> </w:t>
      </w:r>
      <w:r>
        <w:rPr>
          <w:rFonts w:ascii="Arial" w:hAnsi="Arial" w:cs="Arial"/>
          <w:b/>
          <w:bCs/>
        </w:rPr>
        <w:t xml:space="preserve">Detailed sampling information for each of the </w:t>
      </w:r>
      <w:r>
        <w:rPr>
          <w:rFonts w:ascii="Arial" w:hAnsi="Arial" w:cs="Arial"/>
          <w:b/>
          <w:bCs/>
          <w:i/>
          <w:iCs/>
        </w:rPr>
        <w:t xml:space="preserve">Varroa </w:t>
      </w:r>
      <w:r>
        <w:rPr>
          <w:rFonts w:ascii="Arial" w:hAnsi="Arial" w:cs="Arial"/>
          <w:b/>
          <w:bCs/>
        </w:rPr>
        <w:t xml:space="preserve">mite sequenced for population genomics as well as for estimation of the mutation rate. </w:t>
      </w:r>
      <w:r>
        <w:rPr>
          <w:rFonts w:ascii="Arial" w:hAnsi="Arial" w:cs="Arial"/>
        </w:rPr>
        <w:t xml:space="preserve">Sampling details </w:t>
      </w:r>
      <w:r>
        <w:rPr>
          <w:rFonts w:ascii="Arial" w:hAnsi="Arial" w:cs="Arial"/>
        </w:rPr>
        <w:lastRenderedPageBreak/>
        <w:t xml:space="preserve">include </w:t>
      </w:r>
      <w:r>
        <w:rPr>
          <w:rFonts w:ascii="Arial" w:hAnsi="Arial" w:cs="Arial"/>
          <w:i/>
          <w:iCs/>
        </w:rPr>
        <w:t>Varroa</w:t>
      </w:r>
      <w:r>
        <w:rPr>
          <w:rFonts w:ascii="Arial" w:hAnsi="Arial" w:cs="Arial"/>
        </w:rPr>
        <w:t xml:space="preserve"> species, host identity, country and locality, </w:t>
      </w:r>
      <w:proofErr w:type="gramStart"/>
      <w:r>
        <w:rPr>
          <w:rFonts w:ascii="Arial" w:hAnsi="Arial" w:cs="Arial"/>
        </w:rPr>
        <w:t>date</w:t>
      </w:r>
      <w:proofErr w:type="gramEnd"/>
      <w:r>
        <w:rPr>
          <w:rFonts w:ascii="Arial" w:hAnsi="Arial" w:cs="Arial"/>
        </w:rPr>
        <w:t xml:space="preserve"> and geographical coordinates. Sequencing details include the DRA accession on </w:t>
      </w:r>
      <w:proofErr w:type="spellStart"/>
      <w:r>
        <w:rPr>
          <w:rFonts w:ascii="Arial" w:hAnsi="Arial" w:cs="Arial"/>
        </w:rPr>
        <w:t>NCBI</w:t>
      </w:r>
      <w:proofErr w:type="spellEnd"/>
      <w:r>
        <w:rPr>
          <w:rFonts w:ascii="Arial" w:hAnsi="Arial" w:cs="Arial"/>
        </w:rPr>
        <w:t>, the total number of reads, mapped reads, mapping ratio and mean read depth. Mitochondrial lineages and mitotype identity are also included for each specimen.</w:t>
      </w:r>
    </w:p>
    <w:p w14:paraId="1ACDB18D" w14:textId="77777777" w:rsidR="0018696E" w:rsidRDefault="0018696E" w:rsidP="0018696E">
      <w:pPr>
        <w:rPr>
          <w:rFonts w:ascii="Arial" w:hAnsi="Arial" w:cs="Arial"/>
        </w:rPr>
      </w:pPr>
    </w:p>
    <w:p w14:paraId="60211CE7" w14:textId="77777777" w:rsidR="0018696E" w:rsidRDefault="0018696E" w:rsidP="0018696E">
      <w:pPr>
        <w:rPr>
          <w:rFonts w:ascii="Arial" w:hAnsi="Arial" w:cs="Arial"/>
        </w:rPr>
      </w:pPr>
      <w:r>
        <w:rPr>
          <w:rFonts w:ascii="Arial" w:hAnsi="Arial" w:cs="Arial"/>
          <w:b/>
          <w:bCs/>
        </w:rPr>
        <w:t xml:space="preserve">Table </w:t>
      </w:r>
      <w:proofErr w:type="spellStart"/>
      <w:r>
        <w:rPr>
          <w:rFonts w:ascii="Arial" w:hAnsi="Arial" w:cs="Arial"/>
          <w:b/>
          <w:bCs/>
        </w:rPr>
        <w:t>S2</w:t>
      </w:r>
      <w:proofErr w:type="spellEnd"/>
      <w:r>
        <w:rPr>
          <w:rFonts w:ascii="Arial" w:hAnsi="Arial" w:cs="Arial"/>
          <w:b/>
          <w:bCs/>
        </w:rPr>
        <w:t>:</w:t>
      </w:r>
      <w:r>
        <w:rPr>
          <w:rFonts w:ascii="Arial" w:hAnsi="Arial" w:cs="Arial"/>
        </w:rPr>
        <w:t xml:space="preserve"> </w:t>
      </w:r>
      <w:r>
        <w:rPr>
          <w:rFonts w:ascii="Arial" w:hAnsi="Arial" w:cs="Arial"/>
          <w:b/>
          <w:bCs/>
        </w:rPr>
        <w:t xml:space="preserve">Repertoire of standard </w:t>
      </w:r>
      <w:proofErr w:type="spellStart"/>
      <w:r>
        <w:rPr>
          <w:rFonts w:ascii="Arial" w:hAnsi="Arial" w:cs="Arial"/>
          <w:b/>
          <w:bCs/>
        </w:rPr>
        <w:t>mtDNA</w:t>
      </w:r>
      <w:proofErr w:type="spellEnd"/>
      <w:r>
        <w:rPr>
          <w:rFonts w:ascii="Arial" w:hAnsi="Arial" w:cs="Arial"/>
          <w:b/>
          <w:bCs/>
        </w:rPr>
        <w:t xml:space="preserve"> markers used to determine mite species and lineages of sequenced specimens. </w:t>
      </w:r>
      <w:r>
        <w:rPr>
          <w:rFonts w:ascii="Arial" w:hAnsi="Arial" w:cs="Arial"/>
        </w:rPr>
        <w:t xml:space="preserve">Names given to new mitotype were chosen to follow the revised nomenclature and compared to </w:t>
      </w:r>
      <w:r>
        <w:rPr>
          <w:rFonts w:ascii="Arial" w:hAnsi="Arial" w:cs="Arial"/>
          <w:i/>
          <w:iCs/>
        </w:rPr>
        <w:t>V. destructor</w:t>
      </w:r>
      <w:r>
        <w:rPr>
          <w:rFonts w:ascii="Arial" w:hAnsi="Arial" w:cs="Arial"/>
        </w:rPr>
        <w:t xml:space="preserve"> and </w:t>
      </w:r>
      <w:r>
        <w:rPr>
          <w:rFonts w:ascii="Arial" w:hAnsi="Arial" w:cs="Arial"/>
          <w:i/>
          <w:iCs/>
        </w:rPr>
        <w:t xml:space="preserve">V. </w:t>
      </w:r>
      <w:proofErr w:type="spellStart"/>
      <w:r>
        <w:rPr>
          <w:rFonts w:ascii="Arial" w:hAnsi="Arial" w:cs="Arial"/>
          <w:i/>
          <w:iCs/>
        </w:rPr>
        <w:t>jacobsoni</w:t>
      </w:r>
      <w:proofErr w:type="spellEnd"/>
      <w:r>
        <w:rPr>
          <w:rFonts w:ascii="Arial" w:hAnsi="Arial" w:cs="Arial"/>
        </w:rPr>
        <w:t xml:space="preserve"> reference sequences (source and sequence accession indicated).</w:t>
      </w:r>
    </w:p>
    <w:p w14:paraId="715EA9F9" w14:textId="77777777" w:rsidR="0018696E" w:rsidRDefault="0018696E" w:rsidP="0018696E">
      <w:pPr>
        <w:rPr>
          <w:rFonts w:ascii="Arial" w:hAnsi="Arial" w:cs="Arial"/>
        </w:rPr>
      </w:pPr>
    </w:p>
    <w:p w14:paraId="57ABB06A" w14:textId="77777777" w:rsidR="0018696E" w:rsidRDefault="0018696E" w:rsidP="0018696E">
      <w:pPr>
        <w:rPr>
          <w:rFonts w:ascii="Arial" w:hAnsi="Arial" w:cs="Arial"/>
          <w:b/>
          <w:bCs/>
        </w:rPr>
      </w:pPr>
      <w:r>
        <w:rPr>
          <w:rFonts w:ascii="Arial" w:hAnsi="Arial" w:cs="Arial"/>
          <w:b/>
          <w:bCs/>
        </w:rPr>
        <w:t xml:space="preserve">Table </w:t>
      </w:r>
      <w:proofErr w:type="spellStart"/>
      <w:r>
        <w:rPr>
          <w:rFonts w:ascii="Arial" w:hAnsi="Arial" w:cs="Arial"/>
          <w:b/>
          <w:bCs/>
        </w:rPr>
        <w:t>S3</w:t>
      </w:r>
      <w:proofErr w:type="spellEnd"/>
      <w:r>
        <w:rPr>
          <w:rFonts w:ascii="Arial" w:hAnsi="Arial" w:cs="Arial"/>
          <w:b/>
          <w:bCs/>
        </w:rPr>
        <w:t>:</w:t>
      </w:r>
      <w:r>
        <w:rPr>
          <w:rFonts w:ascii="Arial" w:hAnsi="Arial" w:cs="Arial"/>
        </w:rPr>
        <w:t xml:space="preserve"> </w:t>
      </w:r>
      <w:r>
        <w:rPr>
          <w:rFonts w:ascii="Arial" w:hAnsi="Arial" w:cs="Arial"/>
          <w:b/>
          <w:bCs/>
        </w:rPr>
        <w:t>Observed (</w:t>
      </w:r>
      <w:proofErr w:type="spellStart"/>
      <w:r>
        <w:rPr>
          <w:rFonts w:ascii="Arial" w:hAnsi="Arial" w:cs="Arial"/>
          <w:b/>
          <w:bCs/>
        </w:rPr>
        <w:t>O</w:t>
      </w:r>
      <w:r>
        <w:rPr>
          <w:rFonts w:ascii="Arial" w:hAnsi="Arial" w:cs="Arial"/>
          <w:b/>
          <w:bCs/>
          <w:vertAlign w:val="subscript"/>
        </w:rPr>
        <w:t>HOM</w:t>
      </w:r>
      <w:proofErr w:type="spellEnd"/>
      <w:r>
        <w:rPr>
          <w:rFonts w:ascii="Arial" w:hAnsi="Arial" w:cs="Arial"/>
          <w:b/>
          <w:bCs/>
        </w:rPr>
        <w:t>) and expected (</w:t>
      </w:r>
      <w:proofErr w:type="spellStart"/>
      <w:r>
        <w:rPr>
          <w:rFonts w:ascii="Arial" w:hAnsi="Arial" w:cs="Arial"/>
          <w:b/>
          <w:bCs/>
        </w:rPr>
        <w:t>E</w:t>
      </w:r>
      <w:r>
        <w:rPr>
          <w:rFonts w:ascii="Arial" w:hAnsi="Arial" w:cs="Arial"/>
          <w:b/>
          <w:bCs/>
          <w:vertAlign w:val="subscript"/>
        </w:rPr>
        <w:t>HOM</w:t>
      </w:r>
      <w:proofErr w:type="spellEnd"/>
      <w:r>
        <w:rPr>
          <w:rFonts w:ascii="Arial" w:hAnsi="Arial" w:cs="Arial"/>
          <w:b/>
          <w:bCs/>
        </w:rPr>
        <w:t xml:space="preserve">) homozygosity and inbreeding coefficient (F) values computed for each sequenced mite on </w:t>
      </w:r>
      <w:proofErr w:type="spellStart"/>
      <w:r>
        <w:rPr>
          <w:rFonts w:ascii="Arial" w:hAnsi="Arial" w:cs="Arial"/>
          <w:b/>
          <w:bCs/>
        </w:rPr>
        <w:t>N</w:t>
      </w:r>
      <w:r>
        <w:rPr>
          <w:rFonts w:ascii="Arial" w:hAnsi="Arial" w:cs="Arial"/>
          <w:b/>
          <w:bCs/>
          <w:vertAlign w:val="subscript"/>
        </w:rPr>
        <w:t>SITES</w:t>
      </w:r>
      <w:proofErr w:type="spellEnd"/>
      <w:r>
        <w:rPr>
          <w:rFonts w:ascii="Arial" w:hAnsi="Arial" w:cs="Arial"/>
          <w:b/>
          <w:bCs/>
        </w:rPr>
        <w:t xml:space="preserve"> for the population genomics analysis.</w:t>
      </w:r>
    </w:p>
    <w:p w14:paraId="709BAF31" w14:textId="77777777" w:rsidR="0018696E" w:rsidRDefault="0018696E" w:rsidP="0018696E">
      <w:pPr>
        <w:rPr>
          <w:rFonts w:ascii="Arial" w:hAnsi="Arial" w:cs="Arial"/>
          <w:b/>
          <w:bCs/>
        </w:rPr>
      </w:pPr>
    </w:p>
    <w:p w14:paraId="1F9CDF17" w14:textId="77777777" w:rsidR="0018696E" w:rsidRDefault="0018696E" w:rsidP="0018696E">
      <w:pPr>
        <w:rPr>
          <w:rFonts w:ascii="Arial" w:hAnsi="Arial" w:cs="Arial"/>
        </w:rPr>
      </w:pPr>
      <w:r>
        <w:rPr>
          <w:rFonts w:ascii="Arial" w:hAnsi="Arial" w:cs="Arial"/>
          <w:b/>
          <w:bCs/>
        </w:rPr>
        <w:t xml:space="preserve">Table </w:t>
      </w:r>
      <w:proofErr w:type="spellStart"/>
      <w:r>
        <w:rPr>
          <w:rFonts w:ascii="Arial" w:hAnsi="Arial" w:cs="Arial"/>
          <w:b/>
          <w:bCs/>
        </w:rPr>
        <w:t>S4</w:t>
      </w:r>
      <w:proofErr w:type="spellEnd"/>
      <w:r>
        <w:rPr>
          <w:rFonts w:ascii="Arial" w:hAnsi="Arial" w:cs="Arial"/>
          <w:b/>
          <w:bCs/>
        </w:rPr>
        <w:t>:</w:t>
      </w:r>
      <w:r>
        <w:rPr>
          <w:rFonts w:ascii="Arial" w:hAnsi="Arial" w:cs="Arial"/>
        </w:rPr>
        <w:t xml:space="preserve"> </w:t>
      </w:r>
      <w:r>
        <w:rPr>
          <w:rFonts w:ascii="Arial" w:hAnsi="Arial" w:cs="Arial"/>
          <w:b/>
          <w:bCs/>
        </w:rPr>
        <w:t xml:space="preserve">Pairwise Weir and Cockerham </w:t>
      </w:r>
      <w:proofErr w:type="spellStart"/>
      <w:r>
        <w:rPr>
          <w:rFonts w:ascii="Arial" w:hAnsi="Arial" w:cs="Arial"/>
          <w:b/>
          <w:bCs/>
        </w:rPr>
        <w:t>F</w:t>
      </w:r>
      <w:r>
        <w:rPr>
          <w:rFonts w:ascii="Arial" w:hAnsi="Arial" w:cs="Arial"/>
          <w:b/>
          <w:bCs/>
          <w:vertAlign w:val="subscript"/>
        </w:rPr>
        <w:t>ST</w:t>
      </w:r>
      <w:proofErr w:type="spellEnd"/>
      <w:r>
        <w:rPr>
          <w:rFonts w:ascii="Arial" w:hAnsi="Arial" w:cs="Arial"/>
          <w:b/>
          <w:bCs/>
        </w:rPr>
        <w:t xml:space="preserve"> values computed between host-adapted </w:t>
      </w:r>
      <w:r>
        <w:rPr>
          <w:rFonts w:ascii="Arial" w:hAnsi="Arial" w:cs="Arial"/>
          <w:b/>
          <w:bCs/>
          <w:i/>
          <w:iCs/>
        </w:rPr>
        <w:t>Varroa</w:t>
      </w:r>
      <w:r>
        <w:rPr>
          <w:rFonts w:ascii="Arial" w:hAnsi="Arial" w:cs="Arial"/>
          <w:b/>
          <w:bCs/>
        </w:rPr>
        <w:t xml:space="preserve"> species and between host-adapted </w:t>
      </w:r>
      <w:r>
        <w:rPr>
          <w:rFonts w:ascii="Arial" w:hAnsi="Arial" w:cs="Arial"/>
          <w:b/>
          <w:bCs/>
          <w:i/>
          <w:iCs/>
        </w:rPr>
        <w:t>Varroa</w:t>
      </w:r>
      <w:r>
        <w:rPr>
          <w:rFonts w:ascii="Arial" w:hAnsi="Arial" w:cs="Arial"/>
          <w:b/>
          <w:bCs/>
        </w:rPr>
        <w:t xml:space="preserve"> </w:t>
      </w:r>
      <w:proofErr w:type="spellStart"/>
      <w:r>
        <w:rPr>
          <w:rFonts w:ascii="Arial" w:hAnsi="Arial" w:cs="Arial"/>
          <w:b/>
          <w:bCs/>
        </w:rPr>
        <w:t>mtDNA</w:t>
      </w:r>
      <w:proofErr w:type="spellEnd"/>
      <w:r>
        <w:rPr>
          <w:rFonts w:ascii="Arial" w:hAnsi="Arial" w:cs="Arial"/>
          <w:b/>
          <w:bCs/>
        </w:rPr>
        <w:t xml:space="preserve"> lineages. </w:t>
      </w:r>
      <w:r>
        <w:rPr>
          <w:rFonts w:ascii="Arial" w:hAnsi="Arial" w:cs="Arial"/>
        </w:rPr>
        <w:t>The color shades indicate relatively high genetic differentiation (in red), moderate (in yellow) to a low one (in green).</w:t>
      </w:r>
    </w:p>
    <w:p w14:paraId="60274B99" w14:textId="77777777" w:rsidR="0018696E" w:rsidRDefault="0018696E" w:rsidP="0018696E">
      <w:pPr>
        <w:rPr>
          <w:rFonts w:ascii="Arial" w:hAnsi="Arial" w:cs="Arial"/>
        </w:rPr>
      </w:pPr>
    </w:p>
    <w:p w14:paraId="5E8C090B" w14:textId="77777777" w:rsidR="0018696E" w:rsidRDefault="0018696E" w:rsidP="0018696E">
      <w:pPr>
        <w:rPr>
          <w:rFonts w:ascii="Arial" w:hAnsi="Arial" w:cs="Arial"/>
        </w:rPr>
      </w:pPr>
      <w:r>
        <w:rPr>
          <w:rFonts w:ascii="Arial" w:hAnsi="Arial" w:cs="Arial"/>
          <w:b/>
          <w:bCs/>
        </w:rPr>
        <w:t xml:space="preserve">Table </w:t>
      </w:r>
      <w:proofErr w:type="spellStart"/>
      <w:r>
        <w:rPr>
          <w:rFonts w:ascii="Arial" w:hAnsi="Arial" w:cs="Arial"/>
          <w:b/>
          <w:bCs/>
        </w:rPr>
        <w:t>S5</w:t>
      </w:r>
      <w:proofErr w:type="spellEnd"/>
      <w:r>
        <w:rPr>
          <w:rFonts w:ascii="Arial" w:hAnsi="Arial" w:cs="Arial"/>
          <w:b/>
          <w:bCs/>
        </w:rPr>
        <w:t>:</w:t>
      </w:r>
      <w:r>
        <w:rPr>
          <w:rFonts w:ascii="Arial" w:hAnsi="Arial" w:cs="Arial"/>
        </w:rPr>
        <w:t xml:space="preserve"> </w:t>
      </w:r>
      <w:r>
        <w:rPr>
          <w:rFonts w:ascii="Arial" w:hAnsi="Arial" w:cs="Arial"/>
          <w:b/>
          <w:bCs/>
        </w:rPr>
        <w:t xml:space="preserve">Number of reads from whole-body </w:t>
      </w:r>
      <w:r>
        <w:rPr>
          <w:rFonts w:ascii="Arial" w:hAnsi="Arial" w:cs="Arial"/>
          <w:b/>
          <w:bCs/>
          <w:i/>
          <w:iCs/>
        </w:rPr>
        <w:t>Varroa</w:t>
      </w:r>
      <w:r>
        <w:rPr>
          <w:rFonts w:ascii="Arial" w:hAnsi="Arial" w:cs="Arial"/>
          <w:b/>
          <w:bCs/>
        </w:rPr>
        <w:t xml:space="preserve"> sample mapped against </w:t>
      </w:r>
      <w:r>
        <w:rPr>
          <w:rFonts w:ascii="Arial" w:hAnsi="Arial" w:cs="Arial"/>
          <w:b/>
          <w:bCs/>
          <w:i/>
          <w:iCs/>
        </w:rPr>
        <w:t xml:space="preserve">A. mellifera </w:t>
      </w:r>
      <w:r>
        <w:rPr>
          <w:rFonts w:ascii="Arial" w:hAnsi="Arial" w:cs="Arial"/>
          <w:b/>
          <w:bCs/>
        </w:rPr>
        <w:t xml:space="preserve">and </w:t>
      </w:r>
      <w:r>
        <w:rPr>
          <w:rFonts w:ascii="Arial" w:hAnsi="Arial" w:cs="Arial"/>
          <w:b/>
          <w:bCs/>
          <w:i/>
          <w:iCs/>
        </w:rPr>
        <w:t xml:space="preserve">A. </w:t>
      </w:r>
      <w:proofErr w:type="spellStart"/>
      <w:r>
        <w:rPr>
          <w:rFonts w:ascii="Arial" w:hAnsi="Arial" w:cs="Arial"/>
          <w:b/>
          <w:bCs/>
          <w:i/>
          <w:iCs/>
        </w:rPr>
        <w:t>cerana</w:t>
      </w:r>
      <w:proofErr w:type="spellEnd"/>
      <w:r>
        <w:rPr>
          <w:rFonts w:ascii="Arial" w:hAnsi="Arial" w:cs="Arial"/>
          <w:b/>
          <w:bCs/>
        </w:rPr>
        <w:t xml:space="preserve"> mitochondrial reference genomes. </w:t>
      </w:r>
      <w:r>
        <w:rPr>
          <w:rFonts w:ascii="Arial" w:hAnsi="Arial" w:cs="Arial"/>
        </w:rPr>
        <w:t xml:space="preserve">Host metagenomics identity was assigned by the higher number of reads and compared to the field collection information. The proof of concept was confirmed with Mom and Son samples collected while feeding on their </w:t>
      </w:r>
      <w:r>
        <w:rPr>
          <w:rFonts w:ascii="Arial" w:hAnsi="Arial" w:cs="Arial"/>
          <w:i/>
          <w:iCs/>
        </w:rPr>
        <w:t>A. mellifera</w:t>
      </w:r>
      <w:r>
        <w:rPr>
          <w:rFonts w:ascii="Arial" w:hAnsi="Arial" w:cs="Arial"/>
        </w:rPr>
        <w:t xml:space="preserve"> host.</w:t>
      </w:r>
    </w:p>
    <w:p w14:paraId="62BE6AB7" w14:textId="77777777" w:rsidR="00BB7B29" w:rsidRDefault="00BB7B29"/>
    <w:sectPr w:rsidR="00BB7B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96E"/>
    <w:rsid w:val="0018696E"/>
    <w:rsid w:val="00BB7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626F9A"/>
  <w15:chartTrackingRefBased/>
  <w15:docId w15:val="{5C6088EC-AA42-4AC3-A70F-2C4F3A798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96E"/>
    <w:pPr>
      <w:spacing w:after="200" w:line="240" w:lineRule="auto"/>
    </w:pPr>
  </w:style>
  <w:style w:type="paragraph" w:styleId="Heading3">
    <w:name w:val="heading 3"/>
    <w:basedOn w:val="Normal"/>
    <w:next w:val="Normal"/>
    <w:link w:val="Heading3Char"/>
    <w:uiPriority w:val="9"/>
    <w:semiHidden/>
    <w:unhideWhenUsed/>
    <w:qFormat/>
    <w:rsid w:val="001869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18696E"/>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18696E"/>
    <w:pPr>
      <w:spacing w:after="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9607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858</Words>
  <Characters>4892</Characters>
  <Application>Microsoft Office Word</Application>
  <DocSecurity>0</DocSecurity>
  <Lines>40</Lines>
  <Paragraphs>11</Paragraphs>
  <ScaleCrop>false</ScaleCrop>
  <Company/>
  <LinksUpToDate>false</LinksUpToDate>
  <CharactersWithSpaces>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2021-03-09T12:34:00Z</dcterms:created>
  <dcterms:modified xsi:type="dcterms:W3CDTF">2021-03-09T12:35:00Z</dcterms:modified>
</cp:coreProperties>
</file>