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F6D" w:rsidRDefault="001008CB">
      <w:r>
        <w:rPr>
          <w:noProof/>
        </w:rPr>
        <w:drawing>
          <wp:inline distT="0" distB="0" distL="0" distR="0" wp14:anchorId="74DD0EBE" wp14:editId="5F8B8F99">
            <wp:extent cx="5270500" cy="3386455"/>
            <wp:effectExtent l="0" t="0" r="635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8CB" w:rsidRDefault="001008CB" w:rsidP="001008CB">
      <w:pPr>
        <w:spacing w:line="480" w:lineRule="auto"/>
        <w:contextualSpacing/>
        <w:rPr>
          <w:rFonts w:ascii="Times New Roman" w:hAnsi="Times New Roman" w:cs="Times New Roman"/>
          <w:iCs/>
          <w:sz w:val="24"/>
        </w:rPr>
      </w:pPr>
      <w:r w:rsidRPr="00B0359A">
        <w:rPr>
          <w:rFonts w:ascii="Times New Roman" w:hAnsi="Times New Roman" w:cs="Times New Roman" w:hint="eastAsia"/>
          <w:b/>
          <w:sz w:val="24"/>
        </w:rPr>
        <w:t xml:space="preserve">Fig. </w:t>
      </w:r>
      <w:r w:rsidR="00606533">
        <w:rPr>
          <w:rFonts w:ascii="Times New Roman" w:hAnsi="Times New Roman" w:cs="Times New Roman"/>
          <w:b/>
          <w:sz w:val="24"/>
        </w:rPr>
        <w:t>S2</w:t>
      </w:r>
      <w:bookmarkStart w:id="0" w:name="_GoBack"/>
      <w:bookmarkEnd w:id="0"/>
      <w:r w:rsidRPr="00B0359A">
        <w:rPr>
          <w:rFonts w:ascii="Times New Roman" w:hAnsi="Times New Roman" w:cs="Times New Roman" w:hint="eastAsia"/>
          <w:b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Amplification products of the primers used in the quantitative RT-PCR assays</w:t>
      </w:r>
    </w:p>
    <w:p w:rsidR="001008CB" w:rsidRPr="00B0359A" w:rsidRDefault="001008CB" w:rsidP="001008CB">
      <w:pPr>
        <w:spacing w:line="480" w:lineRule="auto"/>
        <w:contextualSpacing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Specific amplification products acquired using each quantitative primer pair of the </w:t>
      </w:r>
      <w:r>
        <w:rPr>
          <w:rFonts w:ascii="Times New Roman" w:hAnsi="Times New Roman" w:cs="Times New Roman"/>
          <w:i/>
          <w:iCs/>
          <w:sz w:val="24"/>
        </w:rPr>
        <w:t>PdPapBURP</w:t>
      </w:r>
      <w:r>
        <w:rPr>
          <w:rFonts w:ascii="Times New Roman" w:hAnsi="Times New Roman" w:cs="Times New Roman"/>
          <w:iCs/>
          <w:sz w:val="24"/>
        </w:rPr>
        <w:t xml:space="preserve"> genes and mixed </w:t>
      </w:r>
      <w:r>
        <w:rPr>
          <w:rFonts w:ascii="Times New Roman" w:hAnsi="Times New Roman" w:cs="Times New Roman" w:hint="eastAsia"/>
          <w:iCs/>
          <w:sz w:val="24"/>
        </w:rPr>
        <w:t>cDNA</w:t>
      </w:r>
      <w:r>
        <w:rPr>
          <w:rFonts w:ascii="Times New Roman" w:hAnsi="Times New Roman" w:cs="Times New Roman"/>
          <w:iCs/>
          <w:sz w:val="24"/>
        </w:rPr>
        <w:t xml:space="preserve"> template are shown in agarose gel electrophoresis image. Ladder is DL2000. The bands of 100 and 250 base-pair (bp) size are marked.</w:t>
      </w:r>
    </w:p>
    <w:p w:rsidR="001008CB" w:rsidRPr="001008CB" w:rsidRDefault="001008CB"/>
    <w:sectPr w:rsidR="001008CB" w:rsidRPr="00100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33C" w:rsidRDefault="003D233C" w:rsidP="00606533">
      <w:r>
        <w:separator/>
      </w:r>
    </w:p>
  </w:endnote>
  <w:endnote w:type="continuationSeparator" w:id="0">
    <w:p w:rsidR="003D233C" w:rsidRDefault="003D233C" w:rsidP="00606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33C" w:rsidRDefault="003D233C" w:rsidP="00606533">
      <w:r>
        <w:separator/>
      </w:r>
    </w:p>
  </w:footnote>
  <w:footnote w:type="continuationSeparator" w:id="0">
    <w:p w:rsidR="003D233C" w:rsidRDefault="003D233C" w:rsidP="00606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8CB"/>
    <w:rsid w:val="001008CB"/>
    <w:rsid w:val="003D233C"/>
    <w:rsid w:val="00606533"/>
    <w:rsid w:val="00F0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5B145"/>
  <w15:chartTrackingRefBased/>
  <w15:docId w15:val="{309E12FF-D05B-4C7C-B399-A48178D42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65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65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65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65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>STUDY-TEAM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RS.ZHANG</dc:creator>
  <cp:keywords/>
  <dc:description/>
  <cp:lastModifiedBy>微软用户</cp:lastModifiedBy>
  <cp:revision>2</cp:revision>
  <dcterms:created xsi:type="dcterms:W3CDTF">2022-06-08T00:53:00Z</dcterms:created>
  <dcterms:modified xsi:type="dcterms:W3CDTF">2022-06-19T08:10:00Z</dcterms:modified>
</cp:coreProperties>
</file>