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007BD" w14:textId="77777777" w:rsidR="004D37B0" w:rsidRPr="00567FBD" w:rsidRDefault="004D37B0" w:rsidP="004D37B0">
      <w:pPr>
        <w:rPr>
          <w:rFonts w:ascii="Times New Roman" w:hAnsi="Times New Roman" w:cs="Times New Roman"/>
          <w:b/>
          <w:bCs/>
          <w:sz w:val="24"/>
        </w:rPr>
      </w:pPr>
      <w:r w:rsidRPr="00567FBD">
        <w:rPr>
          <w:rFonts w:ascii="Times New Roman" w:hAnsi="Times New Roman" w:cs="Times New Roman"/>
          <w:b/>
          <w:bCs/>
          <w:sz w:val="24"/>
        </w:rPr>
        <w:t>SUPPLEMENTARY MATERIALS</w:t>
      </w:r>
    </w:p>
    <w:p w14:paraId="7685D445" w14:textId="77777777" w:rsidR="004D37B0" w:rsidRPr="00567FBD" w:rsidRDefault="004D37B0" w:rsidP="004D37B0">
      <w:pPr>
        <w:rPr>
          <w:rFonts w:ascii="Times New Roman" w:hAnsi="Times New Roman" w:cs="Times New Roman"/>
          <w:sz w:val="24"/>
        </w:rPr>
      </w:pPr>
    </w:p>
    <w:p w14:paraId="072D4997" w14:textId="73E56138" w:rsidR="004D37B0" w:rsidRDefault="004D37B0" w:rsidP="004D37B0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Agreement </w:t>
      </w:r>
      <w:r>
        <w:rPr>
          <w:rFonts w:ascii="Times New Roman" w:hAnsi="Times New Roman" w:cs="Times New Roman"/>
          <w:b/>
          <w:bCs/>
          <w:sz w:val="24"/>
          <w:szCs w:val="32"/>
        </w:rPr>
        <w:t>among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>yringing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, 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>DCG</w:t>
      </w:r>
      <w:r>
        <w:rPr>
          <w:rFonts w:ascii="Times New Roman" w:hAnsi="Times New Roman" w:cs="Times New Roman"/>
          <w:b/>
          <w:bCs/>
          <w:sz w:val="24"/>
          <w:szCs w:val="32"/>
        </w:rPr>
        <w:t>, and dacryoendoscopy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 xml:space="preserve"> regarding the obstruction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grade</w:t>
      </w:r>
    </w:p>
    <w:p w14:paraId="03D49DDA" w14:textId="0EB87948" w:rsidR="004D37B0" w:rsidRDefault="004D37B0" w:rsidP="004D37B0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561184C3" w14:textId="13B88297" w:rsidR="004D37B0" w:rsidRPr="005F649B" w:rsidRDefault="003E296C" w:rsidP="004D37B0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sz w:val="24"/>
          <w:szCs w:val="32"/>
        </w:rPr>
        <w:object w:dxaOrig="9240" w:dyaOrig="8660" w14:anchorId="287685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420pt;height:394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27357827" r:id="rId7"/>
        </w:object>
      </w:r>
    </w:p>
    <w:p w14:paraId="0595F5CC" w14:textId="52CC082E" w:rsidR="00A046C7" w:rsidRPr="00A046C7" w:rsidRDefault="00A046C7" w:rsidP="00A046C7">
      <w:pPr>
        <w:rPr>
          <w:rFonts w:ascii="Times New Roman" w:hAnsi="Times New Roman" w:cs="Times New Roman"/>
          <w:sz w:val="24"/>
        </w:rPr>
      </w:pPr>
      <w:r w:rsidRPr="00A046C7">
        <w:rPr>
          <w:rFonts w:ascii="Times New Roman" w:hAnsi="Times New Roman" w:cs="Times New Roman"/>
          <w:sz w:val="24"/>
        </w:rPr>
        <w:t xml:space="preserve">The values represent the number of LDS. </w:t>
      </w:r>
    </w:p>
    <w:p w14:paraId="6503490F" w14:textId="59BEB578" w:rsidR="00A046C7" w:rsidRPr="00617E2D" w:rsidRDefault="00A046C7" w:rsidP="00A046C7">
      <w:pPr>
        <w:rPr>
          <w:rFonts w:ascii="Times New Roman" w:hAnsi="Times New Roman"/>
          <w:sz w:val="24"/>
        </w:rPr>
      </w:pPr>
      <w:r w:rsidRPr="00617E2D">
        <w:rPr>
          <w:rFonts w:ascii="Times New Roman" w:hAnsi="Times New Roman"/>
          <w:sz w:val="24"/>
        </w:rPr>
        <w:t xml:space="preserve">Inter-rater reliability </w:t>
      </w:r>
      <w:r w:rsidRPr="00A046C7">
        <w:rPr>
          <w:rFonts w:ascii="Times New Roman" w:hAnsi="Times New Roman" w:cs="Times New Roman"/>
          <w:sz w:val="24"/>
        </w:rPr>
        <w:t>analyses were</w:t>
      </w:r>
      <w:r w:rsidRPr="00617E2D">
        <w:rPr>
          <w:rFonts w:ascii="Times New Roman" w:hAnsi="Times New Roman"/>
          <w:sz w:val="24"/>
        </w:rPr>
        <w:t xml:space="preserve"> performed between dependent samples of syringing and DCG</w:t>
      </w:r>
      <w:r w:rsidRPr="00A046C7">
        <w:rPr>
          <w:rFonts w:ascii="Times New Roman" w:hAnsi="Times New Roman" w:cs="Times New Roman"/>
          <w:sz w:val="24"/>
        </w:rPr>
        <w:t xml:space="preserve">, syringing and dacryoendoscopy, and DCG and dacryoendoscopy. </w:t>
      </w:r>
      <w:r w:rsidRPr="00617E2D">
        <w:rPr>
          <w:rFonts w:ascii="Times New Roman" w:hAnsi="Times New Roman"/>
          <w:sz w:val="24"/>
        </w:rPr>
        <w:t xml:space="preserve">For this purpose, Cohen’s kappa </w:t>
      </w:r>
      <w:r w:rsidRPr="00A046C7">
        <w:rPr>
          <w:rFonts w:ascii="Times New Roman" w:hAnsi="Times New Roman" w:cs="Times New Roman"/>
          <w:sz w:val="24"/>
        </w:rPr>
        <w:t>values were</w:t>
      </w:r>
      <w:r w:rsidRPr="00617E2D">
        <w:rPr>
          <w:rFonts w:ascii="Times New Roman" w:hAnsi="Times New Roman"/>
          <w:sz w:val="24"/>
        </w:rPr>
        <w:t xml:space="preserve"> calculated, </w:t>
      </w:r>
      <w:r w:rsidRPr="00A046C7">
        <w:rPr>
          <w:rFonts w:ascii="Times New Roman" w:hAnsi="Times New Roman" w:cs="Times New Roman"/>
          <w:sz w:val="24"/>
        </w:rPr>
        <w:t>the</w:t>
      </w:r>
      <w:r w:rsidRPr="00617E2D">
        <w:rPr>
          <w:rFonts w:ascii="Times New Roman" w:hAnsi="Times New Roman"/>
          <w:sz w:val="24"/>
        </w:rPr>
        <w:t xml:space="preserve"> measure of the agreement between two dependent categorical samples. The Cohen’s kappa </w:t>
      </w:r>
      <w:r w:rsidRPr="00A046C7">
        <w:rPr>
          <w:rFonts w:ascii="Times New Roman" w:hAnsi="Times New Roman" w:cs="Times New Roman"/>
          <w:sz w:val="24"/>
        </w:rPr>
        <w:t xml:space="preserve">values </w:t>
      </w:r>
      <w:r w:rsidRPr="00617E2D">
        <w:rPr>
          <w:rFonts w:ascii="Times New Roman" w:hAnsi="Times New Roman"/>
          <w:sz w:val="24"/>
        </w:rPr>
        <w:t xml:space="preserve">showed </w:t>
      </w:r>
      <w:r w:rsidRPr="00A046C7">
        <w:rPr>
          <w:rFonts w:ascii="Times New Roman" w:hAnsi="Times New Roman" w:cs="Times New Roman"/>
          <w:sz w:val="24"/>
        </w:rPr>
        <w:t>0.55, 0.65,</w:t>
      </w:r>
      <w:r w:rsidRPr="00617E2D">
        <w:rPr>
          <w:rFonts w:ascii="Times New Roman" w:hAnsi="Times New Roman"/>
          <w:sz w:val="24"/>
        </w:rPr>
        <w:t xml:space="preserve"> and </w:t>
      </w:r>
      <w:r w:rsidRPr="00A046C7">
        <w:rPr>
          <w:rFonts w:ascii="Times New Roman" w:hAnsi="Times New Roman" w:cs="Times New Roman"/>
          <w:sz w:val="24"/>
        </w:rPr>
        <w:t xml:space="preserve">0.65, respectively. </w:t>
      </w:r>
    </w:p>
    <w:p w14:paraId="39603CB5" w14:textId="33038C93" w:rsidR="00A046C7" w:rsidRDefault="00A046C7" w:rsidP="00A046C7">
      <w:pPr>
        <w:rPr>
          <w:rFonts w:ascii="Times New Roman" w:hAnsi="Times New Roman" w:cs="Times New Roman"/>
          <w:sz w:val="24"/>
        </w:rPr>
      </w:pPr>
      <w:r w:rsidRPr="00A046C7">
        <w:rPr>
          <w:rFonts w:ascii="Times New Roman" w:hAnsi="Times New Roman" w:cs="Times New Roman"/>
          <w:sz w:val="24"/>
        </w:rPr>
        <w:t>Abbreviation: DCG</w:t>
      </w:r>
      <w:r w:rsidR="00191A48">
        <w:rPr>
          <w:rFonts w:ascii="Times New Roman" w:hAnsi="Times New Roman" w:cs="Times New Roman"/>
          <w:sz w:val="24"/>
        </w:rPr>
        <w:t>,</w:t>
      </w:r>
      <w:r w:rsidRPr="00A046C7">
        <w:rPr>
          <w:rFonts w:ascii="Times New Roman" w:hAnsi="Times New Roman" w:cs="Times New Roman"/>
          <w:sz w:val="24"/>
        </w:rPr>
        <w:t xml:space="preserve"> dacryocystography</w:t>
      </w:r>
      <w:r w:rsidR="00191A48">
        <w:rPr>
          <w:rFonts w:ascii="Times New Roman" w:hAnsi="Times New Roman" w:cs="Times New Roman"/>
          <w:sz w:val="24"/>
        </w:rPr>
        <w:t>;</w:t>
      </w:r>
      <w:r w:rsidRPr="00A046C7">
        <w:rPr>
          <w:rFonts w:ascii="Times New Roman" w:hAnsi="Times New Roman" w:cs="Times New Roman"/>
          <w:sz w:val="24"/>
        </w:rPr>
        <w:t xml:space="preserve"> LDS, lacrimal drainage system</w:t>
      </w:r>
    </w:p>
    <w:p w14:paraId="56C8AAA7" w14:textId="77777777" w:rsidR="000A319A" w:rsidRDefault="000A319A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B72C061" w14:textId="58263CA8" w:rsidR="00264DD0" w:rsidRDefault="00264DD0" w:rsidP="00264DD0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</w:rPr>
        <w:t xml:space="preserve">2. </w:t>
      </w:r>
      <w:r w:rsidRPr="00FE03C4">
        <w:rPr>
          <w:rFonts w:ascii="Times New Roman" w:hAnsi="Times New Roman" w:cs="Times New Roman"/>
          <w:b/>
          <w:bCs/>
          <w:sz w:val="24"/>
          <w:szCs w:val="32"/>
        </w:rPr>
        <w:t xml:space="preserve">Agreement between </w:t>
      </w:r>
      <w:r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>yringing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, </w:t>
      </w:r>
      <w:r w:rsidRPr="005F649B">
        <w:rPr>
          <w:rFonts w:ascii="Times New Roman" w:hAnsi="Times New Roman" w:cs="Times New Roman"/>
          <w:b/>
          <w:bCs/>
          <w:sz w:val="24"/>
          <w:szCs w:val="32"/>
        </w:rPr>
        <w:t>DCG</w:t>
      </w:r>
      <w:r>
        <w:rPr>
          <w:rFonts w:ascii="Times New Roman" w:hAnsi="Times New Roman" w:cs="Times New Roman"/>
          <w:b/>
          <w:bCs/>
          <w:sz w:val="24"/>
          <w:szCs w:val="32"/>
        </w:rPr>
        <w:t>, and dacryoendoscopy</w:t>
      </w:r>
      <w:r w:rsidRPr="00FE03C4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0B471A">
        <w:rPr>
          <w:rFonts w:ascii="Times New Roman" w:hAnsi="Times New Roman" w:cs="Times New Roman"/>
          <w:b/>
          <w:bCs/>
          <w:sz w:val="24"/>
          <w:szCs w:val="32"/>
        </w:rPr>
        <w:t>in diagnosing the obstruction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site</w:t>
      </w:r>
    </w:p>
    <w:p w14:paraId="6C64A55B" w14:textId="6C28966E" w:rsidR="00264DD0" w:rsidRDefault="00264DD0" w:rsidP="00264DD0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6C1FFC42" w14:textId="12028AFD" w:rsidR="00264DD0" w:rsidRPr="004E1FA2" w:rsidRDefault="003E296C" w:rsidP="00264DD0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sz w:val="24"/>
          <w:szCs w:val="32"/>
        </w:rPr>
        <w:object w:dxaOrig="9700" w:dyaOrig="8660" w14:anchorId="069AD69E">
          <v:shape id="_x0000_i1025" type="#_x0000_t75" alt="" style="width:426pt;height:380.65pt;mso-width-percent:0;mso-height-percent:0;mso-width-percent:0;mso-height-percent:0" o:ole="">
            <v:imagedata r:id="rId8" o:title=""/>
          </v:shape>
          <o:OLEObject Type="Embed" ProgID="Excel.Sheet.12" ShapeID="_x0000_i1025" DrawAspect="Content" ObjectID="_1727357828" r:id="rId9"/>
        </w:object>
      </w:r>
    </w:p>
    <w:p w14:paraId="48E8CA81" w14:textId="52B79539" w:rsidR="00392DD6" w:rsidRDefault="00392DD6" w:rsidP="00392DD6">
      <w:pPr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 w:rsidRPr="00617E2D">
        <w:rPr>
          <w:rFonts w:ascii="Times New Roman" w:hAnsi="Times New Roman"/>
          <w:color w:val="212529"/>
          <w:kern w:val="0"/>
          <w:sz w:val="24"/>
        </w:rPr>
        <w:t xml:space="preserve">The values represent the number of 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>LDS</w:t>
      </w:r>
      <w:r w:rsidRPr="00FE26C8">
        <w:rPr>
          <w:rFonts w:ascii="Times New Roman" w:eastAsia="ＭＳ Ｐゴシック" w:hAnsi="Times New Roman" w:cs="Times New Roman"/>
          <w:color w:val="212529"/>
          <w:kern w:val="0"/>
          <w:sz w:val="24"/>
        </w:rPr>
        <w:t>.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 </w:t>
      </w:r>
    </w:p>
    <w:p w14:paraId="13443B88" w14:textId="17BECF06" w:rsidR="00392DD6" w:rsidRPr="00617E2D" w:rsidRDefault="00392DD6" w:rsidP="00392DD6">
      <w:pPr>
        <w:rPr>
          <w:rFonts w:ascii="Times New Roman" w:hAnsi="Times New Roman"/>
          <w:color w:val="212529"/>
          <w:kern w:val="0"/>
          <w:sz w:val="24"/>
        </w:rPr>
      </w:pPr>
      <w:r w:rsidRPr="00617E2D">
        <w:rPr>
          <w:rFonts w:ascii="Times New Roman" w:hAnsi="Times New Roman"/>
          <w:color w:val="212529"/>
          <w:kern w:val="0"/>
          <w:sz w:val="24"/>
        </w:rPr>
        <w:t xml:space="preserve">Inter-rater reliability </w:t>
      </w:r>
      <w:r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analys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>e</w:t>
      </w:r>
      <w:r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s w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>ere</w:t>
      </w:r>
      <w:r w:rsidRPr="00617E2D">
        <w:rPr>
          <w:rFonts w:ascii="Times New Roman" w:hAnsi="Times New Roman"/>
          <w:color w:val="212529"/>
          <w:kern w:val="0"/>
          <w:sz w:val="24"/>
        </w:rPr>
        <w:t xml:space="preserve"> performed between dependent samples of </w:t>
      </w:r>
      <w:r w:rsidRPr="00617E2D">
        <w:rPr>
          <w:rFonts w:ascii="Times New Roman" w:hAnsi="Times New Roman"/>
          <w:sz w:val="24"/>
        </w:rPr>
        <w:t xml:space="preserve">syringing and </w:t>
      </w:r>
      <w:r w:rsidRPr="00A046C7">
        <w:rPr>
          <w:rFonts w:ascii="Times New Roman" w:hAnsi="Times New Roman" w:cs="Times New Roman"/>
          <w:sz w:val="24"/>
        </w:rPr>
        <w:t xml:space="preserve">DCG, syringing and dacryoendoscopy, and DCG and </w:t>
      </w:r>
      <w:r w:rsidRPr="00617E2D">
        <w:rPr>
          <w:rFonts w:ascii="Times New Roman" w:hAnsi="Times New Roman"/>
          <w:sz w:val="24"/>
        </w:rPr>
        <w:t>dacryoendoscopy</w:t>
      </w:r>
      <w:r w:rsidRPr="00617E2D">
        <w:rPr>
          <w:rFonts w:ascii="Times New Roman" w:hAnsi="Times New Roman"/>
          <w:color w:val="212529"/>
          <w:kern w:val="0"/>
          <w:sz w:val="24"/>
        </w:rPr>
        <w:t xml:space="preserve">. </w:t>
      </w:r>
      <w:r w:rsidRPr="00617E2D">
        <w:rPr>
          <w:rFonts w:ascii="Times New Roman" w:hAnsi="Times New Roman"/>
          <w:sz w:val="24"/>
        </w:rPr>
        <w:t xml:space="preserve">For this purpose, Cohen’s kappa </w:t>
      </w:r>
      <w:r w:rsidRPr="00A046C7">
        <w:rPr>
          <w:rFonts w:ascii="Times New Roman" w:hAnsi="Times New Roman" w:cs="Times New Roman"/>
          <w:sz w:val="24"/>
        </w:rPr>
        <w:t>values were</w:t>
      </w:r>
      <w:r w:rsidRPr="00617E2D">
        <w:rPr>
          <w:rFonts w:ascii="Times New Roman" w:hAnsi="Times New Roman"/>
          <w:sz w:val="24"/>
        </w:rPr>
        <w:t xml:space="preserve"> calculated, </w:t>
      </w:r>
      <w:r w:rsidRPr="00A046C7">
        <w:rPr>
          <w:rFonts w:ascii="Times New Roman" w:hAnsi="Times New Roman" w:cs="Times New Roman"/>
          <w:sz w:val="24"/>
        </w:rPr>
        <w:t>the</w:t>
      </w:r>
      <w:r w:rsidRPr="00617E2D">
        <w:rPr>
          <w:rFonts w:ascii="Times New Roman" w:hAnsi="Times New Roman"/>
          <w:sz w:val="24"/>
        </w:rPr>
        <w:t xml:space="preserve"> measure of the agreement between two dependent categorical samples. </w:t>
      </w:r>
      <w:r w:rsidRPr="00617E2D">
        <w:rPr>
          <w:rFonts w:ascii="Times New Roman" w:hAnsi="Times New Roman"/>
          <w:color w:val="212529"/>
          <w:kern w:val="0"/>
          <w:sz w:val="24"/>
        </w:rPr>
        <w:t xml:space="preserve">Cohen’s kappa 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 xml:space="preserve">values </w:t>
      </w:r>
      <w:r w:rsidRPr="00FE03C4">
        <w:rPr>
          <w:rFonts w:ascii="Times New Roman" w:eastAsia="ＭＳ Ｐゴシック" w:hAnsi="Times New Roman" w:cs="Times New Roman"/>
          <w:color w:val="212529"/>
          <w:kern w:val="0"/>
          <w:sz w:val="24"/>
        </w:rPr>
        <w:t>showed 0.55</w:t>
      </w:r>
      <w:r>
        <w:rPr>
          <w:rFonts w:ascii="Times New Roman" w:eastAsia="ＭＳ Ｐゴシック" w:hAnsi="Times New Roman" w:cs="Times New Roman"/>
          <w:color w:val="212529"/>
          <w:kern w:val="0"/>
          <w:sz w:val="24"/>
        </w:rPr>
        <w:t>, 0.7, and 0.66</w:t>
      </w:r>
      <w:r w:rsidR="00A96FD4">
        <w:rPr>
          <w:rFonts w:ascii="Times New Roman" w:eastAsia="ＭＳ Ｐゴシック" w:hAnsi="Times New Roman" w:cs="Times New Roman"/>
          <w:color w:val="212529"/>
          <w:kern w:val="0"/>
          <w:sz w:val="24"/>
        </w:rPr>
        <w:t>, respectively</w:t>
      </w:r>
      <w:r w:rsidRPr="00617E2D">
        <w:rPr>
          <w:rFonts w:ascii="Times New Roman" w:hAnsi="Times New Roman"/>
          <w:color w:val="212529"/>
          <w:kern w:val="0"/>
          <w:sz w:val="24"/>
        </w:rPr>
        <w:t>.</w:t>
      </w:r>
    </w:p>
    <w:p w14:paraId="3BAC9E7B" w14:textId="188A449D" w:rsidR="00255A19" w:rsidRDefault="00392DD6" w:rsidP="00392DD6">
      <w:pPr>
        <w:rPr>
          <w:rFonts w:ascii="Times New Roman" w:eastAsia="ＭＳ Ｐゴシック" w:hAnsi="Times New Roman" w:cs="Times New Roman"/>
          <w:kern w:val="0"/>
          <w:sz w:val="24"/>
        </w:rPr>
      </w:pPr>
      <w:r>
        <w:rPr>
          <w:rFonts w:ascii="Times New Roman" w:eastAsia="ＭＳ Ｐゴシック" w:hAnsi="Times New Roman" w:cs="Times New Roman"/>
          <w:kern w:val="0"/>
          <w:sz w:val="24"/>
        </w:rPr>
        <w:t>Abbreviation: DCG</w:t>
      </w:r>
      <w:r w:rsidR="00191A48">
        <w:rPr>
          <w:rFonts w:ascii="Times New Roman" w:eastAsia="ＭＳ Ｐゴシック" w:hAnsi="Times New Roman" w:cs="Times New Roman"/>
          <w:kern w:val="0"/>
          <w:sz w:val="24"/>
        </w:rPr>
        <w:t>,</w:t>
      </w:r>
      <w:r>
        <w:rPr>
          <w:rFonts w:ascii="Times New Roman" w:eastAsia="ＭＳ Ｐゴシック" w:hAnsi="Times New Roman" w:cs="Times New Roman"/>
          <w:kern w:val="0"/>
          <w:sz w:val="24"/>
        </w:rPr>
        <w:t xml:space="preserve"> dacryocystography</w:t>
      </w:r>
      <w:r w:rsidR="00191A48">
        <w:rPr>
          <w:rFonts w:ascii="Times New Roman" w:eastAsia="ＭＳ Ｐゴシック" w:hAnsi="Times New Roman" w:cs="Times New Roman"/>
          <w:kern w:val="0"/>
          <w:sz w:val="24"/>
        </w:rPr>
        <w:t>;</w:t>
      </w:r>
      <w:r>
        <w:rPr>
          <w:rFonts w:ascii="Times New Roman" w:eastAsia="ＭＳ Ｐゴシック" w:hAnsi="Times New Roman" w:cs="Times New Roman"/>
          <w:kern w:val="0"/>
          <w:sz w:val="24"/>
        </w:rPr>
        <w:t xml:space="preserve"> LDS, lacrimal drainage system</w:t>
      </w:r>
    </w:p>
    <w:p w14:paraId="1FF3B722" w14:textId="77777777" w:rsidR="00255A19" w:rsidRPr="00617E2D" w:rsidRDefault="00255A19">
      <w:pPr>
        <w:widowControl/>
        <w:jc w:val="left"/>
        <w:rPr>
          <w:rFonts w:ascii="Times New Roman" w:hAnsi="Times New Roman"/>
          <w:kern w:val="0"/>
          <w:sz w:val="24"/>
        </w:rPr>
      </w:pPr>
      <w:r w:rsidRPr="00617E2D">
        <w:rPr>
          <w:rFonts w:ascii="Times New Roman" w:hAnsi="Times New Roman"/>
          <w:kern w:val="0"/>
          <w:sz w:val="24"/>
        </w:rPr>
        <w:br w:type="page"/>
      </w:r>
    </w:p>
    <w:p w14:paraId="7D0BD700" w14:textId="49BE2D86" w:rsidR="00255A19" w:rsidRDefault="00255A19" w:rsidP="00392DD6">
      <w:pPr>
        <w:rPr>
          <w:rFonts w:ascii="Times New Roman" w:hAnsi="Times New Roman" w:cs="Times New Roman"/>
          <w:b/>
          <w:bCs/>
          <w:sz w:val="24"/>
        </w:rPr>
      </w:pPr>
      <w:r w:rsidRPr="00567FBD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Figure</w:t>
      </w:r>
      <w:r w:rsidRPr="00567FBD">
        <w:rPr>
          <w:rFonts w:ascii="Times New Roman" w:hAnsi="Times New Roman" w:cs="Times New Roman"/>
          <w:b/>
          <w:bCs/>
          <w:sz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</w:p>
    <w:p w14:paraId="321688BD" w14:textId="03066C11" w:rsidR="00255A19" w:rsidRPr="00255A19" w:rsidRDefault="00255A19" w:rsidP="00392DD6">
      <w:pPr>
        <w:rPr>
          <w:rFonts w:ascii="Times New Roman" w:eastAsia="ＭＳ Ｐゴシック" w:hAnsi="Times New Roman" w:cs="Times New Roman"/>
          <w:color w:val="212529"/>
          <w:kern w:val="0"/>
          <w:sz w:val="24"/>
        </w:rPr>
      </w:pPr>
      <w:r w:rsidRPr="00617E2D">
        <w:rPr>
          <w:rFonts w:ascii="Times New Roman" w:eastAsia="ＭＳ Ｐゴシック" w:hAnsi="Times New Roman" w:cs="Times New Roman"/>
          <w:noProof/>
          <w:color w:val="212529"/>
          <w:kern w:val="0"/>
          <w:sz w:val="24"/>
        </w:rPr>
        <w:drawing>
          <wp:inline distT="0" distB="0" distL="0" distR="0" wp14:anchorId="286C6A0C" wp14:editId="5FD0BBC1">
            <wp:extent cx="5400040" cy="4365625"/>
            <wp:effectExtent l="0" t="0" r="0" b="317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98D03" w14:textId="48A3A46D" w:rsidR="00255A19" w:rsidRDefault="00255A19" w:rsidP="00255A1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666B6">
        <w:rPr>
          <w:rFonts w:ascii="Times New Roman" w:hAnsi="Times New Roman" w:cs="Times New Roman"/>
          <w:b/>
          <w:bCs/>
          <w:sz w:val="24"/>
        </w:rPr>
        <w:t>Dacryoendoscope with a bent-tip probe and a curve-tipped probe.</w:t>
      </w:r>
    </w:p>
    <w:p w14:paraId="48E7B87F" w14:textId="77777777" w:rsidR="00255A19" w:rsidRDefault="00255A19" w:rsidP="00255A1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A1147C9" w14:textId="77777777" w:rsidR="00255A19" w:rsidRPr="007D2271" w:rsidRDefault="00255A19" w:rsidP="00255A19">
      <w:pPr>
        <w:pStyle w:val="a4"/>
        <w:snapToGrid w:val="0"/>
        <w:spacing w:line="360" w:lineRule="auto"/>
        <w:rPr>
          <w:rFonts w:ascii="Times New Roman" w:eastAsia="ＭＳ Ｐゴシック" w:hAnsi="Times New Roman" w:cs="Times New Roman"/>
          <w:color w:val="444444"/>
          <w:sz w:val="24"/>
          <w:szCs w:val="24"/>
        </w:rPr>
      </w:pPr>
      <w:r w:rsidRPr="007D2271">
        <w:rPr>
          <w:rFonts w:ascii="Times New Roman" w:hAnsi="Times New Roman" w:cs="Times New Roman"/>
          <w:b/>
          <w:bCs/>
          <w:sz w:val="24"/>
          <w:szCs w:val="24"/>
        </w:rPr>
        <w:t>Left</w:t>
      </w:r>
      <w:r w:rsidRPr="007D2271">
        <w:rPr>
          <w:rFonts w:ascii="Times New Roman" w:hAnsi="Times New Roman" w:cs="Times New Roman"/>
          <w:sz w:val="24"/>
          <w:szCs w:val="24"/>
        </w:rPr>
        <w:t>: CK10 (</w:t>
      </w:r>
      <w:proofErr w:type="spellStart"/>
      <w:r w:rsidRPr="007D2271">
        <w:rPr>
          <w:rFonts w:ascii="Times New Roman" w:hAnsi="Times New Roman" w:cs="Times New Roman"/>
          <w:sz w:val="24"/>
          <w:szCs w:val="24"/>
        </w:rPr>
        <w:t>FiberTech</w:t>
      </w:r>
      <w:proofErr w:type="spellEnd"/>
      <w:r w:rsidRPr="007D2271">
        <w:rPr>
          <w:rFonts w:ascii="Times New Roman" w:hAnsi="Times New Roman" w:cs="Times New Roman"/>
          <w:sz w:val="24"/>
          <w:szCs w:val="24"/>
        </w:rPr>
        <w:t xml:space="preserve"> </w:t>
      </w:r>
      <w:r w:rsidRPr="007D2271">
        <w:rPr>
          <w:rFonts w:ascii="Times New Roman" w:hAnsi="Times New Roman" w:cs="Times New Roman"/>
          <w:sz w:val="24"/>
          <w:szCs w:val="24"/>
          <w:lang w:eastAsia="ja-JP"/>
        </w:rPr>
        <w:t>C</w:t>
      </w:r>
      <w:r w:rsidRPr="007D2271">
        <w:rPr>
          <w:rFonts w:ascii="Times New Roman" w:hAnsi="Times New Roman" w:cs="Times New Roman"/>
          <w:sz w:val="24"/>
          <w:szCs w:val="24"/>
        </w:rPr>
        <w:t xml:space="preserve">o., </w:t>
      </w:r>
      <w:r w:rsidRPr="007D2271">
        <w:rPr>
          <w:rFonts w:ascii="Times New Roman" w:hAnsi="Times New Roman" w:cs="Times New Roman"/>
          <w:sz w:val="24"/>
          <w:szCs w:val="24"/>
          <w:lang w:eastAsia="ja-JP"/>
        </w:rPr>
        <w:t>L</w:t>
      </w:r>
      <w:r w:rsidRPr="007D2271">
        <w:rPr>
          <w:rFonts w:ascii="Times New Roman" w:hAnsi="Times New Roman" w:cs="Times New Roman"/>
          <w:sz w:val="24"/>
          <w:szCs w:val="24"/>
        </w:rPr>
        <w:t>td</w:t>
      </w:r>
      <w:r w:rsidRPr="007D2271">
        <w:rPr>
          <w:rFonts w:ascii="Times New Roman" w:eastAsia="ＭＳ ゴシック" w:hAnsi="Times New Roman" w:cs="Times New Roman"/>
          <w:sz w:val="24"/>
          <w:szCs w:val="24"/>
          <w:lang w:eastAsia="ja-JP"/>
        </w:rPr>
        <w:t>.</w:t>
      </w:r>
      <w:r w:rsidRPr="007D2271">
        <w:rPr>
          <w:rFonts w:ascii="Times New Roman" w:hAnsi="Times New Roman" w:cs="Times New Roman"/>
          <w:sz w:val="24"/>
          <w:szCs w:val="24"/>
        </w:rPr>
        <w:t>, Tokyo, Japan); e</w:t>
      </w:r>
      <w:r w:rsidRPr="007D2271">
        <w:rPr>
          <w:rFonts w:ascii="Times New Roman" w:hAnsi="Times New Roman" w:cs="Times New Roman"/>
          <w:color w:val="000000"/>
          <w:sz w:val="24"/>
          <w:szCs w:val="24"/>
        </w:rPr>
        <w:t>xternal diameter, 0.9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2271">
        <w:rPr>
          <w:rFonts w:ascii="Times New Roman" w:hAnsi="Times New Roman" w:cs="Times New Roman"/>
          <w:color w:val="000000"/>
          <w:sz w:val="24"/>
          <w:szCs w:val="24"/>
        </w:rPr>
        <w:t xml:space="preserve">mm; field of view, </w:t>
      </w:r>
      <w:r w:rsidRPr="007D2271">
        <w:rPr>
          <w:rFonts w:ascii="Times New Roman" w:eastAsia="ＭＳ Ｐゴシック" w:hAnsi="Times New Roman" w:cs="Times New Roman"/>
          <w:color w:val="444444"/>
          <w:sz w:val="24"/>
          <w:szCs w:val="24"/>
        </w:rPr>
        <w:t>60°; image quality, 10,000 pixels</w:t>
      </w:r>
    </w:p>
    <w:p w14:paraId="53FBAA75" w14:textId="77777777" w:rsidR="00255A19" w:rsidRPr="007D2271" w:rsidRDefault="00255A19" w:rsidP="00255A19">
      <w:pPr>
        <w:spacing w:line="360" w:lineRule="auto"/>
        <w:rPr>
          <w:rFonts w:ascii="Times New Roman" w:hAnsi="Times New Roman" w:cs="Times New Roman"/>
          <w:sz w:val="24"/>
        </w:rPr>
      </w:pPr>
      <w:r w:rsidRPr="007D2271">
        <w:rPr>
          <w:rFonts w:ascii="Times New Roman" w:hAnsi="Times New Roman" w:cs="Times New Roman"/>
          <w:b/>
          <w:bCs/>
          <w:sz w:val="24"/>
        </w:rPr>
        <w:t>Middle</w:t>
      </w:r>
      <w:r w:rsidRPr="007D2271">
        <w:rPr>
          <w:rFonts w:ascii="Times New Roman" w:hAnsi="Times New Roman" w:cs="Times New Roman"/>
          <w:sz w:val="24"/>
        </w:rPr>
        <w:t>: CH15C (</w:t>
      </w:r>
      <w:proofErr w:type="spellStart"/>
      <w:r w:rsidRPr="007D2271">
        <w:rPr>
          <w:rFonts w:ascii="Times New Roman" w:hAnsi="Times New Roman" w:cs="Times New Roman"/>
          <w:sz w:val="24"/>
        </w:rPr>
        <w:t>FiberTech</w:t>
      </w:r>
      <w:proofErr w:type="spellEnd"/>
      <w:r w:rsidRPr="007D2271">
        <w:rPr>
          <w:rFonts w:ascii="Times New Roman" w:hAnsi="Times New Roman" w:cs="Times New Roman"/>
          <w:sz w:val="24"/>
        </w:rPr>
        <w:t xml:space="preserve"> Co., Ltd</w:t>
      </w:r>
      <w:r w:rsidRPr="007D2271">
        <w:rPr>
          <w:rFonts w:ascii="Times New Roman" w:eastAsia="ＭＳ ゴシック" w:hAnsi="Times New Roman" w:cs="Times New Roman"/>
          <w:sz w:val="24"/>
        </w:rPr>
        <w:t>.</w:t>
      </w:r>
      <w:r w:rsidRPr="007D2271">
        <w:rPr>
          <w:rFonts w:ascii="Times New Roman" w:hAnsi="Times New Roman" w:cs="Times New Roman"/>
          <w:sz w:val="24"/>
        </w:rPr>
        <w:t>, Tokyo, Japan); e</w:t>
      </w:r>
      <w:r w:rsidRPr="007D2271">
        <w:rPr>
          <w:rFonts w:ascii="Times New Roman" w:hAnsi="Times New Roman" w:cs="Times New Roman"/>
          <w:color w:val="000000"/>
          <w:sz w:val="24"/>
        </w:rPr>
        <w:t xml:space="preserve">xternal diameter, 0.82 mm; field of view, </w:t>
      </w:r>
      <w:r w:rsidRPr="007D2271">
        <w:rPr>
          <w:rFonts w:ascii="Times New Roman" w:hAnsi="Times New Roman" w:cs="Times New Roman"/>
          <w:color w:val="444444"/>
          <w:sz w:val="24"/>
        </w:rPr>
        <w:t>70°; image quality, 15,000 pixels</w:t>
      </w:r>
    </w:p>
    <w:p w14:paraId="78C72C6F" w14:textId="1FE5577B" w:rsidR="00255A19" w:rsidRPr="00617E2D" w:rsidRDefault="00255A19" w:rsidP="00617E2D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7D2271">
        <w:rPr>
          <w:rFonts w:ascii="Times New Roman" w:hAnsi="Times New Roman" w:cs="Times New Roman"/>
          <w:b/>
          <w:bCs/>
          <w:sz w:val="24"/>
        </w:rPr>
        <w:t>Right</w:t>
      </w:r>
      <w:r w:rsidRPr="007D2271">
        <w:rPr>
          <w:rFonts w:ascii="Times New Roman" w:hAnsi="Times New Roman" w:cs="Times New Roman"/>
          <w:sz w:val="24"/>
        </w:rPr>
        <w:t>: LAC-06-FY (Machida Endoscope Co., Ltd</w:t>
      </w:r>
      <w:r w:rsidRPr="007D2271">
        <w:rPr>
          <w:rFonts w:ascii="Times New Roman" w:eastAsia="ＭＳ ゴシック" w:hAnsi="Times New Roman" w:cs="Times New Roman"/>
          <w:sz w:val="24"/>
        </w:rPr>
        <w:t>.,</w:t>
      </w:r>
      <w:r w:rsidRPr="007D2271">
        <w:rPr>
          <w:rFonts w:ascii="Times New Roman" w:hAnsi="Times New Roman" w:cs="Times New Roman"/>
          <w:sz w:val="24"/>
        </w:rPr>
        <w:t xml:space="preserve"> Chiba, Japan); e</w:t>
      </w:r>
      <w:r w:rsidRPr="007D2271">
        <w:rPr>
          <w:rFonts w:ascii="Times New Roman" w:hAnsi="Times New Roman" w:cs="Times New Roman"/>
          <w:color w:val="000000"/>
          <w:sz w:val="24"/>
        </w:rPr>
        <w:t>xternal diameter, 0.9 mm; field</w:t>
      </w:r>
      <w:r w:rsidRPr="00617E2D">
        <w:rPr>
          <w:rFonts w:ascii="Times New Roman" w:hAnsi="Times New Roman"/>
          <w:color w:val="000000"/>
          <w:sz w:val="24"/>
        </w:rPr>
        <w:t xml:space="preserve"> of </w:t>
      </w:r>
      <w:r w:rsidRPr="007D2271">
        <w:rPr>
          <w:rFonts w:ascii="Times New Roman" w:hAnsi="Times New Roman" w:cs="Times New Roman"/>
          <w:color w:val="000000"/>
          <w:sz w:val="24"/>
        </w:rPr>
        <w:t xml:space="preserve">view, </w:t>
      </w:r>
      <w:r w:rsidRPr="007D2271">
        <w:rPr>
          <w:rFonts w:ascii="Times New Roman" w:hAnsi="Times New Roman" w:cs="Times New Roman"/>
          <w:color w:val="444444"/>
          <w:sz w:val="24"/>
        </w:rPr>
        <w:t>65°; image quality, 15,000 pixels</w:t>
      </w:r>
    </w:p>
    <w:p w14:paraId="4AA12500" w14:textId="77777777" w:rsidR="00392DD6" w:rsidRPr="00974D10" w:rsidRDefault="00392DD6" w:rsidP="00A046C7"/>
    <w:sectPr w:rsidR="00392DD6" w:rsidRPr="00974D1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7B0"/>
    <w:rsid w:val="00005EF0"/>
    <w:rsid w:val="000208FA"/>
    <w:rsid w:val="00022B76"/>
    <w:rsid w:val="00027FBF"/>
    <w:rsid w:val="00035900"/>
    <w:rsid w:val="00040EDA"/>
    <w:rsid w:val="00062348"/>
    <w:rsid w:val="00071CF1"/>
    <w:rsid w:val="00086D51"/>
    <w:rsid w:val="000A319A"/>
    <w:rsid w:val="000B471A"/>
    <w:rsid w:val="000C2E89"/>
    <w:rsid w:val="000C6327"/>
    <w:rsid w:val="000D2B05"/>
    <w:rsid w:val="000F4B1A"/>
    <w:rsid w:val="00100B15"/>
    <w:rsid w:val="00133384"/>
    <w:rsid w:val="0016160D"/>
    <w:rsid w:val="00180878"/>
    <w:rsid w:val="00184259"/>
    <w:rsid w:val="00191A48"/>
    <w:rsid w:val="001C118A"/>
    <w:rsid w:val="001C11F3"/>
    <w:rsid w:val="001C1D06"/>
    <w:rsid w:val="001C3AFE"/>
    <w:rsid w:val="001C4FFC"/>
    <w:rsid w:val="001D2972"/>
    <w:rsid w:val="001D2E0F"/>
    <w:rsid w:val="001D357F"/>
    <w:rsid w:val="001D6EA5"/>
    <w:rsid w:val="001F0353"/>
    <w:rsid w:val="001F5ED9"/>
    <w:rsid w:val="00203BC7"/>
    <w:rsid w:val="00206030"/>
    <w:rsid w:val="002134AA"/>
    <w:rsid w:val="00235A60"/>
    <w:rsid w:val="0024233C"/>
    <w:rsid w:val="00242A19"/>
    <w:rsid w:val="00255A19"/>
    <w:rsid w:val="002634FC"/>
    <w:rsid w:val="00264DD0"/>
    <w:rsid w:val="0027072F"/>
    <w:rsid w:val="00292BB5"/>
    <w:rsid w:val="00292E32"/>
    <w:rsid w:val="00295058"/>
    <w:rsid w:val="002D1527"/>
    <w:rsid w:val="002D184D"/>
    <w:rsid w:val="002F2DFD"/>
    <w:rsid w:val="00303958"/>
    <w:rsid w:val="00311C94"/>
    <w:rsid w:val="00331C47"/>
    <w:rsid w:val="00342225"/>
    <w:rsid w:val="00344925"/>
    <w:rsid w:val="003452AE"/>
    <w:rsid w:val="00354377"/>
    <w:rsid w:val="0035445A"/>
    <w:rsid w:val="0036202F"/>
    <w:rsid w:val="003758F2"/>
    <w:rsid w:val="00382EE8"/>
    <w:rsid w:val="0038359B"/>
    <w:rsid w:val="00392DD6"/>
    <w:rsid w:val="003A3C86"/>
    <w:rsid w:val="003B7B60"/>
    <w:rsid w:val="003C32ED"/>
    <w:rsid w:val="003D3421"/>
    <w:rsid w:val="003D5E20"/>
    <w:rsid w:val="003E296C"/>
    <w:rsid w:val="003E6E94"/>
    <w:rsid w:val="003F5849"/>
    <w:rsid w:val="00414670"/>
    <w:rsid w:val="00422EDC"/>
    <w:rsid w:val="00427CCA"/>
    <w:rsid w:val="00431DEC"/>
    <w:rsid w:val="004338B4"/>
    <w:rsid w:val="00447810"/>
    <w:rsid w:val="0045204D"/>
    <w:rsid w:val="00461BC7"/>
    <w:rsid w:val="00481C1D"/>
    <w:rsid w:val="00492BBE"/>
    <w:rsid w:val="004B4A66"/>
    <w:rsid w:val="004B55D8"/>
    <w:rsid w:val="004D37B0"/>
    <w:rsid w:val="004D594F"/>
    <w:rsid w:val="004E1FA2"/>
    <w:rsid w:val="004F2A08"/>
    <w:rsid w:val="004F4033"/>
    <w:rsid w:val="005028C5"/>
    <w:rsid w:val="00505227"/>
    <w:rsid w:val="005141D9"/>
    <w:rsid w:val="00517A55"/>
    <w:rsid w:val="00524BF0"/>
    <w:rsid w:val="00524C53"/>
    <w:rsid w:val="005266C4"/>
    <w:rsid w:val="00532049"/>
    <w:rsid w:val="00534A6F"/>
    <w:rsid w:val="00540B6F"/>
    <w:rsid w:val="005415C9"/>
    <w:rsid w:val="00541C71"/>
    <w:rsid w:val="00551B5E"/>
    <w:rsid w:val="00557D09"/>
    <w:rsid w:val="00567FBD"/>
    <w:rsid w:val="00574303"/>
    <w:rsid w:val="0058568D"/>
    <w:rsid w:val="00585DFA"/>
    <w:rsid w:val="005B7901"/>
    <w:rsid w:val="005D2E59"/>
    <w:rsid w:val="005D586D"/>
    <w:rsid w:val="005D5945"/>
    <w:rsid w:val="005E500F"/>
    <w:rsid w:val="005F649B"/>
    <w:rsid w:val="006078C2"/>
    <w:rsid w:val="00611163"/>
    <w:rsid w:val="00617E2D"/>
    <w:rsid w:val="0063658C"/>
    <w:rsid w:val="00651C65"/>
    <w:rsid w:val="00657DC2"/>
    <w:rsid w:val="00663B38"/>
    <w:rsid w:val="00673A45"/>
    <w:rsid w:val="00676B35"/>
    <w:rsid w:val="006A2189"/>
    <w:rsid w:val="006C6BA5"/>
    <w:rsid w:val="006D4897"/>
    <w:rsid w:val="006E3EBD"/>
    <w:rsid w:val="006E62EF"/>
    <w:rsid w:val="00710877"/>
    <w:rsid w:val="007178CD"/>
    <w:rsid w:val="00724CAD"/>
    <w:rsid w:val="00730087"/>
    <w:rsid w:val="00751B1A"/>
    <w:rsid w:val="00757468"/>
    <w:rsid w:val="00765451"/>
    <w:rsid w:val="00786F05"/>
    <w:rsid w:val="007B4743"/>
    <w:rsid w:val="007C3644"/>
    <w:rsid w:val="007C59DC"/>
    <w:rsid w:val="007D5C65"/>
    <w:rsid w:val="007D762E"/>
    <w:rsid w:val="007E2032"/>
    <w:rsid w:val="007E3E75"/>
    <w:rsid w:val="007E544F"/>
    <w:rsid w:val="00803C2F"/>
    <w:rsid w:val="00813D83"/>
    <w:rsid w:val="00821DFB"/>
    <w:rsid w:val="00837A06"/>
    <w:rsid w:val="00847156"/>
    <w:rsid w:val="008505FC"/>
    <w:rsid w:val="00857D18"/>
    <w:rsid w:val="00863685"/>
    <w:rsid w:val="0087728F"/>
    <w:rsid w:val="00895AF3"/>
    <w:rsid w:val="0089710B"/>
    <w:rsid w:val="008B535D"/>
    <w:rsid w:val="008B7E15"/>
    <w:rsid w:val="008C5145"/>
    <w:rsid w:val="008D2AC2"/>
    <w:rsid w:val="00905225"/>
    <w:rsid w:val="00915274"/>
    <w:rsid w:val="00960974"/>
    <w:rsid w:val="009728B0"/>
    <w:rsid w:val="00974D10"/>
    <w:rsid w:val="00981F8A"/>
    <w:rsid w:val="00983086"/>
    <w:rsid w:val="00990E13"/>
    <w:rsid w:val="00993C40"/>
    <w:rsid w:val="009A7054"/>
    <w:rsid w:val="009C3DA5"/>
    <w:rsid w:val="009D1B36"/>
    <w:rsid w:val="009D3CCF"/>
    <w:rsid w:val="009D5574"/>
    <w:rsid w:val="009E3AD2"/>
    <w:rsid w:val="00A046C7"/>
    <w:rsid w:val="00A17A7C"/>
    <w:rsid w:val="00A27D2A"/>
    <w:rsid w:val="00A3693F"/>
    <w:rsid w:val="00A406F3"/>
    <w:rsid w:val="00A42FEF"/>
    <w:rsid w:val="00A44D0F"/>
    <w:rsid w:val="00A616BD"/>
    <w:rsid w:val="00A62DB2"/>
    <w:rsid w:val="00A62E39"/>
    <w:rsid w:val="00A7281A"/>
    <w:rsid w:val="00A73E98"/>
    <w:rsid w:val="00A967CE"/>
    <w:rsid w:val="00A96FD4"/>
    <w:rsid w:val="00AA6F4C"/>
    <w:rsid w:val="00AE3481"/>
    <w:rsid w:val="00AF04D2"/>
    <w:rsid w:val="00AF232A"/>
    <w:rsid w:val="00AF55EC"/>
    <w:rsid w:val="00B1278E"/>
    <w:rsid w:val="00B13693"/>
    <w:rsid w:val="00B214A6"/>
    <w:rsid w:val="00B32C9F"/>
    <w:rsid w:val="00B35349"/>
    <w:rsid w:val="00B65C75"/>
    <w:rsid w:val="00B72CB3"/>
    <w:rsid w:val="00B8595D"/>
    <w:rsid w:val="00B93229"/>
    <w:rsid w:val="00B93B76"/>
    <w:rsid w:val="00B95C4E"/>
    <w:rsid w:val="00BB2364"/>
    <w:rsid w:val="00BC040D"/>
    <w:rsid w:val="00BC7A07"/>
    <w:rsid w:val="00BD115E"/>
    <w:rsid w:val="00C11294"/>
    <w:rsid w:val="00C23AFD"/>
    <w:rsid w:val="00C42A17"/>
    <w:rsid w:val="00C638A0"/>
    <w:rsid w:val="00C666A6"/>
    <w:rsid w:val="00C67A60"/>
    <w:rsid w:val="00C83E3D"/>
    <w:rsid w:val="00C90D90"/>
    <w:rsid w:val="00C92EE6"/>
    <w:rsid w:val="00CB7E91"/>
    <w:rsid w:val="00CE70B2"/>
    <w:rsid w:val="00D00270"/>
    <w:rsid w:val="00D04BCE"/>
    <w:rsid w:val="00D12947"/>
    <w:rsid w:val="00D17223"/>
    <w:rsid w:val="00D34E2C"/>
    <w:rsid w:val="00D40B38"/>
    <w:rsid w:val="00D566A2"/>
    <w:rsid w:val="00DA2431"/>
    <w:rsid w:val="00DB0DB3"/>
    <w:rsid w:val="00DB67B4"/>
    <w:rsid w:val="00DB6F6E"/>
    <w:rsid w:val="00DC1026"/>
    <w:rsid w:val="00DC4FA7"/>
    <w:rsid w:val="00DD32A0"/>
    <w:rsid w:val="00DD6E63"/>
    <w:rsid w:val="00E01F7A"/>
    <w:rsid w:val="00E511F6"/>
    <w:rsid w:val="00E95ADA"/>
    <w:rsid w:val="00E97FAC"/>
    <w:rsid w:val="00EB58F8"/>
    <w:rsid w:val="00EC0AC8"/>
    <w:rsid w:val="00EC24D2"/>
    <w:rsid w:val="00EC7690"/>
    <w:rsid w:val="00ED694F"/>
    <w:rsid w:val="00EE40E0"/>
    <w:rsid w:val="00EE7645"/>
    <w:rsid w:val="00EF18C5"/>
    <w:rsid w:val="00F07919"/>
    <w:rsid w:val="00F12782"/>
    <w:rsid w:val="00F13CA4"/>
    <w:rsid w:val="00F16DD1"/>
    <w:rsid w:val="00F3392C"/>
    <w:rsid w:val="00F37FD0"/>
    <w:rsid w:val="00F635DB"/>
    <w:rsid w:val="00F66356"/>
    <w:rsid w:val="00F771B9"/>
    <w:rsid w:val="00F82423"/>
    <w:rsid w:val="00F83CEB"/>
    <w:rsid w:val="00F9051F"/>
    <w:rsid w:val="00FA10A1"/>
    <w:rsid w:val="00FA4604"/>
    <w:rsid w:val="00FC58F8"/>
    <w:rsid w:val="00FC598A"/>
    <w:rsid w:val="00FC5FC9"/>
    <w:rsid w:val="00FD56E3"/>
    <w:rsid w:val="00FD7A69"/>
    <w:rsid w:val="00FE03C4"/>
    <w:rsid w:val="00FE26C8"/>
    <w:rsid w:val="00FF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4BFB75"/>
  <w15:docId w15:val="{53ADD49C-7437-C64A-8E98-DA2C52A74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AF232A"/>
  </w:style>
  <w:style w:type="paragraph" w:styleId="a4">
    <w:name w:val="Body Text"/>
    <w:basedOn w:val="a"/>
    <w:link w:val="a5"/>
    <w:uiPriority w:val="1"/>
    <w:qFormat/>
    <w:rsid w:val="00255A19"/>
    <w:pPr>
      <w:autoSpaceDE w:val="0"/>
      <w:autoSpaceDN w:val="0"/>
      <w:jc w:val="left"/>
    </w:pPr>
    <w:rPr>
      <w:rFonts w:ascii="Verdana" w:eastAsia="Verdana" w:hAnsi="Verdana" w:cs="Verdana"/>
      <w:kern w:val="0"/>
      <w:szCs w:val="21"/>
      <w:lang w:eastAsia="en-US"/>
    </w:rPr>
  </w:style>
  <w:style w:type="character" w:customStyle="1" w:styleId="a5">
    <w:name w:val="本文 (文字)"/>
    <w:basedOn w:val="a0"/>
    <w:link w:val="a4"/>
    <w:uiPriority w:val="1"/>
    <w:rsid w:val="00255A19"/>
    <w:rPr>
      <w:rFonts w:ascii="Verdana" w:eastAsia="Verdana" w:hAnsi="Verdana" w:cs="Verdana"/>
      <w:kern w:val="0"/>
      <w:szCs w:val="21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62348"/>
    <w:rPr>
      <w:rFonts w:ascii="Tahoma" w:hAnsi="Tahoma" w:cs="Tahoma"/>
      <w:sz w:val="16"/>
      <w:szCs w:val="16"/>
    </w:rPr>
  </w:style>
  <w:style w:type="character" w:customStyle="1" w:styleId="a7">
    <w:name w:val="吹き出し (文字)"/>
    <w:basedOn w:val="a0"/>
    <w:link w:val="a6"/>
    <w:uiPriority w:val="99"/>
    <w:semiHidden/>
    <w:rsid w:val="00062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package" Target="embeddings/Microsoft_Excel_______.xlsx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package" Target="embeddings/Microsoft_Excel_______1.xls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55EEC-4249-4C0F-938E-8ABF7B27A7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D27C573-3533-418D-B505-B42BDC5B9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JUTARO</dc:creator>
  <cp:lastModifiedBy>JUTARO</cp:lastModifiedBy>
  <cp:revision>2</cp:revision>
  <cp:lastPrinted>2022-10-08T02:15:00Z</cp:lastPrinted>
  <dcterms:created xsi:type="dcterms:W3CDTF">2022-10-15T07:50:00Z</dcterms:created>
  <dcterms:modified xsi:type="dcterms:W3CDTF">2022-10-15T07:50:00Z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WAeGEYh5P6pb</vt:lpwstr>
  </property>
  <property fmtid="{D5CDD505-2E9C-101B-9397-08002B2CF9AE}" pid="3" name="TRFLID">
    <vt:lpwstr>T8PkOHTye1Qo1g3SuuMHDw==</vt:lpwstr>
  </property>
</Properties>
</file>