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EF7C9" w14:textId="46ED705C" w:rsidR="001D6EA5" w:rsidRPr="00567FBD" w:rsidRDefault="00303958">
      <w:pPr>
        <w:rPr>
          <w:rFonts w:ascii="Times New Roman" w:hAnsi="Times New Roman" w:cs="Times New Roman"/>
          <w:b/>
          <w:bCs/>
          <w:sz w:val="24"/>
        </w:rPr>
      </w:pPr>
      <w:r w:rsidRPr="00567FBD"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4F088CE0" w14:textId="161156BA" w:rsidR="00303958" w:rsidRPr="00567FBD" w:rsidRDefault="00303958">
      <w:pPr>
        <w:rPr>
          <w:rFonts w:ascii="Times New Roman" w:hAnsi="Times New Roman" w:cs="Times New Roman"/>
          <w:sz w:val="24"/>
        </w:rPr>
      </w:pPr>
    </w:p>
    <w:p w14:paraId="5CC3341F" w14:textId="77777777" w:rsidR="005F649B" w:rsidRPr="005F649B" w:rsidRDefault="00303958" w:rsidP="005F649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t>Supplementary Table 1</w:t>
      </w:r>
      <w:r w:rsidR="005F649B">
        <w:rPr>
          <w:rFonts w:ascii="Times New Roman" w:hAnsi="Times New Roman" w:cs="Times New Roman"/>
          <w:b/>
          <w:bCs/>
          <w:sz w:val="24"/>
        </w:rPr>
        <w:t xml:space="preserve">. </w:t>
      </w:r>
      <w:r w:rsidR="005F649B" w:rsidRPr="005F649B">
        <w:rPr>
          <w:rFonts w:ascii="Times New Roman" w:hAnsi="Times New Roman" w:cs="Times New Roman"/>
          <w:b/>
          <w:bCs/>
          <w:sz w:val="24"/>
          <w:szCs w:val="32"/>
        </w:rPr>
        <w:t>Agreement between Syringing and DCG regarding the grade of obstruction</w:t>
      </w:r>
    </w:p>
    <w:p w14:paraId="353071A6" w14:textId="47B36A85" w:rsidR="00303958" w:rsidRPr="005F649B" w:rsidRDefault="00303958" w:rsidP="00303958">
      <w:pPr>
        <w:rPr>
          <w:rFonts w:ascii="Times New Roman" w:hAnsi="Times New Roman" w:cs="Times New Roman"/>
          <w:b/>
          <w:bCs/>
          <w:sz w:val="24"/>
        </w:rPr>
      </w:pPr>
    </w:p>
    <w:p w14:paraId="3238DFE2" w14:textId="77777777" w:rsidR="00303958" w:rsidRPr="00567FBD" w:rsidRDefault="00303958">
      <w:pPr>
        <w:rPr>
          <w:rFonts w:ascii="Times New Roman" w:hAnsi="Times New Roman" w:cs="Times New Roman"/>
          <w:sz w:val="24"/>
        </w:rPr>
      </w:pPr>
    </w:p>
    <w:tbl>
      <w:tblPr>
        <w:tblW w:w="7544" w:type="dxa"/>
        <w:tblBorders>
          <w:bottom w:val="single" w:sz="12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667"/>
        <w:gridCol w:w="1667"/>
        <w:gridCol w:w="1112"/>
        <w:gridCol w:w="1404"/>
        <w:gridCol w:w="840"/>
      </w:tblGrid>
      <w:tr w:rsidR="006E3EBD" w:rsidRPr="00567FBD" w14:paraId="39628B3C" w14:textId="77777777" w:rsidTr="00086D51">
        <w:trPr>
          <w:trHeight w:val="280"/>
          <w:tblHeader/>
        </w:trPr>
        <w:tc>
          <w:tcPr>
            <w:tcW w:w="0" w:type="auto"/>
            <w:tcBorders>
              <w:top w:val="single" w:sz="6" w:space="0" w:color="000000"/>
              <w:bottom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5EDA09A" w14:textId="7777777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746A5E26" w14:textId="1F5CCB3D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FAADA08" w14:textId="63DE02CC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Syringing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87B330E" w14:textId="2651D503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</w:tr>
      <w:tr w:rsidR="006E3EBD" w:rsidRPr="00567FBD" w14:paraId="75D63B80" w14:textId="77777777" w:rsidTr="00086D51">
        <w:trPr>
          <w:trHeight w:val="290"/>
          <w:tblHeader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A50F892" w14:textId="7777777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vAlign w:val="bottom"/>
          </w:tcPr>
          <w:p w14:paraId="3286CDB3" w14:textId="24396E80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88E2411" w14:textId="19733764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No obstruction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00A8A6E" w14:textId="3B67B056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Stenosis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F6D40F4" w14:textId="44416DC9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D61A3D1" w14:textId="2A2AAD8D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</w:tr>
      <w:tr w:rsidR="00905225" w:rsidRPr="00567FBD" w14:paraId="54993FC2" w14:textId="77777777" w:rsidTr="00086D51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6B58EA5" w14:textId="571E304A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E2E0E34" w14:textId="008710F6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No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7E3DEEB" w14:textId="31827FE2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BEBCB4A" w14:textId="7670CD27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FE2C1B5" w14:textId="607B3904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92DFEEA" w14:textId="7247455D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78</w:t>
            </w:r>
          </w:p>
        </w:tc>
      </w:tr>
      <w:tr w:rsidR="00905225" w:rsidRPr="00567FBD" w14:paraId="174391E8" w14:textId="77777777" w:rsidTr="00086D51">
        <w:trPr>
          <w:trHeight w:val="280"/>
        </w:trPr>
        <w:tc>
          <w:tcPr>
            <w:tcW w:w="0" w:type="auto"/>
            <w:vMerge/>
            <w:tcBorders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62FCCC5" w14:textId="333CE4BE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2CF6C7F" w14:textId="153496C8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A821031" w14:textId="42200C7D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AB3E949" w14:textId="628BEB7A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3098C48" w14:textId="2CD59FE2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0577C2C" w14:textId="1A635E8C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41</w:t>
            </w:r>
          </w:p>
        </w:tc>
      </w:tr>
      <w:tr w:rsidR="00905225" w:rsidRPr="00567FBD" w14:paraId="5F36A41B" w14:textId="77777777" w:rsidTr="00086D51">
        <w:trPr>
          <w:trHeight w:val="280"/>
        </w:trPr>
        <w:tc>
          <w:tcPr>
            <w:tcW w:w="0" w:type="auto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64136AB" w14:textId="712ED23C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EDAF93D" w14:textId="355E06C7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1987F11" w14:textId="2C443C89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24F63DA" w14:textId="50D32D9C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AB67045" w14:textId="50898B58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3FDEB3F" w14:textId="47B3885C" w:rsidR="00905225" w:rsidRPr="00086D51" w:rsidRDefault="00905225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75</w:t>
            </w:r>
          </w:p>
        </w:tc>
      </w:tr>
      <w:tr w:rsidR="00303958" w:rsidRPr="00567FBD" w14:paraId="3137B64E" w14:textId="77777777" w:rsidTr="00086D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E427FF1" w14:textId="4D82FFA6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8331C1C" w14:textId="35964F0F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BCA5D07" w14:textId="6263BE6D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5F9CDF" w14:textId="278D3C7B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8121438" w14:textId="70560F33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89E6FE7" w14:textId="30921389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194</w:t>
            </w:r>
          </w:p>
        </w:tc>
      </w:tr>
    </w:tbl>
    <w:p w14:paraId="45F4EFFF" w14:textId="77013194" w:rsidR="00303958" w:rsidRPr="00567FBD" w:rsidRDefault="00FE26C8">
      <w:pPr>
        <w:rPr>
          <w:rFonts w:ascii="Times New Roman" w:hAnsi="Times New Roman" w:cs="Times New Roman"/>
          <w:b/>
          <w:bCs/>
          <w:sz w:val="24"/>
        </w:rPr>
      </w:pPr>
      <w:r w:rsidRPr="00FE26C8">
        <w:rPr>
          <w:rFonts w:ascii="Times New Roman" w:hAnsi="Times New Roman" w:cs="Times New Roman"/>
          <w:sz w:val="24"/>
        </w:rPr>
        <w:t>The values represent the number of lacrimal pathways.</w:t>
      </w:r>
      <w:r>
        <w:rPr>
          <w:rFonts w:ascii="Times New Roman" w:hAnsi="Times New Roman" w:cs="Times New Roman"/>
          <w:sz w:val="24"/>
        </w:rPr>
        <w:t xml:space="preserve"> </w:t>
      </w:r>
      <w:r w:rsidR="00905225" w:rsidRPr="00905225">
        <w:rPr>
          <w:rFonts w:ascii="Times New Roman" w:hAnsi="Times New Roman" w:cs="Times New Roman"/>
          <w:color w:val="212529"/>
          <w:sz w:val="24"/>
        </w:rPr>
        <w:t>Inter-rater reliability analysis was performed between the dependent samples of Syringing and DCG. For this purpose, the Cohen</w:t>
      </w:r>
      <w:r w:rsidR="00905225">
        <w:rPr>
          <w:rFonts w:ascii="Times New Roman" w:hAnsi="Times New Roman" w:cs="Times New Roman"/>
          <w:color w:val="212529"/>
          <w:sz w:val="24"/>
        </w:rPr>
        <w:t>’</w:t>
      </w:r>
      <w:r w:rsidR="00905225" w:rsidRPr="00905225">
        <w:rPr>
          <w:rFonts w:ascii="Times New Roman" w:hAnsi="Times New Roman" w:cs="Times New Roman"/>
          <w:color w:val="212529"/>
          <w:sz w:val="24"/>
        </w:rPr>
        <w:t>s Kappa was calculated, a measure of the agreement between two dependent categorical samples. The Cohen's Kappa showed a moderate agreement between samples Syringing and DCG with κ = 0.55.</w:t>
      </w:r>
    </w:p>
    <w:p w14:paraId="25585F47" w14:textId="77777777" w:rsidR="00303958" w:rsidRPr="00567FBD" w:rsidRDefault="00303958">
      <w:pPr>
        <w:rPr>
          <w:rFonts w:ascii="Times New Roman" w:hAnsi="Times New Roman" w:cs="Times New Roman"/>
          <w:b/>
          <w:bCs/>
          <w:sz w:val="24"/>
        </w:rPr>
      </w:pPr>
    </w:p>
    <w:p w14:paraId="6E6124D8" w14:textId="77777777" w:rsidR="000208FA" w:rsidRDefault="000208FA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6881252" w14:textId="172E82EB" w:rsidR="005F649B" w:rsidRPr="005F649B" w:rsidRDefault="00303958" w:rsidP="005F649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lastRenderedPageBreak/>
        <w:t>Supplementary Table 2</w:t>
      </w:r>
      <w:r w:rsidR="005F649B">
        <w:rPr>
          <w:rFonts w:ascii="Times New Roman" w:hAnsi="Times New Roman" w:cs="Times New Roman"/>
          <w:b/>
          <w:bCs/>
          <w:sz w:val="24"/>
        </w:rPr>
        <w:t xml:space="preserve">. </w:t>
      </w:r>
      <w:r w:rsidR="005F649B" w:rsidRPr="005F649B">
        <w:rPr>
          <w:rFonts w:ascii="Times New Roman" w:hAnsi="Times New Roman" w:cs="Times New Roman"/>
          <w:b/>
          <w:bCs/>
          <w:sz w:val="24"/>
          <w:szCs w:val="32"/>
        </w:rPr>
        <w:t>Agreement between Syringing and Dacryoendoscopy regarding the grade of obstruction</w:t>
      </w:r>
    </w:p>
    <w:p w14:paraId="5662C884" w14:textId="77777777" w:rsidR="00303958" w:rsidRPr="00567FBD" w:rsidRDefault="00303958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8212" w:type="dxa"/>
        <w:tblBorders>
          <w:bottom w:val="single" w:sz="12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588"/>
        <w:gridCol w:w="1588"/>
        <w:gridCol w:w="1059"/>
        <w:gridCol w:w="1338"/>
        <w:gridCol w:w="801"/>
      </w:tblGrid>
      <w:tr w:rsidR="00303958" w:rsidRPr="00567FBD" w14:paraId="53C49340" w14:textId="77777777" w:rsidTr="00086D51">
        <w:trPr>
          <w:trHeight w:val="127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1C2A3E6" w14:textId="6F0439EC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3168A7F" w14:textId="102EF3B2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2CBD8BE" w14:textId="4FC2F9F8" w:rsidR="00A42FEF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Syringing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146CA1D" w14:textId="7C28DEA5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</w:tr>
      <w:tr w:rsidR="00086D51" w:rsidRPr="00567FBD" w14:paraId="0CF1B74F" w14:textId="77777777" w:rsidTr="00086D51">
        <w:trPr>
          <w:trHeight w:val="255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751DA7D" w14:textId="46F249AA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5A37B7E3" w14:textId="5800E3FC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6966E6F" w14:textId="30E8DD26" w:rsidR="00A42FEF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No obstruction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4177289" w14:textId="6C9339CE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Stenosis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291E648" w14:textId="31B529C6" w:rsidR="00A42FEF" w:rsidRPr="00086D51" w:rsidRDefault="00086D51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</w:t>
            </w:r>
            <w:r w:rsidR="00A42FEF"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23C4360" w14:textId="1F5D7163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</w:tr>
      <w:tr w:rsidR="006E3EBD" w:rsidRPr="00567FBD" w14:paraId="5D161F34" w14:textId="77777777" w:rsidTr="00086D51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01207E0" w14:textId="5ED39D68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Dacryoendoscopy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EC4DC5D" w14:textId="37C1D9B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No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146BA46" w14:textId="02EA906F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64C4C8" w14:textId="7BB396D0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1DDECB9" w14:textId="33AD9503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9CF344C" w14:textId="253A70C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39</w:t>
            </w:r>
          </w:p>
        </w:tc>
      </w:tr>
      <w:tr w:rsidR="006E3EBD" w:rsidRPr="00567FBD" w14:paraId="439F9491" w14:textId="77777777" w:rsidTr="00086D51">
        <w:trPr>
          <w:trHeight w:val="127"/>
        </w:trPr>
        <w:tc>
          <w:tcPr>
            <w:tcW w:w="0" w:type="auto"/>
            <w:vMerge/>
            <w:tcBorders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4B7E555" w14:textId="4E055038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DE5C6BF" w14:textId="7FDFDF87" w:rsidR="006E3EBD" w:rsidRPr="00086D51" w:rsidRDefault="00086D51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</w:t>
            </w:r>
            <w:r w:rsidR="006E3EBD"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3065132" w14:textId="3CE34A96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465D3C3" w14:textId="76B138F3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79CF8F" w14:textId="07E2C80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91C741F" w14:textId="222070DD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77</w:t>
            </w:r>
          </w:p>
        </w:tc>
      </w:tr>
      <w:tr w:rsidR="006E3EBD" w:rsidRPr="00567FBD" w14:paraId="7E7C8974" w14:textId="77777777" w:rsidTr="00086D51">
        <w:trPr>
          <w:trHeight w:val="255"/>
        </w:trPr>
        <w:tc>
          <w:tcPr>
            <w:tcW w:w="0" w:type="auto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C134734" w14:textId="51968A3A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A9F8F7F" w14:textId="73B88F9D" w:rsidR="006E3EBD" w:rsidRPr="00086D51" w:rsidRDefault="00086D51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</w:t>
            </w:r>
            <w:r w:rsidR="006E3EBD"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bstruction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650F3C6" w14:textId="1741B8E7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AA4B756" w14:textId="4F5F23A0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C1A583A" w14:textId="0FE68353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9B777D2" w14:textId="1948C499" w:rsidR="006E3EBD" w:rsidRPr="00086D51" w:rsidRDefault="006E3EBD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91</w:t>
            </w:r>
          </w:p>
        </w:tc>
      </w:tr>
      <w:tr w:rsidR="00086D51" w:rsidRPr="00567FBD" w14:paraId="6DA0D987" w14:textId="77777777" w:rsidTr="00086D51">
        <w:trPr>
          <w:trHeight w:val="131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AB22300" w14:textId="17AAD2F6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EF57437" w14:textId="0F6BF5BF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9784B2E" w14:textId="3BBF53B7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6E8FE72" w14:textId="35FB5737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3765A57" w14:textId="064DBA9E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E74B06B" w14:textId="6EFCE682" w:rsidR="00A42FEF" w:rsidRPr="00086D51" w:rsidRDefault="00A42FEF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6D5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207</w:t>
            </w:r>
          </w:p>
        </w:tc>
      </w:tr>
    </w:tbl>
    <w:p w14:paraId="609A87C0" w14:textId="4A4B25BD" w:rsidR="00A42FEF" w:rsidRPr="00567FBD" w:rsidRDefault="00FE26C8">
      <w:pPr>
        <w:rPr>
          <w:rFonts w:ascii="Times New Roman" w:hAnsi="Times New Roman" w:cs="Times New Roman"/>
          <w:sz w:val="24"/>
        </w:rPr>
      </w:pPr>
      <w:r w:rsidRPr="00FE26C8">
        <w:rPr>
          <w:rFonts w:ascii="Times New Roman" w:hAnsi="Times New Roman" w:cs="Times New Roman"/>
          <w:sz w:val="24"/>
        </w:rPr>
        <w:t>The values represent the number of lacrimal pathways.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6E3EBD" w:rsidRPr="006E3EBD">
        <w:rPr>
          <w:rFonts w:ascii="Times New Roman" w:eastAsiaTheme="minorHAnsi" w:hAnsi="Times New Roman" w:cs="Times New Roman"/>
          <w:color w:val="212529"/>
          <w:sz w:val="24"/>
        </w:rPr>
        <w:t>Inter-rater reliability analysis was performed between the dependent samples of Syringing and Dacryoendoscopy. For this purpose, Cohen's Kappa was calculated, a measure of the agreement between two dependent categorical samples. The Cohen's Kappa showed a substantial agreement between samples Syringing and Dacryoendoscopy with κ = 0.65.</w:t>
      </w:r>
    </w:p>
    <w:p w14:paraId="73D233B5" w14:textId="77777777" w:rsidR="00E01F7A" w:rsidRDefault="00E01F7A" w:rsidP="00303958">
      <w:pPr>
        <w:rPr>
          <w:rFonts w:ascii="Times New Roman" w:hAnsi="Times New Roman" w:cs="Times New Roman"/>
          <w:b/>
          <w:bCs/>
          <w:sz w:val="24"/>
        </w:rPr>
      </w:pPr>
    </w:p>
    <w:p w14:paraId="7335B066" w14:textId="77777777" w:rsidR="000208FA" w:rsidRDefault="000208FA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DD025D0" w14:textId="1FCF6A82" w:rsidR="005F649B" w:rsidRPr="005F649B" w:rsidRDefault="00303958" w:rsidP="005F649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lastRenderedPageBreak/>
        <w:t>Supplementary Table 3</w:t>
      </w:r>
      <w:r w:rsidR="005F649B">
        <w:rPr>
          <w:rFonts w:ascii="Times New Roman" w:hAnsi="Times New Roman" w:cs="Times New Roman"/>
          <w:b/>
          <w:bCs/>
          <w:sz w:val="24"/>
        </w:rPr>
        <w:t xml:space="preserve">. </w:t>
      </w:r>
      <w:r w:rsidR="005F649B" w:rsidRPr="005F649B">
        <w:rPr>
          <w:rFonts w:ascii="Times New Roman" w:hAnsi="Times New Roman" w:cs="Times New Roman"/>
          <w:b/>
          <w:bCs/>
          <w:sz w:val="24"/>
          <w:szCs w:val="32"/>
        </w:rPr>
        <w:t>Agreement between DCG and Dacryoendoscopy regarding the grade of obstruction</w:t>
      </w:r>
    </w:p>
    <w:p w14:paraId="0E748660" w14:textId="154787A3" w:rsidR="00303958" w:rsidRPr="005F649B" w:rsidRDefault="00303958" w:rsidP="00303958">
      <w:pPr>
        <w:rPr>
          <w:rFonts w:ascii="Times New Roman" w:hAnsi="Times New Roman" w:cs="Times New Roman"/>
          <w:b/>
          <w:bCs/>
          <w:sz w:val="24"/>
        </w:rPr>
      </w:pPr>
    </w:p>
    <w:p w14:paraId="2109C26D" w14:textId="77777777" w:rsidR="00303958" w:rsidRPr="00567FBD" w:rsidRDefault="00303958">
      <w:pPr>
        <w:rPr>
          <w:rFonts w:ascii="Times New Roman" w:hAnsi="Times New Roman" w:cs="Times New Roman"/>
          <w:sz w:val="24"/>
        </w:rPr>
      </w:pPr>
    </w:p>
    <w:tbl>
      <w:tblPr>
        <w:tblW w:w="7930" w:type="dxa"/>
        <w:tblBorders>
          <w:bottom w:val="single" w:sz="12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376"/>
        <w:gridCol w:w="1376"/>
        <w:gridCol w:w="1089"/>
        <w:gridCol w:w="1376"/>
        <w:gridCol w:w="823"/>
      </w:tblGrid>
      <w:tr w:rsidR="00303958" w:rsidRPr="00567FBD" w14:paraId="7E6BDB0A" w14:textId="77777777" w:rsidTr="00D17223">
        <w:trPr>
          <w:trHeight w:val="156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3B431BD" w14:textId="77240262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2E4E7BE" w14:textId="3B7C5EDD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29B33D2" w14:textId="0F48F54E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DCG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571FEA49" w14:textId="772D3172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</w:tr>
      <w:tr w:rsidR="00D17223" w:rsidRPr="00567FBD" w14:paraId="6FA53FB1" w14:textId="77777777" w:rsidTr="00D17223">
        <w:trPr>
          <w:trHeight w:val="314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ABF1DC0" w14:textId="1BCEE8EA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0E4FFD4" w14:textId="6BCA0E48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C3740E1" w14:textId="7E44F6DC" w:rsidR="00303958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EC0E1E8" w14:textId="5A08DCD4" w:rsidR="00303958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St</w:t>
            </w:r>
            <w:r w:rsidR="00303958"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enosis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48A7903F" w14:textId="7C933E8F" w:rsidR="00303958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</w:t>
            </w:r>
            <w:r w:rsidR="00303958"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bstruction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5F558A3D" w14:textId="34419EA1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</w:tr>
      <w:tr w:rsidR="00D17223" w:rsidRPr="00567FBD" w14:paraId="46A8CAC9" w14:textId="77777777" w:rsidTr="00D17223">
        <w:trPr>
          <w:trHeight w:val="31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895AF8" w14:textId="546F6892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Dacryoendoscopy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D73A4B2" w14:textId="373B7AC7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882413D" w14:textId="4052B2CD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80DB5AD" w14:textId="3FA2338C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0FF72A1" w14:textId="4CA049DD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2DD80F3" w14:textId="3C3E927B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38</w:t>
            </w:r>
          </w:p>
        </w:tc>
      </w:tr>
      <w:tr w:rsidR="00D17223" w:rsidRPr="00567FBD" w14:paraId="2FC0A406" w14:textId="77777777" w:rsidTr="00D17223">
        <w:trPr>
          <w:trHeight w:val="156"/>
        </w:trPr>
        <w:tc>
          <w:tcPr>
            <w:tcW w:w="0" w:type="auto"/>
            <w:vMerge/>
            <w:tcBorders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478590F" w14:textId="47864170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7FD7EB3" w14:textId="1AA01E62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2F2623C" w14:textId="04894DD7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7AF5D07" w14:textId="227BF704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D90CF73" w14:textId="08C019FE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7735CEC" w14:textId="4CB1C7F7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70</w:t>
            </w:r>
          </w:p>
        </w:tc>
      </w:tr>
      <w:tr w:rsidR="00D17223" w:rsidRPr="00567FBD" w14:paraId="4E160301" w14:textId="77777777" w:rsidTr="00D17223">
        <w:trPr>
          <w:trHeight w:val="314"/>
        </w:trPr>
        <w:tc>
          <w:tcPr>
            <w:tcW w:w="0" w:type="auto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C614F4D" w14:textId="5B512C64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C2BFDA4" w14:textId="34468012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EAE26B1" w14:textId="5420D41D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A0F0AEC" w14:textId="0A7649EF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E22E989" w14:textId="76FF10CA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C65F287" w14:textId="323413B7" w:rsidR="00D17223" w:rsidRPr="00D17223" w:rsidRDefault="00D17223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82</w:t>
            </w:r>
          </w:p>
        </w:tc>
      </w:tr>
      <w:tr w:rsidR="00D17223" w:rsidRPr="00567FBD" w14:paraId="2B50CEA6" w14:textId="77777777" w:rsidTr="00D1722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D7E0EA9" w14:textId="12E5108D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805464F" w14:textId="78B8A61E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67012A" w14:textId="5EC9D63E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3A49881" w14:textId="002CE06B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C7B443B" w14:textId="54AA1ED2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FF5948E" w14:textId="1D6D2FBD" w:rsidR="00303958" w:rsidRPr="00D17223" w:rsidRDefault="00303958" w:rsidP="00F635DB">
            <w:pPr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D1722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190</w:t>
            </w:r>
          </w:p>
        </w:tc>
      </w:tr>
    </w:tbl>
    <w:p w14:paraId="335E9EA7" w14:textId="4CCA7436" w:rsidR="00D17223" w:rsidRPr="00FE26C8" w:rsidRDefault="00FE26C8" w:rsidP="00663B38">
      <w:pPr>
        <w:rPr>
          <w:rFonts w:ascii="Times New Roman" w:hAnsi="Times New Roman" w:cs="Times New Roman"/>
          <w:sz w:val="24"/>
        </w:rPr>
      </w:pPr>
      <w:r w:rsidRPr="00FE26C8">
        <w:rPr>
          <w:rFonts w:ascii="Times New Roman" w:hAnsi="Times New Roman" w:cs="Times New Roman"/>
          <w:sz w:val="24"/>
        </w:rPr>
        <w:t>The values represent the number of lacrimal pathways.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D17223" w:rsidRPr="00D17223">
        <w:rPr>
          <w:rFonts w:ascii="Times New Roman" w:hAnsi="Times New Roman" w:cs="Times New Roman"/>
          <w:color w:val="212529"/>
          <w:sz w:val="24"/>
        </w:rPr>
        <w:t>Inter-rater reliability analysis was performed between the dependent samples of DCG and Dacryoendoscopy. For this purpose, Cohen's Kappa was calculated. Cohen's Kappa showed a substantial agreement between diagnoses of DCG and Dacryoendoscopy with κ = 0.65.</w:t>
      </w:r>
    </w:p>
    <w:p w14:paraId="26CE2C07" w14:textId="77777777" w:rsidR="00D17223" w:rsidRDefault="00D17223" w:rsidP="00663B38">
      <w:pPr>
        <w:rPr>
          <w:rFonts w:ascii="Times New Roman" w:hAnsi="Times New Roman" w:cs="Times New Roman"/>
          <w:color w:val="212529"/>
          <w:sz w:val="24"/>
        </w:rPr>
      </w:pPr>
    </w:p>
    <w:p w14:paraId="0FA386CB" w14:textId="77777777" w:rsidR="000208FA" w:rsidRDefault="000208FA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1785543" w14:textId="6DBD3B94" w:rsidR="00663B38" w:rsidRPr="00FE03C4" w:rsidRDefault="00663B38" w:rsidP="00663B3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lastRenderedPageBreak/>
        <w:t>Supplementary Table 4</w:t>
      </w:r>
      <w:r w:rsidR="00FE03C4">
        <w:rPr>
          <w:rFonts w:ascii="Times New Roman" w:hAnsi="Times New Roman" w:cs="Times New Roman"/>
          <w:b/>
          <w:bCs/>
          <w:sz w:val="24"/>
        </w:rPr>
        <w:t xml:space="preserve">. </w:t>
      </w:r>
      <w:r w:rsidR="00FE03C4" w:rsidRPr="00FE03C4">
        <w:rPr>
          <w:rFonts w:ascii="Times New Roman" w:hAnsi="Times New Roman" w:cs="Times New Roman"/>
          <w:b/>
          <w:bCs/>
          <w:sz w:val="24"/>
          <w:szCs w:val="32"/>
        </w:rPr>
        <w:t>Agreement between Syringing and DCG diagnoses at the site of obstruction</w:t>
      </w:r>
    </w:p>
    <w:p w14:paraId="46CEB783" w14:textId="189CD900" w:rsidR="00303958" w:rsidRPr="00567FBD" w:rsidRDefault="00303958">
      <w:pPr>
        <w:rPr>
          <w:rFonts w:ascii="Times New Roman" w:hAnsi="Times New Roman" w:cs="Times New Roman"/>
          <w:sz w:val="24"/>
        </w:rPr>
      </w:pPr>
    </w:p>
    <w:tbl>
      <w:tblPr>
        <w:tblW w:w="6957" w:type="dxa"/>
        <w:tblBorders>
          <w:bottom w:val="single" w:sz="12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384"/>
        <w:gridCol w:w="891"/>
        <w:gridCol w:w="1221"/>
        <w:gridCol w:w="1306"/>
        <w:gridCol w:w="1023"/>
      </w:tblGrid>
      <w:tr w:rsidR="00663B38" w:rsidRPr="00FE03C4" w14:paraId="344C5A71" w14:textId="77777777" w:rsidTr="00FE03C4">
        <w:trPr>
          <w:trHeight w:val="301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571F8833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FB8EBE9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43F2C41" w14:textId="028D334A" w:rsidR="00663B38" w:rsidRPr="00FE03C4" w:rsidRDefault="00FE03C4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Syringing</w:t>
            </w:r>
            <w:r w:rsidR="00663B38"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 xml:space="preserve"> 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6916E97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</w:tr>
      <w:tr w:rsidR="00663B38" w:rsidRPr="00FE03C4" w14:paraId="725F8CF0" w14:textId="77777777" w:rsidTr="00FE03C4">
        <w:trPr>
          <w:trHeight w:val="291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03674BE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429991A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AE372DA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2BA1181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73E4287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A8B0584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</w:tr>
      <w:tr w:rsidR="00663B38" w:rsidRPr="00FE03C4" w14:paraId="35763E21" w14:textId="77777777" w:rsidTr="00FE03C4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6AEDA48" w14:textId="7DF541EB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DCG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CF8E92E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4164834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44    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5DCB91A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29    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FB5D57E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5    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DCBFB59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78    </w:t>
            </w:r>
          </w:p>
        </w:tc>
      </w:tr>
      <w:tr w:rsidR="00663B38" w:rsidRPr="00FE03C4" w14:paraId="1803ACEE" w14:textId="77777777" w:rsidTr="00FE03C4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43A45B1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A9058A4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EA54E0A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0    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6AFB3E5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28    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951EFF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CD30F6E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30    </w:t>
            </w:r>
          </w:p>
        </w:tc>
      </w:tr>
      <w:tr w:rsidR="00663B38" w:rsidRPr="00FE03C4" w14:paraId="25EFA1D4" w14:textId="77777777" w:rsidTr="00FE03C4">
        <w:trPr>
          <w:trHeight w:val="291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00DE241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FADAF82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532C42E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79CC3CB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22    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4102D98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62    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BB1FACE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86    </w:t>
            </w:r>
          </w:p>
        </w:tc>
      </w:tr>
      <w:tr w:rsidR="00663B38" w:rsidRPr="00FE03C4" w14:paraId="185BA8C8" w14:textId="77777777" w:rsidTr="00FE03C4">
        <w:trPr>
          <w:trHeight w:val="301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520188E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B5AF7EB" w14:textId="77777777" w:rsidR="00663B38" w:rsidRPr="00FE03C4" w:rsidRDefault="00663B38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BE5E7C9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46    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DF9D5C5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79    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48AD8E8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69    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B01D29" w14:textId="77777777" w:rsidR="00663B38" w:rsidRPr="00FE03C4" w:rsidRDefault="00663B38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FE03C4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194   </w:t>
            </w:r>
          </w:p>
        </w:tc>
      </w:tr>
    </w:tbl>
    <w:p w14:paraId="2E1B8CA6" w14:textId="2A4D47AB" w:rsidR="00FE03C4" w:rsidRDefault="00FE26C8" w:rsidP="00730087">
      <w:pPr>
        <w:rPr>
          <w:rFonts w:ascii="Times New Roman" w:eastAsia="ＭＳ Ｐゴシック" w:hAnsi="Times New Roman" w:cs="Times New Roman"/>
          <w:color w:val="212529"/>
          <w:kern w:val="0"/>
          <w:sz w:val="24"/>
        </w:rPr>
      </w:pPr>
      <w:r w:rsidRPr="00FE26C8">
        <w:rPr>
          <w:rFonts w:ascii="Times New Roman" w:eastAsia="ＭＳ Ｐゴシック" w:hAnsi="Times New Roman" w:cs="Times New Roman"/>
          <w:color w:val="212529"/>
          <w:kern w:val="0"/>
          <w:sz w:val="24"/>
        </w:rPr>
        <w:t>The values represent the number of lacrimal pathways.</w:t>
      </w:r>
      <w:r>
        <w:rPr>
          <w:rFonts w:ascii="Times New Roman" w:eastAsia="ＭＳ Ｐゴシック" w:hAnsi="Times New Roman" w:cs="Times New Roman"/>
          <w:color w:val="212529"/>
          <w:kern w:val="0"/>
          <w:sz w:val="24"/>
        </w:rPr>
        <w:t xml:space="preserve"> </w:t>
      </w:r>
      <w:r w:rsidR="00FE03C4" w:rsidRPr="00FE03C4">
        <w:rPr>
          <w:rFonts w:ascii="Times New Roman" w:eastAsia="ＭＳ Ｐゴシック" w:hAnsi="Times New Roman" w:cs="Times New Roman"/>
          <w:color w:val="212529"/>
          <w:kern w:val="0"/>
          <w:sz w:val="24"/>
        </w:rPr>
        <w:t>Inter-rater reliability analysis was performed between the dependent samples of Syringing and DCG. Cohen's Kappa showed a moderate agreement between samples Syringing and DCG with κ</w:t>
      </w:r>
      <w:r>
        <w:rPr>
          <w:rFonts w:ascii="Times New Roman" w:eastAsia="ＭＳ Ｐゴシック" w:hAnsi="Times New Roman" w:cs="Times New Roman"/>
          <w:color w:val="212529"/>
          <w:kern w:val="0"/>
          <w:sz w:val="24"/>
        </w:rPr>
        <w:t xml:space="preserve"> </w:t>
      </w:r>
      <w:r w:rsidR="00FE03C4" w:rsidRPr="00FE03C4">
        <w:rPr>
          <w:rFonts w:ascii="Times New Roman" w:eastAsia="ＭＳ Ｐゴシック" w:hAnsi="Times New Roman" w:cs="Times New Roman"/>
          <w:color w:val="212529"/>
          <w:kern w:val="0"/>
          <w:sz w:val="24"/>
        </w:rPr>
        <w:t>= 0.55.</w:t>
      </w:r>
    </w:p>
    <w:p w14:paraId="0BFEA20B" w14:textId="77777777" w:rsidR="00FE03C4" w:rsidRDefault="00FE03C4" w:rsidP="00730087">
      <w:pPr>
        <w:rPr>
          <w:rFonts w:ascii="Times New Roman" w:eastAsia="ＭＳ Ｐゴシック" w:hAnsi="Times New Roman" w:cs="Times New Roman"/>
          <w:color w:val="212529"/>
          <w:kern w:val="0"/>
          <w:sz w:val="24"/>
        </w:rPr>
      </w:pPr>
    </w:p>
    <w:p w14:paraId="5BCE53D3" w14:textId="77777777" w:rsidR="000208FA" w:rsidRDefault="000208FA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BEDA064" w14:textId="0F76CE20" w:rsidR="000B471A" w:rsidRPr="000B471A" w:rsidRDefault="00730087" w:rsidP="000B471A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lastRenderedPageBreak/>
        <w:t>Supplementary Table 5</w:t>
      </w:r>
      <w:r w:rsidR="000B471A">
        <w:rPr>
          <w:rFonts w:ascii="Times New Roman" w:hAnsi="Times New Roman" w:cs="Times New Roman"/>
          <w:b/>
          <w:bCs/>
          <w:sz w:val="24"/>
        </w:rPr>
        <w:t xml:space="preserve">. </w:t>
      </w:r>
      <w:r w:rsidR="000B471A" w:rsidRPr="000B471A">
        <w:rPr>
          <w:rFonts w:ascii="Times New Roman" w:hAnsi="Times New Roman" w:cs="Times New Roman"/>
          <w:b/>
          <w:bCs/>
          <w:sz w:val="24"/>
          <w:szCs w:val="32"/>
        </w:rPr>
        <w:t>Agreement between Syringing and Dacryoendoscopy in diagnosing the site of obstruction</w:t>
      </w:r>
    </w:p>
    <w:p w14:paraId="44A8978C" w14:textId="462F03BB" w:rsidR="00730087" w:rsidRPr="000B471A" w:rsidRDefault="00730087" w:rsidP="00730087">
      <w:pPr>
        <w:rPr>
          <w:rFonts w:ascii="Times New Roman" w:hAnsi="Times New Roman" w:cs="Times New Roman"/>
          <w:b/>
          <w:bCs/>
          <w:sz w:val="24"/>
        </w:rPr>
      </w:pPr>
    </w:p>
    <w:p w14:paraId="4F20C2E8" w14:textId="36E22250" w:rsidR="00730087" w:rsidRPr="00567FBD" w:rsidRDefault="00730087" w:rsidP="00730087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8326" w:type="dxa"/>
        <w:tblBorders>
          <w:bottom w:val="single" w:sz="12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1636"/>
        <w:gridCol w:w="995"/>
        <w:gridCol w:w="1263"/>
        <w:gridCol w:w="1354"/>
        <w:gridCol w:w="995"/>
      </w:tblGrid>
      <w:tr w:rsidR="00B93B76" w:rsidRPr="000B471A" w14:paraId="24609BE8" w14:textId="77777777" w:rsidTr="000B471A">
        <w:trPr>
          <w:trHeight w:val="180"/>
          <w:tblHeader/>
        </w:trPr>
        <w:tc>
          <w:tcPr>
            <w:tcW w:w="2083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A7596F6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C2D5221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3612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1B49202" w14:textId="57670195" w:rsidR="00B93B76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Syringing</w:t>
            </w:r>
            <w:r w:rsidR="00B93B76"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 xml:space="preserve">    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77521E48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</w:tr>
      <w:tr w:rsidR="00B93B76" w:rsidRPr="000B471A" w14:paraId="00BD2142" w14:textId="77777777" w:rsidTr="000B471A">
        <w:trPr>
          <w:trHeight w:val="362"/>
          <w:tblHeader/>
        </w:trPr>
        <w:tc>
          <w:tcPr>
            <w:tcW w:w="2083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949CE8D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F85C4B4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9D7D9D3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   </w:t>
            </w:r>
          </w:p>
        </w:tc>
        <w:tc>
          <w:tcPr>
            <w:tcW w:w="1263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8CC427B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</w:t>
            </w:r>
          </w:p>
        </w:tc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F1F1F75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</w:t>
            </w:r>
          </w:p>
        </w:tc>
        <w:tc>
          <w:tcPr>
            <w:tcW w:w="995" w:type="dxa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8069CE1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</w:tr>
      <w:tr w:rsidR="000B471A" w:rsidRPr="000B471A" w14:paraId="7BB6D7AD" w14:textId="77777777" w:rsidTr="006C0D42">
        <w:trPr>
          <w:trHeight w:val="362"/>
        </w:trPr>
        <w:tc>
          <w:tcPr>
            <w:tcW w:w="2083" w:type="dxa"/>
            <w:vMerge w:val="restart"/>
            <w:tcBorders>
              <w:top w:val="nil"/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8FD6D17" w14:textId="77777777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Dacryoendoscopy    </w:t>
            </w:r>
          </w:p>
          <w:p w14:paraId="4D4EDADB" w14:textId="77777777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  <w:p w14:paraId="72B19952" w14:textId="652ED2AE" w:rsidR="000B471A" w:rsidRPr="000B471A" w:rsidRDefault="000B471A" w:rsidP="002428E8">
            <w:pPr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253CF69" w14:textId="77777777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 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448AE77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35    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359AAFF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4    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201F970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0    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0CB20D2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39    </w:t>
            </w:r>
          </w:p>
        </w:tc>
      </w:tr>
      <w:tr w:rsidR="000B471A" w:rsidRPr="000B471A" w14:paraId="15F8C9E8" w14:textId="77777777" w:rsidTr="006C0D42">
        <w:trPr>
          <w:trHeight w:val="362"/>
        </w:trPr>
        <w:tc>
          <w:tcPr>
            <w:tcW w:w="2083" w:type="dxa"/>
            <w:vMerge/>
            <w:tcBorders>
              <w:left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07CFB50" w14:textId="65DAE12D" w:rsidR="000B471A" w:rsidRPr="000B471A" w:rsidRDefault="000B471A" w:rsidP="002428E8">
            <w:pPr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5C20274" w14:textId="77777777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EE5068A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2    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338B346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65    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14267C8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6    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B945E77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73    </w:t>
            </w:r>
          </w:p>
        </w:tc>
      </w:tr>
      <w:tr w:rsidR="000B471A" w:rsidRPr="000B471A" w14:paraId="2F46E08B" w14:textId="77777777" w:rsidTr="006C0D42">
        <w:trPr>
          <w:trHeight w:val="180"/>
        </w:trPr>
        <w:tc>
          <w:tcPr>
            <w:tcW w:w="2083" w:type="dxa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466987C" w14:textId="78057CE0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EF4804C" w14:textId="77777777" w:rsidR="000B471A" w:rsidRPr="000B471A" w:rsidRDefault="000B471A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 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4EAC6BE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8    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DD7267D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20    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EC5D7B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67    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3CB09E1" w14:textId="77777777" w:rsidR="000B471A" w:rsidRPr="000B471A" w:rsidRDefault="000B471A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95    </w:t>
            </w:r>
          </w:p>
        </w:tc>
      </w:tr>
      <w:tr w:rsidR="00B93B76" w:rsidRPr="000B471A" w14:paraId="141C4A52" w14:textId="77777777" w:rsidTr="000B471A">
        <w:trPr>
          <w:trHeight w:val="186"/>
        </w:trPr>
        <w:tc>
          <w:tcPr>
            <w:tcW w:w="208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D210C3D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7DF4E8A" w14:textId="77777777" w:rsidR="00B93B76" w:rsidRPr="000B471A" w:rsidRDefault="00B93B76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CD4B776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45    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78EED9B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89    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3E0E94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73    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4C2113E" w14:textId="77777777" w:rsidR="00B93B76" w:rsidRPr="000B471A" w:rsidRDefault="00B93B76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0B471A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207   </w:t>
            </w:r>
          </w:p>
        </w:tc>
      </w:tr>
    </w:tbl>
    <w:p w14:paraId="134011F1" w14:textId="71C33765" w:rsidR="00B93B76" w:rsidRPr="00FE26C8" w:rsidRDefault="00FE26C8" w:rsidP="00730087">
      <w:pPr>
        <w:rPr>
          <w:rFonts w:ascii="Times New Roman" w:hAnsi="Times New Roman" w:cs="Times New Roman"/>
          <w:sz w:val="24"/>
        </w:rPr>
      </w:pPr>
      <w:r w:rsidRPr="00FE26C8">
        <w:rPr>
          <w:rFonts w:ascii="Times New Roman" w:hAnsi="Times New Roman" w:cs="Times New Roman"/>
          <w:sz w:val="24"/>
        </w:rPr>
        <w:t>The values represent the number of lacrimal pathways.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0B471A" w:rsidRPr="000B471A">
        <w:rPr>
          <w:rFonts w:ascii="Times New Roman" w:eastAsia="ＭＳ Ｐゴシック" w:hAnsi="Times New Roman" w:cs="Times New Roman"/>
          <w:color w:val="212529"/>
          <w:kern w:val="0"/>
          <w:sz w:val="24"/>
        </w:rPr>
        <w:t>Inter-rater reliability analysis was performed between the dependent samples of Syringing and Dacryoendoscopy. Cohen's Kappa showed a substantial agreement between samples Syringing and Dacryoendoscopy with κ</w:t>
      </w:r>
      <w:r>
        <w:rPr>
          <w:rFonts w:ascii="Times New Roman" w:eastAsia="ＭＳ Ｐゴシック" w:hAnsi="Times New Roman" w:cs="Times New Roman"/>
          <w:color w:val="212529"/>
          <w:kern w:val="0"/>
          <w:sz w:val="24"/>
        </w:rPr>
        <w:t xml:space="preserve"> </w:t>
      </w:r>
      <w:r w:rsidR="000B471A" w:rsidRPr="000B471A">
        <w:rPr>
          <w:rFonts w:ascii="Times New Roman" w:eastAsia="ＭＳ Ｐゴシック" w:hAnsi="Times New Roman" w:cs="Times New Roman"/>
          <w:color w:val="212529"/>
          <w:kern w:val="0"/>
          <w:sz w:val="24"/>
        </w:rPr>
        <w:t>= 0.7.</w:t>
      </w:r>
    </w:p>
    <w:p w14:paraId="60A9B63F" w14:textId="77777777" w:rsidR="000B471A" w:rsidRPr="000208FA" w:rsidRDefault="000B471A" w:rsidP="00730087">
      <w:pPr>
        <w:rPr>
          <w:rFonts w:ascii="Times New Roman" w:hAnsi="Times New Roman" w:cs="Times New Roman"/>
          <w:b/>
          <w:bCs/>
          <w:sz w:val="24"/>
        </w:rPr>
      </w:pPr>
    </w:p>
    <w:p w14:paraId="6D628825" w14:textId="77777777" w:rsidR="000208FA" w:rsidRDefault="000208FA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5018D6E" w14:textId="1572BA52" w:rsidR="00541C71" w:rsidRPr="00541C71" w:rsidRDefault="00567FBD" w:rsidP="00541C71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567FBD">
        <w:rPr>
          <w:rFonts w:ascii="Times New Roman" w:hAnsi="Times New Roman" w:cs="Times New Roman"/>
          <w:b/>
          <w:bCs/>
          <w:sz w:val="24"/>
        </w:rPr>
        <w:lastRenderedPageBreak/>
        <w:t>Supplementary Table 6</w:t>
      </w:r>
      <w:r w:rsidR="00541C71">
        <w:rPr>
          <w:rFonts w:ascii="Times New Roman" w:hAnsi="Times New Roman" w:cs="Times New Roman"/>
          <w:b/>
          <w:bCs/>
          <w:sz w:val="24"/>
        </w:rPr>
        <w:t xml:space="preserve">. </w:t>
      </w:r>
      <w:r w:rsidR="00541C71" w:rsidRPr="00541C71">
        <w:rPr>
          <w:rFonts w:ascii="Times New Roman" w:hAnsi="Times New Roman" w:cs="Times New Roman"/>
          <w:b/>
          <w:bCs/>
          <w:sz w:val="24"/>
          <w:szCs w:val="32"/>
        </w:rPr>
        <w:t>Agreement between DCG and Dacryoendoscopy in the diagnosis of obstruction sites</w:t>
      </w:r>
    </w:p>
    <w:p w14:paraId="78D85B4E" w14:textId="77777777" w:rsidR="00567FBD" w:rsidRPr="00567FBD" w:rsidRDefault="00567FBD" w:rsidP="00730087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7882" w:type="dxa"/>
        <w:tblBorders>
          <w:bottom w:val="single" w:sz="12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1370"/>
        <w:gridCol w:w="904"/>
        <w:gridCol w:w="1183"/>
        <w:gridCol w:w="1265"/>
        <w:gridCol w:w="991"/>
      </w:tblGrid>
      <w:tr w:rsidR="00567FBD" w:rsidRPr="00541C71" w14:paraId="299A46C4" w14:textId="77777777" w:rsidTr="00FE26C8">
        <w:trPr>
          <w:trHeight w:val="186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3B60B16C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7834033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51428E56" w14:textId="66859759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DCG 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15B60B9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</w:tr>
      <w:tr w:rsidR="00567FBD" w:rsidRPr="00541C71" w14:paraId="7F3D39F9" w14:textId="77777777" w:rsidTr="00FE26C8">
        <w:trPr>
          <w:trHeight w:val="375"/>
          <w:tblHeader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E999177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046E536B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782EF27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 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151D5AA3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222AE889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bottom"/>
            <w:hideMark/>
          </w:tcPr>
          <w:p w14:paraId="63278C46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</w:tr>
      <w:tr w:rsidR="00567FBD" w:rsidRPr="00541C71" w14:paraId="2F3A5EF2" w14:textId="77777777" w:rsidTr="00FE26C8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AE5F433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Dacryoendoscopy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2D6345A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none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EA322DB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38    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37D1450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0    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080F1FE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0    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DD06834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38    </w:t>
            </w:r>
          </w:p>
        </w:tc>
      </w:tr>
      <w:tr w:rsidR="00567FBD" w:rsidRPr="00541C71" w14:paraId="25255B44" w14:textId="77777777" w:rsidTr="00FE26C8">
        <w:trPr>
          <w:trHeight w:val="1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592B66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0E2DED2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Presaccal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A8ACE04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28    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A0E6457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28    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52C453B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5    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4E68CA4A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61    </w:t>
            </w:r>
          </w:p>
        </w:tc>
      </w:tr>
      <w:tr w:rsidR="00567FBD" w:rsidRPr="00541C71" w14:paraId="5BA06EF6" w14:textId="77777777" w:rsidTr="00FE26C8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52B0623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E973CA9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Postsaccal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AFF1855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7552EF2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2    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9F6F15A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82    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195D1DA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91    </w:t>
            </w:r>
          </w:p>
        </w:tc>
      </w:tr>
      <w:tr w:rsidR="00567FBD" w:rsidRPr="00541C71" w14:paraId="51479D4C" w14:textId="77777777" w:rsidTr="00FE26C8">
        <w:trPr>
          <w:trHeight w:val="193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4CDBA3F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36EC56C" w14:textId="77777777" w:rsidR="00567FBD" w:rsidRPr="00541C71" w:rsidRDefault="00567FBD" w:rsidP="002428E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Total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5B98A576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73    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0A1088EC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30    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7616C2C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87    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2F7FB4CB" w14:textId="77777777" w:rsidR="00567FBD" w:rsidRPr="00541C71" w:rsidRDefault="00567FBD" w:rsidP="002428E8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</w:pPr>
            <w:r w:rsidRPr="00541C71">
              <w:rPr>
                <w:rFonts w:ascii="Times New Roman" w:eastAsia="ＭＳ Ｐゴシック" w:hAnsi="Times New Roman" w:cs="Times New Roman"/>
                <w:color w:val="212529"/>
                <w:kern w:val="0"/>
                <w:szCs w:val="21"/>
              </w:rPr>
              <w:t>190   </w:t>
            </w:r>
          </w:p>
        </w:tc>
      </w:tr>
    </w:tbl>
    <w:p w14:paraId="1FC723A5" w14:textId="69311A72" w:rsidR="00567FBD" w:rsidRPr="00567FBD" w:rsidRDefault="00FE26C8" w:rsidP="00567FBD">
      <w:pPr>
        <w:widowControl/>
        <w:spacing w:after="100" w:afterAutospacing="1"/>
        <w:jc w:val="left"/>
        <w:rPr>
          <w:rFonts w:ascii="Times New Roman" w:eastAsia="ＭＳ Ｐゴシック" w:hAnsi="Times New Roman" w:cs="Times New Roman"/>
          <w:color w:val="212529"/>
          <w:kern w:val="0"/>
          <w:sz w:val="24"/>
        </w:rPr>
      </w:pPr>
      <w:r w:rsidRPr="00FE26C8">
        <w:rPr>
          <w:rFonts w:ascii="Times New Roman" w:eastAsia="ＭＳ Ｐゴシック" w:hAnsi="Times New Roman" w:cs="Times New Roman"/>
          <w:color w:val="212529"/>
          <w:kern w:val="0"/>
          <w:sz w:val="24"/>
        </w:rPr>
        <w:t>The values represent the number of lacrimal pathways.</w:t>
      </w:r>
      <w:r>
        <w:rPr>
          <w:rFonts w:ascii="Times New Roman" w:eastAsia="ＭＳ Ｐゴシック" w:hAnsi="Times New Roman" w:cs="Times New Roman" w:hint="eastAsia"/>
          <w:color w:val="212529"/>
          <w:kern w:val="0"/>
          <w:sz w:val="24"/>
        </w:rPr>
        <w:t xml:space="preserve"> </w:t>
      </w:r>
      <w:r w:rsidR="00567FBD" w:rsidRPr="00567FBD">
        <w:rPr>
          <w:rFonts w:ascii="Times New Roman" w:eastAsia="ＭＳ Ｐゴシック" w:hAnsi="Times New Roman" w:cs="Times New Roman"/>
          <w:color w:val="212529"/>
          <w:kern w:val="0"/>
          <w:sz w:val="24"/>
        </w:rPr>
        <w:t>An inter-rater reliability analysis was performed between the dependent samples of CBCT-DCG and Dacryoendoscopy. For this purpose, the Cohens Kappa was calculated, which is a measure of the agreement between two dependent, categorical samples. The Cohens Kappa showed that there was a substantial agreement between samples CBCT-DCG and Dacryoendoscopy with κ</w:t>
      </w:r>
      <w:r>
        <w:rPr>
          <w:rFonts w:ascii="Times New Roman" w:eastAsia="ＭＳ Ｐゴシック" w:hAnsi="Times New Roman" w:cs="Times New Roman"/>
          <w:color w:val="212529"/>
          <w:kern w:val="0"/>
          <w:sz w:val="24"/>
        </w:rPr>
        <w:t xml:space="preserve"> </w:t>
      </w:r>
      <w:r w:rsidR="00567FBD" w:rsidRPr="00567FBD">
        <w:rPr>
          <w:rFonts w:ascii="Times New Roman" w:eastAsia="ＭＳ Ｐゴシック" w:hAnsi="Times New Roman" w:cs="Times New Roman"/>
          <w:color w:val="212529"/>
          <w:kern w:val="0"/>
          <w:sz w:val="24"/>
        </w:rPr>
        <w:t>= 0.66.</w:t>
      </w:r>
    </w:p>
    <w:p w14:paraId="543D84E1" w14:textId="77777777" w:rsidR="00663B38" w:rsidRPr="00567FBD" w:rsidRDefault="00663B38">
      <w:pPr>
        <w:rPr>
          <w:rFonts w:ascii="Times New Roman" w:hAnsi="Times New Roman" w:cs="Times New Roman"/>
          <w:sz w:val="24"/>
        </w:rPr>
      </w:pPr>
    </w:p>
    <w:sectPr w:rsidR="00663B38" w:rsidRPr="00567F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EF"/>
    <w:rsid w:val="00005EF0"/>
    <w:rsid w:val="000208FA"/>
    <w:rsid w:val="00022B76"/>
    <w:rsid w:val="00027FBF"/>
    <w:rsid w:val="00035900"/>
    <w:rsid w:val="00040EDA"/>
    <w:rsid w:val="00071CF1"/>
    <w:rsid w:val="00086D51"/>
    <w:rsid w:val="000B471A"/>
    <w:rsid w:val="000C2E89"/>
    <w:rsid w:val="000C6327"/>
    <w:rsid w:val="000D2B05"/>
    <w:rsid w:val="000F4B1A"/>
    <w:rsid w:val="00100B15"/>
    <w:rsid w:val="00133384"/>
    <w:rsid w:val="0016160D"/>
    <w:rsid w:val="00184259"/>
    <w:rsid w:val="001C118A"/>
    <w:rsid w:val="001C11F3"/>
    <w:rsid w:val="001C1D06"/>
    <w:rsid w:val="001C3AFE"/>
    <w:rsid w:val="001C4FFC"/>
    <w:rsid w:val="001D2972"/>
    <w:rsid w:val="001D357F"/>
    <w:rsid w:val="001D6EA5"/>
    <w:rsid w:val="001F0353"/>
    <w:rsid w:val="001F5ED9"/>
    <w:rsid w:val="002134AA"/>
    <w:rsid w:val="00235A60"/>
    <w:rsid w:val="00242A19"/>
    <w:rsid w:val="002634FC"/>
    <w:rsid w:val="0027072F"/>
    <w:rsid w:val="00292BB5"/>
    <w:rsid w:val="00295058"/>
    <w:rsid w:val="002D1527"/>
    <w:rsid w:val="002D184D"/>
    <w:rsid w:val="002F2DFD"/>
    <w:rsid w:val="00303958"/>
    <w:rsid w:val="00311C94"/>
    <w:rsid w:val="00331C47"/>
    <w:rsid w:val="00342225"/>
    <w:rsid w:val="003452AE"/>
    <w:rsid w:val="00354377"/>
    <w:rsid w:val="0035445A"/>
    <w:rsid w:val="003758F2"/>
    <w:rsid w:val="0038359B"/>
    <w:rsid w:val="003A3C86"/>
    <w:rsid w:val="003B7B60"/>
    <w:rsid w:val="003C32ED"/>
    <w:rsid w:val="003D3421"/>
    <w:rsid w:val="003D5E20"/>
    <w:rsid w:val="003F5849"/>
    <w:rsid w:val="00414670"/>
    <w:rsid w:val="00422EDC"/>
    <w:rsid w:val="00427CCA"/>
    <w:rsid w:val="00431DEC"/>
    <w:rsid w:val="004338B4"/>
    <w:rsid w:val="00447810"/>
    <w:rsid w:val="0045204D"/>
    <w:rsid w:val="00461BC7"/>
    <w:rsid w:val="004B4A66"/>
    <w:rsid w:val="004B55D8"/>
    <w:rsid w:val="004D594F"/>
    <w:rsid w:val="005028C5"/>
    <w:rsid w:val="00505227"/>
    <w:rsid w:val="005141D9"/>
    <w:rsid w:val="00517A55"/>
    <w:rsid w:val="00524BF0"/>
    <w:rsid w:val="00524C53"/>
    <w:rsid w:val="00534A6F"/>
    <w:rsid w:val="00540B6F"/>
    <w:rsid w:val="005415C9"/>
    <w:rsid w:val="00541C71"/>
    <w:rsid w:val="00557D09"/>
    <w:rsid w:val="00567FBD"/>
    <w:rsid w:val="00574303"/>
    <w:rsid w:val="0058568D"/>
    <w:rsid w:val="00585DFA"/>
    <w:rsid w:val="005B7901"/>
    <w:rsid w:val="005D586D"/>
    <w:rsid w:val="005D5945"/>
    <w:rsid w:val="005E500F"/>
    <w:rsid w:val="005F649B"/>
    <w:rsid w:val="00611163"/>
    <w:rsid w:val="00651C65"/>
    <w:rsid w:val="00657DC2"/>
    <w:rsid w:val="00663B38"/>
    <w:rsid w:val="00673A45"/>
    <w:rsid w:val="00676B35"/>
    <w:rsid w:val="006A2189"/>
    <w:rsid w:val="006C6BA5"/>
    <w:rsid w:val="006D4897"/>
    <w:rsid w:val="006E3EBD"/>
    <w:rsid w:val="006E62EF"/>
    <w:rsid w:val="00710877"/>
    <w:rsid w:val="00724CAD"/>
    <w:rsid w:val="00730087"/>
    <w:rsid w:val="00757468"/>
    <w:rsid w:val="00765451"/>
    <w:rsid w:val="00786F05"/>
    <w:rsid w:val="007B4743"/>
    <w:rsid w:val="007C59DC"/>
    <w:rsid w:val="007D5C65"/>
    <w:rsid w:val="007D762E"/>
    <w:rsid w:val="007E3E75"/>
    <w:rsid w:val="007E544F"/>
    <w:rsid w:val="00803C2F"/>
    <w:rsid w:val="00821DFB"/>
    <w:rsid w:val="00837A06"/>
    <w:rsid w:val="00847156"/>
    <w:rsid w:val="008505FC"/>
    <w:rsid w:val="00857D18"/>
    <w:rsid w:val="00863685"/>
    <w:rsid w:val="0087728F"/>
    <w:rsid w:val="00895AF3"/>
    <w:rsid w:val="008B535D"/>
    <w:rsid w:val="008B7E15"/>
    <w:rsid w:val="008D2AC2"/>
    <w:rsid w:val="00905225"/>
    <w:rsid w:val="00915274"/>
    <w:rsid w:val="00960974"/>
    <w:rsid w:val="009728B0"/>
    <w:rsid w:val="00981F8A"/>
    <w:rsid w:val="00983086"/>
    <w:rsid w:val="00990E13"/>
    <w:rsid w:val="00993C40"/>
    <w:rsid w:val="009C3DA5"/>
    <w:rsid w:val="009D1B36"/>
    <w:rsid w:val="009D3CCF"/>
    <w:rsid w:val="009D5574"/>
    <w:rsid w:val="009E3AD2"/>
    <w:rsid w:val="00A17A7C"/>
    <w:rsid w:val="00A27D2A"/>
    <w:rsid w:val="00A3693F"/>
    <w:rsid w:val="00A406F3"/>
    <w:rsid w:val="00A42FEF"/>
    <w:rsid w:val="00A44D0F"/>
    <w:rsid w:val="00A616BD"/>
    <w:rsid w:val="00A62E39"/>
    <w:rsid w:val="00A7281A"/>
    <w:rsid w:val="00A73E98"/>
    <w:rsid w:val="00A967CE"/>
    <w:rsid w:val="00AA6F4C"/>
    <w:rsid w:val="00AE3481"/>
    <w:rsid w:val="00AF04D2"/>
    <w:rsid w:val="00AF232A"/>
    <w:rsid w:val="00B1278E"/>
    <w:rsid w:val="00B13693"/>
    <w:rsid w:val="00B32C9F"/>
    <w:rsid w:val="00B35349"/>
    <w:rsid w:val="00B65C75"/>
    <w:rsid w:val="00B72CB3"/>
    <w:rsid w:val="00B8595D"/>
    <w:rsid w:val="00B93229"/>
    <w:rsid w:val="00B93B76"/>
    <w:rsid w:val="00B95C4E"/>
    <w:rsid w:val="00BC040D"/>
    <w:rsid w:val="00BC7A07"/>
    <w:rsid w:val="00BD115E"/>
    <w:rsid w:val="00C11294"/>
    <w:rsid w:val="00C23AFD"/>
    <w:rsid w:val="00C42A17"/>
    <w:rsid w:val="00C638A0"/>
    <w:rsid w:val="00C666A6"/>
    <w:rsid w:val="00C67A60"/>
    <w:rsid w:val="00C83E3D"/>
    <w:rsid w:val="00C90D90"/>
    <w:rsid w:val="00C92EE6"/>
    <w:rsid w:val="00CB7E91"/>
    <w:rsid w:val="00D00270"/>
    <w:rsid w:val="00D12947"/>
    <w:rsid w:val="00D17223"/>
    <w:rsid w:val="00D34E2C"/>
    <w:rsid w:val="00D40B38"/>
    <w:rsid w:val="00DA2431"/>
    <w:rsid w:val="00DB0DB3"/>
    <w:rsid w:val="00DB67B4"/>
    <w:rsid w:val="00DB6F6E"/>
    <w:rsid w:val="00DD32A0"/>
    <w:rsid w:val="00DD6E63"/>
    <w:rsid w:val="00E01F7A"/>
    <w:rsid w:val="00E511F6"/>
    <w:rsid w:val="00E95ADA"/>
    <w:rsid w:val="00E97FAC"/>
    <w:rsid w:val="00EB58F8"/>
    <w:rsid w:val="00EC0AC8"/>
    <w:rsid w:val="00EC24D2"/>
    <w:rsid w:val="00EC7690"/>
    <w:rsid w:val="00ED694F"/>
    <w:rsid w:val="00EE40E0"/>
    <w:rsid w:val="00EE7645"/>
    <w:rsid w:val="00EF18C5"/>
    <w:rsid w:val="00F07919"/>
    <w:rsid w:val="00F12782"/>
    <w:rsid w:val="00F16DD1"/>
    <w:rsid w:val="00F3392C"/>
    <w:rsid w:val="00F37FD0"/>
    <w:rsid w:val="00F635DB"/>
    <w:rsid w:val="00F66356"/>
    <w:rsid w:val="00F771B9"/>
    <w:rsid w:val="00F82423"/>
    <w:rsid w:val="00F83CEB"/>
    <w:rsid w:val="00FA10A1"/>
    <w:rsid w:val="00FA4604"/>
    <w:rsid w:val="00FC598A"/>
    <w:rsid w:val="00FC5FC9"/>
    <w:rsid w:val="00FD56E3"/>
    <w:rsid w:val="00FE03C4"/>
    <w:rsid w:val="00FE26C8"/>
    <w:rsid w:val="00F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641CDE"/>
  <w15:chartTrackingRefBased/>
  <w15:docId w15:val="{BA80916A-0BD2-7049-B2D7-241934F9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F2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JUTARO</dc:creator>
  <cp:keywords/>
  <dc:description/>
  <cp:lastModifiedBy>JUTARO</cp:lastModifiedBy>
  <cp:revision>13</cp:revision>
  <dcterms:created xsi:type="dcterms:W3CDTF">2022-08-07T03:40:00Z</dcterms:created>
  <dcterms:modified xsi:type="dcterms:W3CDTF">2022-08-16T08:50:00Z</dcterms:modified>
</cp:coreProperties>
</file>