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26E6AF" w14:textId="38A96242" w:rsidR="00267989" w:rsidRPr="00B02CEC" w:rsidRDefault="00267989" w:rsidP="009962F5">
      <w:pPr>
        <w:spacing w:line="360" w:lineRule="auto"/>
        <w:jc w:val="center"/>
        <w:rPr>
          <w:rFonts w:ascii="Times New Roman" w:hAnsi="Times New Roman" w:cs="Times New Roman"/>
          <w:b/>
        </w:rPr>
      </w:pPr>
      <w:r w:rsidRPr="00B02CEC">
        <w:rPr>
          <w:rFonts w:ascii="Times New Roman" w:hAnsi="Times New Roman" w:cs="Times New Roman"/>
          <w:b/>
        </w:rPr>
        <w:t>Potential distribution of fall armyworm in Africa and beyond, considering climate change and irrigation patterns</w:t>
      </w:r>
    </w:p>
    <w:p w14:paraId="0D6CA04B" w14:textId="77777777" w:rsidR="00267989" w:rsidRPr="00B02CEC" w:rsidRDefault="00267989" w:rsidP="009962F5">
      <w:pPr>
        <w:spacing w:line="360" w:lineRule="auto"/>
        <w:rPr>
          <w:rFonts w:ascii="Times New Roman" w:hAnsi="Times New Roman" w:cs="Times New Roman"/>
          <w:b/>
        </w:rPr>
      </w:pPr>
    </w:p>
    <w:p w14:paraId="552B6022" w14:textId="73697948" w:rsidR="00DF5B89" w:rsidRPr="00B02CEC" w:rsidRDefault="00DF5B89" w:rsidP="00DF5B89">
      <w:pPr>
        <w:spacing w:line="360" w:lineRule="auto"/>
        <w:jc w:val="center"/>
        <w:rPr>
          <w:rFonts w:ascii="Times New Roman" w:hAnsi="Times New Roman" w:cs="Times New Roman"/>
          <w:b/>
        </w:rPr>
      </w:pPr>
      <w:r w:rsidRPr="00B02CEC">
        <w:rPr>
          <w:rFonts w:ascii="Times New Roman" w:hAnsi="Times New Roman" w:cs="Times New Roman"/>
          <w:b/>
        </w:rPr>
        <w:t>Supplementary materials:</w:t>
      </w:r>
    </w:p>
    <w:p w14:paraId="305EC042" w14:textId="77777777" w:rsidR="00DF5B89" w:rsidRPr="00B02CEC" w:rsidRDefault="00DF5B89" w:rsidP="00DF5B89">
      <w:pPr>
        <w:spacing w:line="360" w:lineRule="auto"/>
        <w:jc w:val="center"/>
        <w:rPr>
          <w:rFonts w:ascii="Times New Roman" w:hAnsi="Times New Roman" w:cs="Times New Roman"/>
          <w:b/>
        </w:rPr>
      </w:pPr>
    </w:p>
    <w:p w14:paraId="1D4056BE" w14:textId="77777777" w:rsidR="00267989" w:rsidRPr="00B02CEC" w:rsidRDefault="00267989" w:rsidP="009962F5">
      <w:pPr>
        <w:autoSpaceDE w:val="0"/>
        <w:autoSpaceDN w:val="0"/>
        <w:spacing w:line="360" w:lineRule="auto"/>
        <w:jc w:val="both"/>
        <w:rPr>
          <w:rFonts w:ascii="Times New Roman" w:hAnsi="Times New Roman" w:cs="Times New Roman"/>
          <w:b/>
        </w:rPr>
      </w:pPr>
      <w:r w:rsidRPr="00B02CEC">
        <w:rPr>
          <w:rFonts w:ascii="Times New Roman" w:eastAsia="Times New Roman" w:hAnsi="Times New Roman" w:cs="Times New Roman"/>
          <w:shd w:val="clear" w:color="auto" w:fill="FFFFFF"/>
        </w:rPr>
        <w:t>Bipana Paudel Tamilsena</w:t>
      </w:r>
      <w:r w:rsidRPr="00B02CEC">
        <w:rPr>
          <w:rFonts w:ascii="Times New Roman" w:eastAsia="Times New Roman" w:hAnsi="Times New Roman" w:cs="Times New Roman"/>
          <w:shd w:val="clear" w:color="auto" w:fill="FFFFFF"/>
          <w:vertAlign w:val="superscript"/>
        </w:rPr>
        <w:t>1</w:t>
      </w:r>
      <w:r w:rsidRPr="00B02CEC">
        <w:rPr>
          <w:rFonts w:ascii="Times New Roman" w:eastAsia="Times New Roman" w:hAnsi="Times New Roman" w:cs="Times New Roman"/>
          <w:shd w:val="clear" w:color="auto" w:fill="FFFFFF"/>
        </w:rPr>
        <w:t>, Saliou Niassy</w:t>
      </w:r>
      <w:r w:rsidRPr="00B02CEC">
        <w:rPr>
          <w:rFonts w:ascii="Times New Roman" w:eastAsia="Times New Roman" w:hAnsi="Times New Roman" w:cs="Times New Roman"/>
          <w:shd w:val="clear" w:color="auto" w:fill="FFFFFF"/>
          <w:vertAlign w:val="superscript"/>
        </w:rPr>
        <w:t>2</w:t>
      </w:r>
      <w:r w:rsidRPr="00B02CEC">
        <w:rPr>
          <w:rFonts w:ascii="Times New Roman" w:eastAsia="Times New Roman" w:hAnsi="Times New Roman" w:cs="Times New Roman"/>
          <w:shd w:val="clear" w:color="auto" w:fill="FFFFFF"/>
        </w:rPr>
        <w:t>, Emily Kimathi</w:t>
      </w:r>
      <w:r w:rsidRPr="00B02CEC">
        <w:rPr>
          <w:rFonts w:ascii="Times New Roman" w:eastAsia="Times New Roman" w:hAnsi="Times New Roman" w:cs="Times New Roman"/>
          <w:shd w:val="clear" w:color="auto" w:fill="FFFFFF"/>
          <w:vertAlign w:val="superscript"/>
        </w:rPr>
        <w:t>2</w:t>
      </w:r>
      <w:r w:rsidRPr="00B02CEC">
        <w:rPr>
          <w:rFonts w:ascii="Times New Roman" w:eastAsia="Times New Roman" w:hAnsi="Times New Roman" w:cs="Times New Roman"/>
          <w:shd w:val="clear" w:color="auto" w:fill="FFFFFF"/>
        </w:rPr>
        <w:t>, Elfatih. M. Abdel-Rahman</w:t>
      </w:r>
      <w:r w:rsidRPr="00B02CEC">
        <w:rPr>
          <w:rFonts w:ascii="Times New Roman" w:eastAsia="Times New Roman" w:hAnsi="Times New Roman" w:cs="Times New Roman"/>
          <w:shd w:val="clear" w:color="auto" w:fill="FFFFFF"/>
          <w:vertAlign w:val="superscript"/>
        </w:rPr>
        <w:t>2</w:t>
      </w:r>
      <w:r w:rsidRPr="00B02CEC">
        <w:rPr>
          <w:rFonts w:ascii="Times New Roman" w:eastAsia="Times New Roman" w:hAnsi="Times New Roman" w:cs="Times New Roman"/>
          <w:shd w:val="clear" w:color="auto" w:fill="FFFFFF"/>
        </w:rPr>
        <w:t>, Irmgard Seidl-Adams</w:t>
      </w:r>
      <w:r w:rsidRPr="00B02CEC">
        <w:rPr>
          <w:rFonts w:ascii="Times New Roman" w:eastAsia="Times New Roman" w:hAnsi="Times New Roman" w:cs="Times New Roman"/>
          <w:shd w:val="clear" w:color="auto" w:fill="FFFFFF"/>
          <w:vertAlign w:val="superscript"/>
        </w:rPr>
        <w:t>1</w:t>
      </w:r>
      <w:r w:rsidRPr="00B02CEC">
        <w:rPr>
          <w:rFonts w:ascii="Times New Roman" w:eastAsia="Times New Roman" w:hAnsi="Times New Roman" w:cs="Times New Roman"/>
          <w:shd w:val="clear" w:color="auto" w:fill="FFFFFF"/>
        </w:rPr>
        <w:t>, Mark Wamalwa</w:t>
      </w:r>
      <w:r w:rsidRPr="00B02CEC">
        <w:rPr>
          <w:rFonts w:ascii="Times New Roman" w:eastAsia="Times New Roman" w:hAnsi="Times New Roman" w:cs="Times New Roman"/>
          <w:shd w:val="clear" w:color="auto" w:fill="FFFFFF"/>
          <w:vertAlign w:val="superscript"/>
        </w:rPr>
        <w:t>2</w:t>
      </w:r>
      <w:r w:rsidRPr="00B02CEC">
        <w:rPr>
          <w:rFonts w:ascii="Times New Roman" w:eastAsia="Times New Roman" w:hAnsi="Times New Roman" w:cs="Times New Roman"/>
          <w:shd w:val="clear" w:color="auto" w:fill="FFFFFF"/>
        </w:rPr>
        <w:t>, Henri E. Z. Tonnang</w:t>
      </w:r>
      <w:r w:rsidRPr="00B02CEC">
        <w:rPr>
          <w:rFonts w:ascii="Times New Roman" w:eastAsia="Times New Roman" w:hAnsi="Times New Roman" w:cs="Times New Roman"/>
          <w:shd w:val="clear" w:color="auto" w:fill="FFFFFF"/>
          <w:vertAlign w:val="superscript"/>
        </w:rPr>
        <w:t>2</w:t>
      </w:r>
      <w:r w:rsidRPr="00B02CEC">
        <w:rPr>
          <w:rFonts w:ascii="Times New Roman" w:eastAsia="Times New Roman" w:hAnsi="Times New Roman" w:cs="Times New Roman"/>
          <w:shd w:val="clear" w:color="auto" w:fill="FFFFFF"/>
        </w:rPr>
        <w:t>, Sunday Ekesi</w:t>
      </w:r>
      <w:r w:rsidRPr="00B02CEC">
        <w:rPr>
          <w:rFonts w:ascii="Times New Roman" w:eastAsia="Times New Roman" w:hAnsi="Times New Roman" w:cs="Times New Roman"/>
          <w:shd w:val="clear" w:color="auto" w:fill="FFFFFF"/>
          <w:vertAlign w:val="superscript"/>
        </w:rPr>
        <w:t>2</w:t>
      </w:r>
      <w:r w:rsidRPr="00B02CEC">
        <w:rPr>
          <w:rFonts w:ascii="Times New Roman" w:eastAsia="Times New Roman" w:hAnsi="Times New Roman" w:cs="Times New Roman"/>
          <w:shd w:val="clear" w:color="auto" w:fill="FFFFFF"/>
        </w:rPr>
        <w:t>, David P. Hughes</w:t>
      </w:r>
      <w:r w:rsidRPr="00B02CEC">
        <w:rPr>
          <w:rFonts w:ascii="Times New Roman" w:eastAsia="Times New Roman" w:hAnsi="Times New Roman" w:cs="Times New Roman"/>
          <w:shd w:val="clear" w:color="auto" w:fill="FFFFFF"/>
          <w:vertAlign w:val="superscript"/>
        </w:rPr>
        <w:t>1,3</w:t>
      </w:r>
      <w:r w:rsidRPr="00B02CEC">
        <w:rPr>
          <w:rFonts w:ascii="Times New Roman" w:eastAsia="Times New Roman" w:hAnsi="Times New Roman" w:cs="Times New Roman"/>
          <w:shd w:val="clear" w:color="auto" w:fill="FFFFFF"/>
        </w:rPr>
        <w:t>, Edwin G. Rajotte</w:t>
      </w:r>
      <w:r w:rsidRPr="00B02CEC">
        <w:rPr>
          <w:rFonts w:ascii="Times New Roman" w:eastAsia="Times New Roman" w:hAnsi="Times New Roman" w:cs="Times New Roman"/>
          <w:shd w:val="clear" w:color="auto" w:fill="FFFFFF"/>
          <w:vertAlign w:val="superscript"/>
        </w:rPr>
        <w:t>1</w:t>
      </w:r>
      <w:r w:rsidRPr="00B02CEC">
        <w:rPr>
          <w:rFonts w:ascii="Times New Roman" w:eastAsia="Times New Roman" w:hAnsi="Times New Roman" w:cs="Times New Roman"/>
          <w:shd w:val="clear" w:color="auto" w:fill="FFFFFF"/>
        </w:rPr>
        <w:t>, Sevgan Subramanian</w:t>
      </w:r>
      <w:r w:rsidRPr="00B02CEC">
        <w:rPr>
          <w:rFonts w:ascii="Times New Roman" w:eastAsia="Times New Roman" w:hAnsi="Times New Roman" w:cs="Times New Roman"/>
          <w:shd w:val="clear" w:color="auto" w:fill="FFFFFF"/>
          <w:vertAlign w:val="superscript"/>
        </w:rPr>
        <w:t>2</w:t>
      </w:r>
    </w:p>
    <w:p w14:paraId="5633226E" w14:textId="6AF79952" w:rsidR="00B92AF5" w:rsidRPr="00B02CEC" w:rsidRDefault="00B92AF5" w:rsidP="009962F5">
      <w:pPr>
        <w:spacing w:line="360" w:lineRule="auto"/>
        <w:rPr>
          <w:rFonts w:ascii="Times New Roman" w:hAnsi="Times New Roman"/>
        </w:rPr>
      </w:pPr>
    </w:p>
    <w:p w14:paraId="25E1E318" w14:textId="3C623984" w:rsidR="00397865" w:rsidRPr="00B02CEC" w:rsidRDefault="00397865" w:rsidP="009962F5">
      <w:pPr>
        <w:spacing w:line="360" w:lineRule="auto"/>
        <w:rPr>
          <w:rFonts w:ascii="Times New Roman" w:hAnsi="Times New Roman"/>
          <w:b/>
        </w:rPr>
      </w:pPr>
      <w:r w:rsidRPr="00B02CEC">
        <w:rPr>
          <w:rFonts w:ascii="Times New Roman" w:hAnsi="Times New Roman"/>
          <w:b/>
        </w:rPr>
        <w:t>The following supporting information is available for this article:</w:t>
      </w:r>
    </w:p>
    <w:p w14:paraId="17E819B4" w14:textId="77777777" w:rsidR="00B02CEC" w:rsidRDefault="00B02CEC" w:rsidP="009962F5">
      <w:pPr>
        <w:spacing w:line="360" w:lineRule="auto"/>
        <w:rPr>
          <w:rFonts w:ascii="Times New Roman" w:hAnsi="Times New Roman" w:cs="Times New Roman"/>
          <w:b/>
        </w:rPr>
      </w:pPr>
    </w:p>
    <w:p w14:paraId="4EEFD259" w14:textId="6B73A6B6" w:rsidR="00DF5B89" w:rsidRPr="00B02CEC" w:rsidRDefault="00DF5B89" w:rsidP="009962F5">
      <w:pPr>
        <w:spacing w:line="360" w:lineRule="auto"/>
        <w:rPr>
          <w:rFonts w:ascii="Times New Roman" w:hAnsi="Times New Roman" w:cs="Times New Roman"/>
          <w:b/>
        </w:rPr>
      </w:pPr>
      <w:r w:rsidRPr="00B02CEC">
        <w:rPr>
          <w:rFonts w:ascii="Times New Roman" w:hAnsi="Times New Roman" w:cs="Times New Roman"/>
          <w:b/>
        </w:rPr>
        <w:t>Supplementary Fig. S1.</w:t>
      </w:r>
      <w:r w:rsidR="00B02CEC">
        <w:rPr>
          <w:rFonts w:ascii="Times New Roman" w:hAnsi="Times New Roman" w:cs="Times New Roman"/>
          <w:b/>
        </w:rPr>
        <w:t xml:space="preserve"> </w:t>
      </w:r>
      <w:r w:rsidR="00B02CEC" w:rsidRPr="00B02CEC">
        <w:rPr>
          <w:rFonts w:ascii="Times New Roman" w:hAnsi="Times New Roman" w:cs="Times New Roman"/>
          <w:b/>
        </w:rPr>
        <w:t>.</w:t>
      </w:r>
      <w:r w:rsidR="00B02CEC">
        <w:rPr>
          <w:rFonts w:ascii="Times New Roman" w:hAnsi="Times New Roman" w:cs="Times New Roman"/>
          <w:b/>
        </w:rPr>
        <w:t xml:space="preserve"> </w:t>
      </w:r>
      <w:r w:rsidR="00B02CEC" w:rsidRPr="00B02CEC">
        <w:rPr>
          <w:rFonts w:ascii="Times New Roman" w:hAnsi="Times New Roman"/>
        </w:rPr>
        <w:t xml:space="preserve">The area with potential suitability for FAW population growth under historic climate using CLIMEX. FAW annual growth index </w:t>
      </w:r>
      <w:r w:rsidR="00134A41">
        <w:rPr>
          <w:rFonts w:ascii="Times New Roman" w:hAnsi="Times New Roman"/>
        </w:rPr>
        <w:t xml:space="preserve">(GI) </w:t>
      </w:r>
      <w:r w:rsidR="00B02CEC" w:rsidRPr="00B02CEC">
        <w:rPr>
          <w:rFonts w:ascii="Times New Roman" w:hAnsi="Times New Roman"/>
        </w:rPr>
        <w:t>under (a) natural rainfall condition, (b) irrigation scenario I, and (c) irrigation scenario II. (d) Global distribution of maize and sorghum, two major host crops of FAW.</w:t>
      </w:r>
    </w:p>
    <w:p w14:paraId="026FD918" w14:textId="77777777" w:rsidR="00B02CEC" w:rsidRDefault="00B02CEC" w:rsidP="009962F5">
      <w:pPr>
        <w:spacing w:line="360" w:lineRule="auto"/>
        <w:rPr>
          <w:rFonts w:ascii="Times New Roman" w:hAnsi="Times New Roman" w:cs="Times New Roman"/>
          <w:b/>
        </w:rPr>
      </w:pPr>
    </w:p>
    <w:p w14:paraId="0D8C53B7" w14:textId="210F620E" w:rsidR="00DF5B89" w:rsidRPr="00B02CEC" w:rsidRDefault="00DF5B89" w:rsidP="009962F5">
      <w:pPr>
        <w:spacing w:line="360" w:lineRule="auto"/>
        <w:rPr>
          <w:rFonts w:ascii="Times New Roman" w:hAnsi="Times New Roman" w:cs="Times New Roman"/>
          <w:b/>
        </w:rPr>
      </w:pPr>
      <w:r w:rsidRPr="00B02CEC">
        <w:rPr>
          <w:rFonts w:ascii="Times New Roman" w:hAnsi="Times New Roman" w:cs="Times New Roman"/>
          <w:b/>
        </w:rPr>
        <w:t>Supplementary Fig. S2</w:t>
      </w:r>
      <w:r w:rsidR="00B02CEC">
        <w:rPr>
          <w:rFonts w:ascii="Times New Roman" w:hAnsi="Times New Roman" w:cs="Times New Roman"/>
          <w:b/>
        </w:rPr>
        <w:t>.</w:t>
      </w:r>
      <w:r w:rsidR="00B02CEC">
        <w:rPr>
          <w:rFonts w:ascii="Times New Roman" w:hAnsi="Times New Roman"/>
        </w:rPr>
        <w:t xml:space="preserve"> </w:t>
      </w:r>
      <w:r w:rsidR="00B02CEC" w:rsidRPr="00B02CEC">
        <w:rPr>
          <w:rFonts w:ascii="Times New Roman" w:hAnsi="Times New Roman" w:cs="Times New Roman"/>
        </w:rPr>
        <w:t>The areas with potential suitability for FAW seasonal population growth based on current and predicted future climates (2030, 2050 and 2080) under CSIRO-Mk3.0 (top) and MIROC-H (bottom), considering irrigation scenario II.</w:t>
      </w:r>
    </w:p>
    <w:p w14:paraId="663173E6" w14:textId="77777777" w:rsidR="00B02CEC" w:rsidRDefault="00B02CEC" w:rsidP="009962F5">
      <w:pPr>
        <w:spacing w:line="360" w:lineRule="auto"/>
        <w:rPr>
          <w:rFonts w:ascii="Times New Roman" w:hAnsi="Times New Roman" w:cs="Times New Roman"/>
          <w:b/>
        </w:rPr>
      </w:pPr>
    </w:p>
    <w:p w14:paraId="20696EAE" w14:textId="24C2B9F2" w:rsidR="00DF5B89" w:rsidRDefault="00DF5B89" w:rsidP="009962F5">
      <w:pPr>
        <w:spacing w:line="360" w:lineRule="auto"/>
        <w:rPr>
          <w:rFonts w:ascii="Times New Roman" w:hAnsi="Times New Roman"/>
        </w:rPr>
      </w:pPr>
      <w:r w:rsidRPr="00B02CEC">
        <w:rPr>
          <w:rFonts w:ascii="Times New Roman" w:hAnsi="Times New Roman" w:cs="Times New Roman"/>
          <w:b/>
        </w:rPr>
        <w:t>Supplementary Fig. S3.</w:t>
      </w:r>
      <w:r w:rsidR="00B02CEC">
        <w:rPr>
          <w:rFonts w:ascii="Times New Roman" w:hAnsi="Times New Roman" w:cs="Times New Roman"/>
          <w:b/>
        </w:rPr>
        <w:t xml:space="preserve"> </w:t>
      </w:r>
      <w:r w:rsidR="00B02CEC" w:rsidRPr="00B02CEC">
        <w:rPr>
          <w:rFonts w:ascii="Times New Roman" w:hAnsi="Times New Roman"/>
        </w:rPr>
        <w:t>Impact of climate change on climatic suitability area (EI) for FAW population persistence. White indicates no change, red indicates an increase, and blue indicates decrease in EI values under the future projected climate from the current climate. Depth of color indicates the degree of changes in EI value.</w:t>
      </w:r>
    </w:p>
    <w:p w14:paraId="5D642DAA" w14:textId="77777777" w:rsidR="00B02CEC" w:rsidRPr="00B02CEC" w:rsidRDefault="00B02CEC" w:rsidP="009962F5">
      <w:pPr>
        <w:spacing w:line="360" w:lineRule="auto"/>
        <w:rPr>
          <w:rFonts w:ascii="Times New Roman" w:hAnsi="Times New Roman" w:cs="Times New Roman"/>
          <w:b/>
        </w:rPr>
      </w:pPr>
    </w:p>
    <w:p w14:paraId="1026A3EB" w14:textId="578E8423" w:rsidR="00C404E2" w:rsidRPr="00C404E2" w:rsidRDefault="00DF5B89" w:rsidP="00C404E2">
      <w:pPr>
        <w:spacing w:line="480" w:lineRule="auto"/>
        <w:jc w:val="both"/>
        <w:rPr>
          <w:rFonts w:ascii="Times New Roman" w:hAnsi="Times New Roman" w:cs="Times New Roman"/>
          <w:noProof/>
        </w:rPr>
      </w:pPr>
      <w:r w:rsidRPr="00B02CEC">
        <w:rPr>
          <w:rFonts w:ascii="Times New Roman" w:hAnsi="Times New Roman" w:cs="Times New Roman"/>
          <w:b/>
        </w:rPr>
        <w:t xml:space="preserve">Supplementary Table 1. </w:t>
      </w:r>
      <w:r w:rsidR="00C404E2" w:rsidRPr="00C404E2">
        <w:rPr>
          <w:rFonts w:ascii="Times New Roman" w:hAnsi="Times New Roman" w:cs="Times New Roman"/>
        </w:rPr>
        <w:t xml:space="preserve">FAW occurrence records from </w:t>
      </w:r>
      <w:r w:rsidR="00C404E2">
        <w:rPr>
          <w:rFonts w:ascii="Times New Roman" w:hAnsi="Times New Roman" w:cs="Times New Roman"/>
        </w:rPr>
        <w:t>the Americas</w:t>
      </w:r>
      <w:r w:rsidR="00C404E2" w:rsidRPr="00C404E2">
        <w:rPr>
          <w:rFonts w:ascii="Times New Roman" w:hAnsi="Times New Roman" w:cs="Times New Roman"/>
        </w:rPr>
        <w:t xml:space="preserve">, </w:t>
      </w:r>
      <w:r w:rsidR="00CD65F8">
        <w:rPr>
          <w:rFonts w:ascii="Times New Roman" w:hAnsi="Times New Roman" w:cs="Times New Roman"/>
        </w:rPr>
        <w:t xml:space="preserve">the </w:t>
      </w:r>
      <w:r w:rsidR="00C404E2">
        <w:rPr>
          <w:rFonts w:ascii="Times New Roman" w:hAnsi="Times New Roman" w:cs="Times New Roman"/>
        </w:rPr>
        <w:t>native range</w:t>
      </w:r>
      <w:r w:rsidR="00CD65F8">
        <w:rPr>
          <w:rFonts w:ascii="Times New Roman" w:hAnsi="Times New Roman" w:cs="Times New Roman"/>
        </w:rPr>
        <w:t xml:space="preserve"> of </w:t>
      </w:r>
      <w:r w:rsidR="004C64A3">
        <w:rPr>
          <w:rFonts w:ascii="Times New Roman" w:hAnsi="Times New Roman" w:cs="Times New Roman"/>
        </w:rPr>
        <w:t>FAW</w:t>
      </w:r>
      <w:r w:rsidR="00C404E2" w:rsidRPr="00C404E2">
        <w:rPr>
          <w:rFonts w:ascii="Times New Roman" w:hAnsi="Times New Roman" w:cs="Times New Roman"/>
        </w:rPr>
        <w:t>.</w:t>
      </w:r>
      <w:r w:rsidR="00C404E2" w:rsidRPr="00C404E2">
        <w:rPr>
          <w:rFonts w:ascii="Times New Roman" w:hAnsi="Times New Roman" w:cs="Times New Roman"/>
        </w:rPr>
        <w:t xml:space="preserve"> </w:t>
      </w:r>
    </w:p>
    <w:p w14:paraId="6738B34D" w14:textId="77777777" w:rsidR="00B02CEC" w:rsidRDefault="00B02CEC" w:rsidP="009962F5">
      <w:pPr>
        <w:spacing w:line="360" w:lineRule="auto"/>
        <w:rPr>
          <w:rFonts w:ascii="Times New Roman" w:hAnsi="Times New Roman" w:cs="Times New Roman"/>
          <w:b/>
        </w:rPr>
      </w:pPr>
    </w:p>
    <w:p w14:paraId="2D0B4568" w14:textId="2744AA60" w:rsidR="00DF5B89" w:rsidRPr="00B02CEC" w:rsidRDefault="00DF5B89" w:rsidP="009962F5">
      <w:pPr>
        <w:spacing w:line="360" w:lineRule="auto"/>
        <w:rPr>
          <w:rFonts w:ascii="Times New Roman" w:hAnsi="Times New Roman" w:cs="Times New Roman"/>
          <w:b/>
        </w:rPr>
      </w:pPr>
      <w:r w:rsidRPr="00B02CEC">
        <w:rPr>
          <w:rFonts w:ascii="Times New Roman" w:hAnsi="Times New Roman" w:cs="Times New Roman"/>
          <w:b/>
        </w:rPr>
        <w:lastRenderedPageBreak/>
        <w:t xml:space="preserve">Supplementary Table </w:t>
      </w:r>
      <w:r w:rsidR="00B02CEC">
        <w:rPr>
          <w:rFonts w:ascii="Times New Roman" w:hAnsi="Times New Roman" w:cs="Times New Roman"/>
          <w:b/>
        </w:rPr>
        <w:t>2</w:t>
      </w:r>
      <w:r w:rsidRPr="00B02CEC">
        <w:rPr>
          <w:rFonts w:ascii="Times New Roman" w:hAnsi="Times New Roman" w:cs="Times New Roman"/>
          <w:b/>
        </w:rPr>
        <w:t>.</w:t>
      </w:r>
      <w:r w:rsidR="00B02CEC">
        <w:rPr>
          <w:rFonts w:ascii="Times New Roman" w:hAnsi="Times New Roman" w:cs="Times New Roman"/>
          <w:b/>
        </w:rPr>
        <w:t xml:space="preserve"> </w:t>
      </w:r>
      <w:r w:rsidR="00B02CEC" w:rsidRPr="00B02CEC">
        <w:rPr>
          <w:rFonts w:ascii="Times New Roman" w:eastAsia="Times New Roman" w:hAnsi="Times New Roman" w:cs="Times New Roman"/>
          <w:color w:val="000000"/>
        </w:rPr>
        <w:t xml:space="preserve">CLIMEX parameter sensitivity values for </w:t>
      </w:r>
      <w:r w:rsidR="00B02CEC" w:rsidRPr="00B02CEC">
        <w:rPr>
          <w:rFonts w:ascii="Times New Roman" w:eastAsia="Times New Roman" w:hAnsi="Times New Roman" w:cs="Times New Roman"/>
          <w:i/>
          <w:color w:val="000000"/>
        </w:rPr>
        <w:t>Spodoptera frugiperda</w:t>
      </w:r>
      <w:r w:rsidR="00B02CEC" w:rsidRPr="00B02CEC">
        <w:rPr>
          <w:rFonts w:ascii="Times New Roman" w:eastAsia="Times New Roman" w:hAnsi="Times New Roman" w:cs="Times New Roman"/>
          <w:color w:val="000000"/>
        </w:rPr>
        <w:t xml:space="preserve"> (FAW) parameters listed in Table 1, as applied to the CM10 1975H V1.2 global dataset under a natural rainfall scenario</w:t>
      </w:r>
      <w:r w:rsidR="0048369F">
        <w:rPr>
          <w:rFonts w:ascii="Times New Roman" w:eastAsia="Times New Roman" w:hAnsi="Times New Roman" w:cs="Times New Roman"/>
          <w:color w:val="000000"/>
        </w:rPr>
        <w:t>.</w:t>
      </w:r>
      <w:bookmarkStart w:id="0" w:name="_GoBack"/>
      <w:bookmarkEnd w:id="0"/>
    </w:p>
    <w:p w14:paraId="24DCB76F" w14:textId="4275E927" w:rsidR="00DF5B89" w:rsidRPr="00B02CEC" w:rsidRDefault="00DF5B89" w:rsidP="009962F5">
      <w:pPr>
        <w:spacing w:line="360" w:lineRule="auto"/>
        <w:rPr>
          <w:rFonts w:ascii="Times New Roman" w:hAnsi="Times New Roman" w:cs="Times New Roman"/>
          <w:b/>
        </w:rPr>
      </w:pPr>
      <w:r w:rsidRPr="00B02CEC">
        <w:rPr>
          <w:rFonts w:ascii="Times New Roman" w:hAnsi="Times New Roman" w:cs="Times New Roman"/>
          <w:b/>
        </w:rPr>
        <w:br w:type="page"/>
      </w:r>
    </w:p>
    <w:p w14:paraId="6071EFD6" w14:textId="37C1C5E4" w:rsidR="00267989" w:rsidRPr="00B02CEC" w:rsidRDefault="00267989" w:rsidP="009962F5">
      <w:pPr>
        <w:spacing w:line="360" w:lineRule="auto"/>
        <w:rPr>
          <w:rFonts w:ascii="Times New Roman" w:hAnsi="Times New Roman"/>
        </w:rPr>
      </w:pPr>
      <w:r w:rsidRPr="00B02CEC">
        <w:rPr>
          <w:rFonts w:ascii="Times New Roman" w:hAnsi="Times New Roman"/>
          <w:noProof/>
        </w:rPr>
        <w:drawing>
          <wp:inline distT="0" distB="0" distL="0" distR="0" wp14:anchorId="1FD19346" wp14:editId="2C6C607F">
            <wp:extent cx="5486400" cy="3439795"/>
            <wp:effectExtent l="0" t="0" r="0" b="0"/>
            <wp:docPr id="7" name="Picture 7" descr="Macintosh HD:Users:bipspau:Desktop:FAW_IPM_Project_East_Africa:FAW_data_plant_village:working_data_20201215:Figures_dec2020:Compressed_figures:World_GI_irrigation_0.01THH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ipspau:Desktop:FAW_IPM_Project_East_Africa:FAW_data_plant_village:working_data_20201215:Figures_dec2020:Compressed_figures:World_GI_irrigation_0.01THHS.t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86400" cy="3439795"/>
                    </a:xfrm>
                    <a:prstGeom prst="rect">
                      <a:avLst/>
                    </a:prstGeom>
                    <a:noFill/>
                    <a:ln>
                      <a:noFill/>
                    </a:ln>
                  </pic:spPr>
                </pic:pic>
              </a:graphicData>
            </a:graphic>
          </wp:inline>
        </w:drawing>
      </w:r>
    </w:p>
    <w:p w14:paraId="73CD77C9" w14:textId="6726688F" w:rsidR="00B57A8E" w:rsidRPr="00B02CEC" w:rsidRDefault="00291B62" w:rsidP="009962F5">
      <w:pPr>
        <w:spacing w:line="360" w:lineRule="auto"/>
        <w:rPr>
          <w:rFonts w:ascii="Times New Roman" w:hAnsi="Times New Roman"/>
        </w:rPr>
      </w:pPr>
      <w:r w:rsidRPr="00B02CEC">
        <w:rPr>
          <w:rFonts w:ascii="Times New Roman" w:hAnsi="Times New Roman"/>
          <w:b/>
        </w:rPr>
        <w:t>Supplementary Fig</w:t>
      </w:r>
      <w:r w:rsidR="00B57A8E" w:rsidRPr="00B02CEC">
        <w:rPr>
          <w:rFonts w:ascii="Times New Roman" w:hAnsi="Times New Roman"/>
          <w:b/>
        </w:rPr>
        <w:t xml:space="preserve"> S1:</w:t>
      </w:r>
      <w:r w:rsidR="00B57A8E" w:rsidRPr="00B02CEC">
        <w:rPr>
          <w:rFonts w:ascii="Times New Roman" w:hAnsi="Times New Roman"/>
        </w:rPr>
        <w:t xml:space="preserve"> The area with potential suitability for FAW population growth under historic climate using CLIMEX. </w:t>
      </w:r>
      <w:r w:rsidR="008F51A4" w:rsidRPr="00B02CEC">
        <w:rPr>
          <w:rFonts w:ascii="Times New Roman" w:hAnsi="Times New Roman"/>
        </w:rPr>
        <w:t xml:space="preserve">FAW annual growth index </w:t>
      </w:r>
      <w:r w:rsidR="00B93B6C">
        <w:rPr>
          <w:rFonts w:ascii="Times New Roman" w:hAnsi="Times New Roman"/>
        </w:rPr>
        <w:t xml:space="preserve">(GI) </w:t>
      </w:r>
      <w:r w:rsidR="008F51A4" w:rsidRPr="00B02CEC">
        <w:rPr>
          <w:rFonts w:ascii="Times New Roman" w:hAnsi="Times New Roman"/>
        </w:rPr>
        <w:t xml:space="preserve">under </w:t>
      </w:r>
      <w:r w:rsidR="00B57A8E" w:rsidRPr="00B02CEC">
        <w:rPr>
          <w:rFonts w:ascii="Times New Roman" w:hAnsi="Times New Roman"/>
        </w:rPr>
        <w:t xml:space="preserve">(a) </w:t>
      </w:r>
      <w:r w:rsidR="008F51A4" w:rsidRPr="00B02CEC">
        <w:rPr>
          <w:rFonts w:ascii="Times New Roman" w:hAnsi="Times New Roman"/>
        </w:rPr>
        <w:t xml:space="preserve">natural rainfall condition, </w:t>
      </w:r>
      <w:r w:rsidR="00B57A8E" w:rsidRPr="00B02CEC">
        <w:rPr>
          <w:rFonts w:ascii="Times New Roman" w:hAnsi="Times New Roman"/>
        </w:rPr>
        <w:t xml:space="preserve">(b) </w:t>
      </w:r>
      <w:r w:rsidR="008F51A4" w:rsidRPr="00B02CEC">
        <w:rPr>
          <w:rFonts w:ascii="Times New Roman" w:hAnsi="Times New Roman"/>
        </w:rPr>
        <w:t>irrigation scenario I,</w:t>
      </w:r>
      <w:r w:rsidR="00B57A8E" w:rsidRPr="00B02CEC">
        <w:rPr>
          <w:rFonts w:ascii="Times New Roman" w:hAnsi="Times New Roman"/>
        </w:rPr>
        <w:t xml:space="preserve"> </w:t>
      </w:r>
      <w:r w:rsidR="008F51A4" w:rsidRPr="00B02CEC">
        <w:rPr>
          <w:rFonts w:ascii="Times New Roman" w:hAnsi="Times New Roman"/>
        </w:rPr>
        <w:t xml:space="preserve">and </w:t>
      </w:r>
      <w:r w:rsidR="00B57A8E" w:rsidRPr="00B02CEC">
        <w:rPr>
          <w:rFonts w:ascii="Times New Roman" w:hAnsi="Times New Roman"/>
        </w:rPr>
        <w:t>(c</w:t>
      </w:r>
      <w:r w:rsidR="008F51A4" w:rsidRPr="00B02CEC">
        <w:rPr>
          <w:rFonts w:ascii="Times New Roman" w:hAnsi="Times New Roman"/>
        </w:rPr>
        <w:t>)</w:t>
      </w:r>
      <w:r w:rsidR="00B57A8E" w:rsidRPr="00B02CEC">
        <w:rPr>
          <w:rFonts w:ascii="Times New Roman" w:hAnsi="Times New Roman"/>
        </w:rPr>
        <w:t xml:space="preserve"> irrigation scenario II. (d) </w:t>
      </w:r>
      <w:r w:rsidR="005F415B" w:rsidRPr="00B02CEC">
        <w:rPr>
          <w:rFonts w:ascii="Times New Roman" w:hAnsi="Times New Roman"/>
        </w:rPr>
        <w:t>Global distribution of maize and sorgh</w:t>
      </w:r>
      <w:r w:rsidR="006A1AB0" w:rsidRPr="00B02CEC">
        <w:rPr>
          <w:rFonts w:ascii="Times New Roman" w:hAnsi="Times New Roman"/>
        </w:rPr>
        <w:t>um, two major host crops of FAW</w:t>
      </w:r>
      <w:r w:rsidR="00B57A8E" w:rsidRPr="00B02CEC">
        <w:rPr>
          <w:rFonts w:ascii="Times New Roman" w:hAnsi="Times New Roman"/>
        </w:rPr>
        <w:t xml:space="preserve">. </w:t>
      </w:r>
    </w:p>
    <w:p w14:paraId="2CE354B9" w14:textId="48D4454C" w:rsidR="00DF5B89" w:rsidRPr="00B02CEC" w:rsidRDefault="00DF5B89" w:rsidP="009962F5">
      <w:pPr>
        <w:spacing w:line="360" w:lineRule="auto"/>
        <w:rPr>
          <w:rFonts w:ascii="Times New Roman" w:hAnsi="Times New Roman"/>
        </w:rPr>
      </w:pPr>
      <w:r w:rsidRPr="00B02CEC">
        <w:rPr>
          <w:rFonts w:ascii="Times New Roman" w:hAnsi="Times New Roman"/>
        </w:rPr>
        <w:br w:type="page"/>
      </w:r>
    </w:p>
    <w:p w14:paraId="12734982" w14:textId="77777777" w:rsidR="00DF52C9" w:rsidRPr="00B02CEC" w:rsidRDefault="00DF52C9" w:rsidP="009962F5">
      <w:pPr>
        <w:spacing w:line="360" w:lineRule="auto"/>
        <w:rPr>
          <w:rFonts w:ascii="Times New Roman" w:hAnsi="Times New Roman"/>
        </w:rPr>
      </w:pPr>
    </w:p>
    <w:p w14:paraId="1AFC054B" w14:textId="4BA6011A" w:rsidR="009E58E5" w:rsidRPr="00B02CEC" w:rsidRDefault="009E58E5" w:rsidP="009962F5">
      <w:pPr>
        <w:spacing w:line="360" w:lineRule="auto"/>
        <w:rPr>
          <w:rFonts w:ascii="Times New Roman" w:hAnsi="Times New Roman"/>
        </w:rPr>
      </w:pPr>
    </w:p>
    <w:p w14:paraId="5163DEB8" w14:textId="7292ABFC" w:rsidR="009E58E5" w:rsidRPr="00B02CEC" w:rsidRDefault="00E119AF" w:rsidP="009962F5">
      <w:pPr>
        <w:spacing w:line="360" w:lineRule="auto"/>
        <w:rPr>
          <w:rFonts w:ascii="Times New Roman" w:hAnsi="Times New Roman"/>
        </w:rPr>
      </w:pPr>
      <w:r w:rsidRPr="00B02CEC">
        <w:rPr>
          <w:rFonts w:ascii="Times New Roman" w:hAnsi="Times New Roman"/>
          <w:noProof/>
        </w:rPr>
        <w:drawing>
          <wp:inline distT="0" distB="0" distL="0" distR="0" wp14:anchorId="3734B517" wp14:editId="02F455F8">
            <wp:extent cx="5486400" cy="3461385"/>
            <wp:effectExtent l="0" t="0" r="0" b="0"/>
            <wp:docPr id="9" name="Picture 9" descr="Macintosh HD:Users:bipspau:Desktop:FAW_IPM_Project_East_Africa:FAW_data_plant_village:working_data_20201215:Figures_dec2020:Compressed_figures:Africa_GI_irrigation_ma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ipspau:Desktop:FAW_IPM_Project_East_Africa:FAW_data_plant_village:working_data_20201215:Figures_dec2020:Compressed_figures:Africa_GI_irrigation_map.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461385"/>
                    </a:xfrm>
                    <a:prstGeom prst="rect">
                      <a:avLst/>
                    </a:prstGeom>
                    <a:noFill/>
                    <a:ln>
                      <a:noFill/>
                    </a:ln>
                  </pic:spPr>
                </pic:pic>
              </a:graphicData>
            </a:graphic>
          </wp:inline>
        </w:drawing>
      </w:r>
    </w:p>
    <w:p w14:paraId="4242937E" w14:textId="7BC8A86B" w:rsidR="00B57A8E" w:rsidRPr="00B02CEC" w:rsidRDefault="000619F3" w:rsidP="009962F5">
      <w:pPr>
        <w:spacing w:line="360" w:lineRule="auto"/>
        <w:jc w:val="both"/>
        <w:rPr>
          <w:rFonts w:ascii="Times New Roman" w:hAnsi="Times New Roman" w:cs="Times New Roman"/>
        </w:rPr>
      </w:pPr>
      <w:r w:rsidRPr="00B02CEC">
        <w:rPr>
          <w:rFonts w:ascii="Times New Roman" w:hAnsi="Times New Roman"/>
          <w:b/>
        </w:rPr>
        <w:t>Supplementary Fig</w:t>
      </w:r>
      <w:r w:rsidR="00B57A8E" w:rsidRPr="00B02CEC">
        <w:rPr>
          <w:rFonts w:ascii="Times New Roman" w:hAnsi="Times New Roman"/>
          <w:b/>
        </w:rPr>
        <w:t xml:space="preserve"> S2:</w:t>
      </w:r>
      <w:r w:rsidR="00B57A8E" w:rsidRPr="00B02CEC">
        <w:rPr>
          <w:rFonts w:ascii="Times New Roman" w:hAnsi="Times New Roman"/>
        </w:rPr>
        <w:t xml:space="preserve"> </w:t>
      </w:r>
      <w:r w:rsidR="00B57A8E" w:rsidRPr="00B02CEC">
        <w:rPr>
          <w:rFonts w:ascii="Times New Roman" w:hAnsi="Times New Roman" w:cs="Times New Roman"/>
        </w:rPr>
        <w:t>The areas with potential suitability for FAW seasonal population growth based on current and predicted future climates (2030, 2050 and 2080) under CSIRO-Mk3.0 (top) and MIROC-H (bottom), considering irrigation scenario II.</w:t>
      </w:r>
    </w:p>
    <w:p w14:paraId="02962FB8" w14:textId="4BEDBF62" w:rsidR="00DF5B89" w:rsidRPr="00B02CEC" w:rsidRDefault="00DF5B89" w:rsidP="009962F5">
      <w:pPr>
        <w:spacing w:line="360" w:lineRule="auto"/>
        <w:rPr>
          <w:rFonts w:ascii="Times New Roman" w:hAnsi="Times New Roman"/>
        </w:rPr>
      </w:pPr>
      <w:r w:rsidRPr="00B02CEC">
        <w:rPr>
          <w:rFonts w:ascii="Times New Roman" w:hAnsi="Times New Roman"/>
        </w:rPr>
        <w:br w:type="page"/>
      </w:r>
    </w:p>
    <w:p w14:paraId="7AD3EE89" w14:textId="77777777" w:rsidR="00B57A8E" w:rsidRPr="00B02CEC" w:rsidRDefault="00B57A8E" w:rsidP="009962F5">
      <w:pPr>
        <w:spacing w:line="360" w:lineRule="auto"/>
        <w:rPr>
          <w:rFonts w:ascii="Times New Roman" w:hAnsi="Times New Roman"/>
        </w:rPr>
      </w:pPr>
    </w:p>
    <w:p w14:paraId="7F642CD4" w14:textId="226225D7" w:rsidR="009E58E5" w:rsidRPr="00B02CEC" w:rsidRDefault="00E119AF" w:rsidP="009962F5">
      <w:pPr>
        <w:spacing w:line="360" w:lineRule="auto"/>
        <w:rPr>
          <w:rFonts w:ascii="Times New Roman" w:hAnsi="Times New Roman"/>
        </w:rPr>
      </w:pPr>
      <w:r w:rsidRPr="00B02CEC">
        <w:rPr>
          <w:rFonts w:ascii="Times New Roman" w:hAnsi="Times New Roman"/>
          <w:noProof/>
        </w:rPr>
        <w:drawing>
          <wp:inline distT="0" distB="0" distL="0" distR="0" wp14:anchorId="5480F824" wp14:editId="1696630A">
            <wp:extent cx="5486400" cy="4485005"/>
            <wp:effectExtent l="0" t="0" r="0" b="10795"/>
            <wp:docPr id="8" name="Picture 8" descr="Macintosh HD:Users:bipspau:Desktop:FAW_IPM_Project_East_Africa:FAW_data_plant_village:working_data_20201215:Figures_dec2020:Compressed_figures:Africa_EI_differenc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ipspau:Desktop:FAW_IPM_Project_East_Africa:FAW_data_plant_village:working_data_20201215:Figures_dec2020:Compressed_figures:Africa_EI_difference.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4485005"/>
                    </a:xfrm>
                    <a:prstGeom prst="rect">
                      <a:avLst/>
                    </a:prstGeom>
                    <a:noFill/>
                    <a:ln>
                      <a:noFill/>
                    </a:ln>
                  </pic:spPr>
                </pic:pic>
              </a:graphicData>
            </a:graphic>
          </wp:inline>
        </w:drawing>
      </w:r>
    </w:p>
    <w:p w14:paraId="215E8729" w14:textId="0D01DCD8" w:rsidR="0084393C" w:rsidRPr="00B02CEC" w:rsidRDefault="00B57A8E" w:rsidP="009962F5">
      <w:pPr>
        <w:spacing w:line="360" w:lineRule="auto"/>
        <w:rPr>
          <w:rFonts w:ascii="Times New Roman" w:hAnsi="Times New Roman"/>
        </w:rPr>
      </w:pPr>
      <w:r w:rsidRPr="00B02CEC">
        <w:rPr>
          <w:rFonts w:ascii="Times New Roman" w:hAnsi="Times New Roman"/>
          <w:b/>
        </w:rPr>
        <w:t>Supplementary F</w:t>
      </w:r>
      <w:r w:rsidR="000619F3" w:rsidRPr="00B02CEC">
        <w:rPr>
          <w:rFonts w:ascii="Times New Roman" w:hAnsi="Times New Roman"/>
          <w:b/>
        </w:rPr>
        <w:t>ig</w:t>
      </w:r>
      <w:r w:rsidR="00340454" w:rsidRPr="00B02CEC">
        <w:rPr>
          <w:rFonts w:ascii="Times New Roman" w:hAnsi="Times New Roman"/>
          <w:b/>
        </w:rPr>
        <w:t>.</w:t>
      </w:r>
      <w:r w:rsidRPr="00B02CEC">
        <w:rPr>
          <w:rFonts w:ascii="Times New Roman" w:hAnsi="Times New Roman"/>
          <w:b/>
        </w:rPr>
        <w:t xml:space="preserve"> S3</w:t>
      </w:r>
      <w:r w:rsidR="00340454" w:rsidRPr="00B02CEC">
        <w:rPr>
          <w:rFonts w:ascii="Times New Roman" w:hAnsi="Times New Roman"/>
          <w:b/>
        </w:rPr>
        <w:t>.</w:t>
      </w:r>
      <w:r w:rsidR="0084393C" w:rsidRPr="00B02CEC">
        <w:rPr>
          <w:rFonts w:ascii="Times New Roman" w:hAnsi="Times New Roman"/>
        </w:rPr>
        <w:t xml:space="preserve"> Impact of climate change on </w:t>
      </w:r>
      <w:r w:rsidR="00FD255C" w:rsidRPr="00B02CEC">
        <w:rPr>
          <w:rFonts w:ascii="Times New Roman" w:hAnsi="Times New Roman"/>
        </w:rPr>
        <w:t>climatic suitability</w:t>
      </w:r>
      <w:r w:rsidRPr="00B02CEC">
        <w:rPr>
          <w:rFonts w:ascii="Times New Roman" w:hAnsi="Times New Roman"/>
        </w:rPr>
        <w:t xml:space="preserve"> area (EI) for FAW population </w:t>
      </w:r>
      <w:r w:rsidR="00340454" w:rsidRPr="00B02CEC">
        <w:rPr>
          <w:rFonts w:ascii="Times New Roman" w:hAnsi="Times New Roman"/>
        </w:rPr>
        <w:t>persistence</w:t>
      </w:r>
      <w:r w:rsidR="00FD255C" w:rsidRPr="00B02CEC">
        <w:rPr>
          <w:rFonts w:ascii="Times New Roman" w:hAnsi="Times New Roman"/>
        </w:rPr>
        <w:t>. White indicates no change, red indicates an increase, and blue indicates decrease in EI values under the future projected climate from the current climate. Depth of color indicates the</w:t>
      </w:r>
      <w:r w:rsidR="001E6286" w:rsidRPr="00B02CEC">
        <w:rPr>
          <w:rFonts w:ascii="Times New Roman" w:hAnsi="Times New Roman"/>
        </w:rPr>
        <w:t xml:space="preserve"> degree of changes in EI value.</w:t>
      </w:r>
    </w:p>
    <w:p w14:paraId="6DEF3645" w14:textId="68CB33AF" w:rsidR="00DF5B89" w:rsidRPr="00B02CEC" w:rsidRDefault="00DF5B89" w:rsidP="009962F5">
      <w:pPr>
        <w:spacing w:line="360" w:lineRule="auto"/>
        <w:rPr>
          <w:rFonts w:ascii="Times New Roman" w:hAnsi="Times New Roman"/>
        </w:rPr>
      </w:pPr>
      <w:r w:rsidRPr="00B02CEC">
        <w:rPr>
          <w:rFonts w:ascii="Times New Roman" w:hAnsi="Times New Roman"/>
        </w:rPr>
        <w:br w:type="page"/>
      </w:r>
    </w:p>
    <w:p w14:paraId="1D8CC75A" w14:textId="4710E4AB" w:rsidR="001E6286" w:rsidRPr="00B02CEC" w:rsidRDefault="001E6286" w:rsidP="009962F5">
      <w:pPr>
        <w:spacing w:line="360" w:lineRule="auto"/>
        <w:rPr>
          <w:rFonts w:ascii="Times New Roman" w:eastAsia="Times New Roman" w:hAnsi="Times New Roman" w:cs="Times New Roman"/>
          <w:color w:val="000000"/>
        </w:rPr>
      </w:pPr>
      <w:r w:rsidRPr="00B02CEC">
        <w:rPr>
          <w:rFonts w:ascii="Times New Roman" w:eastAsia="Times New Roman" w:hAnsi="Times New Roman" w:cs="Times New Roman"/>
          <w:b/>
          <w:color w:val="000000"/>
        </w:rPr>
        <w:t>Supplementary Table 2:</w:t>
      </w:r>
      <w:r w:rsidRPr="00B02CEC">
        <w:rPr>
          <w:rFonts w:ascii="Times New Roman" w:eastAsia="Times New Roman" w:hAnsi="Times New Roman" w:cs="Times New Roman"/>
          <w:color w:val="000000"/>
        </w:rPr>
        <w:t xml:space="preserve"> CLIMEX parameter sensitivity values for </w:t>
      </w:r>
      <w:r w:rsidRPr="00B02CEC">
        <w:rPr>
          <w:rFonts w:ascii="Times New Roman" w:eastAsia="Times New Roman" w:hAnsi="Times New Roman" w:cs="Times New Roman"/>
          <w:i/>
          <w:color w:val="000000"/>
        </w:rPr>
        <w:t>Spodoptera frugiperda</w:t>
      </w:r>
      <w:r w:rsidRPr="00B02CEC">
        <w:rPr>
          <w:rFonts w:ascii="Times New Roman" w:eastAsia="Times New Roman" w:hAnsi="Times New Roman" w:cs="Times New Roman"/>
          <w:color w:val="000000"/>
        </w:rPr>
        <w:t xml:space="preserve"> (FAW) parameters listed in Table 1, as applied to the CM10 1975H V1.2 global dataset under a natural rainfall scenario</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990"/>
        <w:gridCol w:w="630"/>
        <w:gridCol w:w="702"/>
        <w:gridCol w:w="630"/>
        <w:gridCol w:w="630"/>
        <w:gridCol w:w="630"/>
        <w:gridCol w:w="450"/>
        <w:gridCol w:w="450"/>
        <w:gridCol w:w="450"/>
        <w:gridCol w:w="648"/>
        <w:gridCol w:w="630"/>
        <w:gridCol w:w="630"/>
        <w:gridCol w:w="630"/>
        <w:gridCol w:w="450"/>
      </w:tblGrid>
      <w:tr w:rsidR="0028499D" w:rsidRPr="00B02CEC" w14:paraId="72C1F362" w14:textId="77777777" w:rsidTr="009962F5">
        <w:trPr>
          <w:trHeight w:val="300"/>
        </w:trPr>
        <w:tc>
          <w:tcPr>
            <w:tcW w:w="1080" w:type="dxa"/>
            <w:vMerge w:val="restart"/>
            <w:shd w:val="clear" w:color="auto" w:fill="auto"/>
            <w:noWrap/>
            <w:vAlign w:val="center"/>
            <w:hideMark/>
          </w:tcPr>
          <w:p w14:paraId="4EA1C3BF"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Parameter</w:t>
            </w:r>
          </w:p>
        </w:tc>
        <w:tc>
          <w:tcPr>
            <w:tcW w:w="990" w:type="dxa"/>
            <w:vMerge w:val="restart"/>
            <w:shd w:val="clear" w:color="auto" w:fill="auto"/>
            <w:noWrap/>
            <w:vAlign w:val="center"/>
            <w:hideMark/>
          </w:tcPr>
          <w:p w14:paraId="2EDF46DC"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Mnemonic</w:t>
            </w:r>
          </w:p>
        </w:tc>
        <w:tc>
          <w:tcPr>
            <w:tcW w:w="1962" w:type="dxa"/>
            <w:gridSpan w:val="3"/>
            <w:shd w:val="clear" w:color="auto" w:fill="auto"/>
            <w:noWrap/>
            <w:vAlign w:val="center"/>
            <w:hideMark/>
          </w:tcPr>
          <w:p w14:paraId="46AE42E8"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Parameter range</w:t>
            </w:r>
          </w:p>
        </w:tc>
        <w:tc>
          <w:tcPr>
            <w:tcW w:w="5598" w:type="dxa"/>
            <w:gridSpan w:val="10"/>
            <w:shd w:val="clear" w:color="auto" w:fill="auto"/>
            <w:noWrap/>
            <w:vAlign w:val="center"/>
            <w:hideMark/>
          </w:tcPr>
          <w:p w14:paraId="2649A815"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Change in state variables</w:t>
            </w:r>
          </w:p>
        </w:tc>
      </w:tr>
      <w:tr w:rsidR="0028499D" w:rsidRPr="00B02CEC" w14:paraId="3F8AF314" w14:textId="77777777" w:rsidTr="009962F5">
        <w:trPr>
          <w:trHeight w:val="300"/>
        </w:trPr>
        <w:tc>
          <w:tcPr>
            <w:tcW w:w="1080" w:type="dxa"/>
            <w:vMerge/>
            <w:vAlign w:val="center"/>
            <w:hideMark/>
          </w:tcPr>
          <w:p w14:paraId="15A2FAEE"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p>
        </w:tc>
        <w:tc>
          <w:tcPr>
            <w:tcW w:w="990" w:type="dxa"/>
            <w:vMerge/>
            <w:vAlign w:val="center"/>
            <w:hideMark/>
          </w:tcPr>
          <w:p w14:paraId="2881278C"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p>
        </w:tc>
        <w:tc>
          <w:tcPr>
            <w:tcW w:w="630" w:type="dxa"/>
            <w:shd w:val="clear" w:color="auto" w:fill="auto"/>
            <w:noWrap/>
            <w:vAlign w:val="center"/>
            <w:hideMark/>
          </w:tcPr>
          <w:p w14:paraId="7DD6EA57"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Low</w:t>
            </w:r>
          </w:p>
        </w:tc>
        <w:tc>
          <w:tcPr>
            <w:tcW w:w="702" w:type="dxa"/>
            <w:shd w:val="clear" w:color="auto" w:fill="auto"/>
            <w:noWrap/>
            <w:vAlign w:val="center"/>
            <w:hideMark/>
          </w:tcPr>
          <w:p w14:paraId="38E90C8F"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Default</w:t>
            </w:r>
          </w:p>
        </w:tc>
        <w:tc>
          <w:tcPr>
            <w:tcW w:w="630" w:type="dxa"/>
            <w:shd w:val="clear" w:color="auto" w:fill="auto"/>
            <w:noWrap/>
            <w:vAlign w:val="center"/>
            <w:hideMark/>
          </w:tcPr>
          <w:p w14:paraId="5F9394A7"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High</w:t>
            </w:r>
          </w:p>
        </w:tc>
        <w:tc>
          <w:tcPr>
            <w:tcW w:w="630" w:type="dxa"/>
            <w:shd w:val="clear" w:color="auto" w:fill="auto"/>
            <w:noWrap/>
            <w:vAlign w:val="center"/>
            <w:hideMark/>
          </w:tcPr>
          <w:p w14:paraId="3BBAA82E"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Range</w:t>
            </w:r>
          </w:p>
        </w:tc>
        <w:tc>
          <w:tcPr>
            <w:tcW w:w="630" w:type="dxa"/>
            <w:shd w:val="clear" w:color="auto" w:fill="auto"/>
            <w:noWrap/>
            <w:vAlign w:val="center"/>
            <w:hideMark/>
          </w:tcPr>
          <w:p w14:paraId="02D2BA91" w14:textId="62BDFC90"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Core dist’n</w:t>
            </w:r>
          </w:p>
        </w:tc>
        <w:tc>
          <w:tcPr>
            <w:tcW w:w="450" w:type="dxa"/>
            <w:shd w:val="clear" w:color="auto" w:fill="auto"/>
            <w:noWrap/>
            <w:vAlign w:val="center"/>
            <w:hideMark/>
          </w:tcPr>
          <w:p w14:paraId="694BF596"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EI</w:t>
            </w:r>
          </w:p>
        </w:tc>
        <w:tc>
          <w:tcPr>
            <w:tcW w:w="450" w:type="dxa"/>
            <w:shd w:val="clear" w:color="auto" w:fill="auto"/>
            <w:noWrap/>
            <w:vAlign w:val="center"/>
            <w:hideMark/>
          </w:tcPr>
          <w:p w14:paraId="22195C14"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GI</w:t>
            </w:r>
          </w:p>
        </w:tc>
        <w:tc>
          <w:tcPr>
            <w:tcW w:w="450" w:type="dxa"/>
            <w:shd w:val="clear" w:color="auto" w:fill="auto"/>
            <w:noWrap/>
            <w:vAlign w:val="center"/>
            <w:hideMark/>
          </w:tcPr>
          <w:p w14:paraId="41EE3AEA"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TI</w:t>
            </w:r>
          </w:p>
        </w:tc>
        <w:tc>
          <w:tcPr>
            <w:tcW w:w="648" w:type="dxa"/>
            <w:shd w:val="clear" w:color="auto" w:fill="auto"/>
            <w:noWrap/>
            <w:vAlign w:val="center"/>
            <w:hideMark/>
          </w:tcPr>
          <w:p w14:paraId="6B570011"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MI</w:t>
            </w:r>
          </w:p>
        </w:tc>
        <w:tc>
          <w:tcPr>
            <w:tcW w:w="630" w:type="dxa"/>
            <w:shd w:val="clear" w:color="auto" w:fill="auto"/>
            <w:noWrap/>
            <w:vAlign w:val="center"/>
            <w:hideMark/>
          </w:tcPr>
          <w:p w14:paraId="03AA7CF2"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HS</w:t>
            </w:r>
          </w:p>
        </w:tc>
        <w:tc>
          <w:tcPr>
            <w:tcW w:w="630" w:type="dxa"/>
            <w:shd w:val="clear" w:color="auto" w:fill="auto"/>
            <w:noWrap/>
            <w:vAlign w:val="center"/>
            <w:hideMark/>
          </w:tcPr>
          <w:p w14:paraId="3E8811A0"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CS</w:t>
            </w:r>
          </w:p>
        </w:tc>
        <w:tc>
          <w:tcPr>
            <w:tcW w:w="630" w:type="dxa"/>
            <w:shd w:val="clear" w:color="auto" w:fill="auto"/>
            <w:noWrap/>
            <w:vAlign w:val="center"/>
            <w:hideMark/>
          </w:tcPr>
          <w:p w14:paraId="05190C6F"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DS</w:t>
            </w:r>
          </w:p>
        </w:tc>
        <w:tc>
          <w:tcPr>
            <w:tcW w:w="450" w:type="dxa"/>
            <w:shd w:val="clear" w:color="auto" w:fill="auto"/>
            <w:noWrap/>
            <w:vAlign w:val="center"/>
            <w:hideMark/>
          </w:tcPr>
          <w:p w14:paraId="2CFEA19E" w14:textId="77777777" w:rsidR="0028499D" w:rsidRPr="00B02CEC" w:rsidRDefault="0028499D" w:rsidP="009962F5">
            <w:pPr>
              <w:spacing w:line="276" w:lineRule="auto"/>
              <w:jc w:val="center"/>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WS</w:t>
            </w:r>
          </w:p>
        </w:tc>
      </w:tr>
      <w:tr w:rsidR="0028499D" w:rsidRPr="00B02CEC" w14:paraId="0E538EFD" w14:textId="77777777" w:rsidTr="005B4111">
        <w:trPr>
          <w:trHeight w:val="300"/>
        </w:trPr>
        <w:tc>
          <w:tcPr>
            <w:tcW w:w="1080" w:type="dxa"/>
            <w:shd w:val="clear" w:color="auto" w:fill="auto"/>
            <w:noWrap/>
            <w:vAlign w:val="bottom"/>
            <w:hideMark/>
          </w:tcPr>
          <w:p w14:paraId="509C2772"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Cold Stress Temperature Threshold</w:t>
            </w:r>
          </w:p>
        </w:tc>
        <w:tc>
          <w:tcPr>
            <w:tcW w:w="990" w:type="dxa"/>
            <w:shd w:val="clear" w:color="auto" w:fill="auto"/>
            <w:noWrap/>
            <w:vAlign w:val="bottom"/>
            <w:hideMark/>
          </w:tcPr>
          <w:p w14:paraId="11A230CF"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TTCS</w:t>
            </w:r>
          </w:p>
        </w:tc>
        <w:tc>
          <w:tcPr>
            <w:tcW w:w="630" w:type="dxa"/>
            <w:shd w:val="clear" w:color="auto" w:fill="auto"/>
            <w:noWrap/>
            <w:vAlign w:val="bottom"/>
            <w:hideMark/>
          </w:tcPr>
          <w:p w14:paraId="16373A5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7</w:t>
            </w:r>
          </w:p>
        </w:tc>
        <w:tc>
          <w:tcPr>
            <w:tcW w:w="702" w:type="dxa"/>
            <w:shd w:val="clear" w:color="auto" w:fill="auto"/>
            <w:noWrap/>
            <w:vAlign w:val="bottom"/>
            <w:hideMark/>
          </w:tcPr>
          <w:p w14:paraId="5FC6A7F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8</w:t>
            </w:r>
          </w:p>
        </w:tc>
        <w:tc>
          <w:tcPr>
            <w:tcW w:w="630" w:type="dxa"/>
            <w:shd w:val="clear" w:color="auto" w:fill="auto"/>
            <w:noWrap/>
            <w:vAlign w:val="bottom"/>
            <w:hideMark/>
          </w:tcPr>
          <w:p w14:paraId="6327D3E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9</w:t>
            </w:r>
          </w:p>
        </w:tc>
        <w:tc>
          <w:tcPr>
            <w:tcW w:w="630" w:type="dxa"/>
            <w:shd w:val="clear" w:color="auto" w:fill="auto"/>
            <w:noWrap/>
            <w:vAlign w:val="bottom"/>
            <w:hideMark/>
          </w:tcPr>
          <w:p w14:paraId="09F91ED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w:t>
            </w:r>
          </w:p>
        </w:tc>
        <w:tc>
          <w:tcPr>
            <w:tcW w:w="630" w:type="dxa"/>
            <w:shd w:val="clear" w:color="auto" w:fill="auto"/>
            <w:noWrap/>
            <w:vAlign w:val="bottom"/>
            <w:hideMark/>
          </w:tcPr>
          <w:p w14:paraId="3520AA05"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0.4</w:t>
            </w:r>
          </w:p>
        </w:tc>
        <w:tc>
          <w:tcPr>
            <w:tcW w:w="450" w:type="dxa"/>
            <w:shd w:val="clear" w:color="auto" w:fill="auto"/>
            <w:noWrap/>
            <w:vAlign w:val="bottom"/>
            <w:hideMark/>
          </w:tcPr>
          <w:p w14:paraId="4127571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2.9</w:t>
            </w:r>
          </w:p>
        </w:tc>
        <w:tc>
          <w:tcPr>
            <w:tcW w:w="450" w:type="dxa"/>
            <w:shd w:val="clear" w:color="auto" w:fill="auto"/>
            <w:noWrap/>
            <w:vAlign w:val="bottom"/>
            <w:hideMark/>
          </w:tcPr>
          <w:p w14:paraId="1D44B59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6FF7507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7DD6298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1C03696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9F01E3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17.15</w:t>
            </w:r>
          </w:p>
        </w:tc>
        <w:tc>
          <w:tcPr>
            <w:tcW w:w="630" w:type="dxa"/>
            <w:shd w:val="clear" w:color="auto" w:fill="auto"/>
            <w:noWrap/>
            <w:vAlign w:val="bottom"/>
            <w:hideMark/>
          </w:tcPr>
          <w:p w14:paraId="1BC2FBF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224A0FF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5089B5D8" w14:textId="77777777" w:rsidTr="005B4111">
        <w:trPr>
          <w:trHeight w:val="300"/>
        </w:trPr>
        <w:tc>
          <w:tcPr>
            <w:tcW w:w="1080" w:type="dxa"/>
            <w:shd w:val="clear" w:color="auto" w:fill="auto"/>
            <w:noWrap/>
            <w:vAlign w:val="bottom"/>
            <w:hideMark/>
          </w:tcPr>
          <w:p w14:paraId="36A136FC"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Limiting low moisture</w:t>
            </w:r>
          </w:p>
        </w:tc>
        <w:tc>
          <w:tcPr>
            <w:tcW w:w="990" w:type="dxa"/>
            <w:shd w:val="clear" w:color="auto" w:fill="auto"/>
            <w:noWrap/>
            <w:vAlign w:val="bottom"/>
            <w:hideMark/>
          </w:tcPr>
          <w:p w14:paraId="61C7286D"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SM0</w:t>
            </w:r>
          </w:p>
        </w:tc>
        <w:tc>
          <w:tcPr>
            <w:tcW w:w="630" w:type="dxa"/>
            <w:shd w:val="clear" w:color="auto" w:fill="auto"/>
            <w:noWrap/>
            <w:vAlign w:val="bottom"/>
            <w:hideMark/>
          </w:tcPr>
          <w:p w14:paraId="3066D75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0.05</w:t>
            </w:r>
          </w:p>
        </w:tc>
        <w:tc>
          <w:tcPr>
            <w:tcW w:w="702" w:type="dxa"/>
            <w:shd w:val="clear" w:color="auto" w:fill="auto"/>
            <w:noWrap/>
            <w:vAlign w:val="bottom"/>
            <w:hideMark/>
          </w:tcPr>
          <w:p w14:paraId="74609E4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0.15</w:t>
            </w:r>
          </w:p>
        </w:tc>
        <w:tc>
          <w:tcPr>
            <w:tcW w:w="630" w:type="dxa"/>
            <w:shd w:val="clear" w:color="auto" w:fill="auto"/>
            <w:noWrap/>
            <w:vAlign w:val="bottom"/>
            <w:hideMark/>
          </w:tcPr>
          <w:p w14:paraId="39A4793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0.25</w:t>
            </w:r>
          </w:p>
        </w:tc>
        <w:tc>
          <w:tcPr>
            <w:tcW w:w="630" w:type="dxa"/>
            <w:shd w:val="clear" w:color="auto" w:fill="auto"/>
            <w:noWrap/>
            <w:vAlign w:val="bottom"/>
            <w:hideMark/>
          </w:tcPr>
          <w:p w14:paraId="75CBC73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0.8</w:t>
            </w:r>
          </w:p>
        </w:tc>
        <w:tc>
          <w:tcPr>
            <w:tcW w:w="630" w:type="dxa"/>
            <w:shd w:val="clear" w:color="auto" w:fill="auto"/>
            <w:noWrap/>
            <w:vAlign w:val="bottom"/>
            <w:hideMark/>
          </w:tcPr>
          <w:p w14:paraId="25A7643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21BBC7E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1.6</w:t>
            </w:r>
          </w:p>
        </w:tc>
        <w:tc>
          <w:tcPr>
            <w:tcW w:w="450" w:type="dxa"/>
            <w:shd w:val="clear" w:color="auto" w:fill="auto"/>
            <w:noWrap/>
            <w:vAlign w:val="bottom"/>
            <w:hideMark/>
          </w:tcPr>
          <w:p w14:paraId="3BEFC3E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2.3</w:t>
            </w:r>
          </w:p>
        </w:tc>
        <w:tc>
          <w:tcPr>
            <w:tcW w:w="450" w:type="dxa"/>
            <w:shd w:val="clear" w:color="auto" w:fill="auto"/>
            <w:noWrap/>
            <w:vAlign w:val="bottom"/>
            <w:hideMark/>
          </w:tcPr>
          <w:p w14:paraId="783C35F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38EFEB0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10.72</w:t>
            </w:r>
          </w:p>
        </w:tc>
        <w:tc>
          <w:tcPr>
            <w:tcW w:w="630" w:type="dxa"/>
            <w:shd w:val="clear" w:color="auto" w:fill="auto"/>
            <w:noWrap/>
            <w:vAlign w:val="bottom"/>
            <w:hideMark/>
          </w:tcPr>
          <w:p w14:paraId="671917C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8B2272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7593DDC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44B0DFE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03AFA743" w14:textId="77777777" w:rsidTr="005B4111">
        <w:trPr>
          <w:trHeight w:val="300"/>
        </w:trPr>
        <w:tc>
          <w:tcPr>
            <w:tcW w:w="1080" w:type="dxa"/>
            <w:shd w:val="clear" w:color="auto" w:fill="auto"/>
            <w:noWrap/>
            <w:vAlign w:val="bottom"/>
            <w:hideMark/>
          </w:tcPr>
          <w:p w14:paraId="4E120A04"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Limiting high temperature</w:t>
            </w:r>
          </w:p>
        </w:tc>
        <w:tc>
          <w:tcPr>
            <w:tcW w:w="990" w:type="dxa"/>
            <w:shd w:val="clear" w:color="auto" w:fill="auto"/>
            <w:noWrap/>
            <w:vAlign w:val="bottom"/>
            <w:hideMark/>
          </w:tcPr>
          <w:p w14:paraId="25172089"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DV3</w:t>
            </w:r>
          </w:p>
        </w:tc>
        <w:tc>
          <w:tcPr>
            <w:tcW w:w="630" w:type="dxa"/>
            <w:shd w:val="clear" w:color="auto" w:fill="auto"/>
            <w:noWrap/>
            <w:vAlign w:val="bottom"/>
            <w:hideMark/>
          </w:tcPr>
          <w:p w14:paraId="0347DC8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35</w:t>
            </w:r>
          </w:p>
        </w:tc>
        <w:tc>
          <w:tcPr>
            <w:tcW w:w="702" w:type="dxa"/>
            <w:shd w:val="clear" w:color="auto" w:fill="auto"/>
            <w:noWrap/>
            <w:vAlign w:val="bottom"/>
            <w:hideMark/>
          </w:tcPr>
          <w:p w14:paraId="76E3AF5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36</w:t>
            </w:r>
          </w:p>
        </w:tc>
        <w:tc>
          <w:tcPr>
            <w:tcW w:w="630" w:type="dxa"/>
            <w:shd w:val="clear" w:color="auto" w:fill="auto"/>
            <w:noWrap/>
            <w:vAlign w:val="bottom"/>
            <w:hideMark/>
          </w:tcPr>
          <w:p w14:paraId="17CB3C7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37</w:t>
            </w:r>
          </w:p>
        </w:tc>
        <w:tc>
          <w:tcPr>
            <w:tcW w:w="630" w:type="dxa"/>
            <w:shd w:val="clear" w:color="auto" w:fill="auto"/>
            <w:noWrap/>
            <w:vAlign w:val="bottom"/>
            <w:hideMark/>
          </w:tcPr>
          <w:p w14:paraId="6ADC265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0.3</w:t>
            </w:r>
          </w:p>
        </w:tc>
        <w:tc>
          <w:tcPr>
            <w:tcW w:w="630" w:type="dxa"/>
            <w:shd w:val="clear" w:color="auto" w:fill="auto"/>
            <w:noWrap/>
            <w:vAlign w:val="bottom"/>
            <w:hideMark/>
          </w:tcPr>
          <w:p w14:paraId="1AB84B9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2B380A1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1.6</w:t>
            </w:r>
          </w:p>
        </w:tc>
        <w:tc>
          <w:tcPr>
            <w:tcW w:w="450" w:type="dxa"/>
            <w:shd w:val="clear" w:color="auto" w:fill="auto"/>
            <w:noWrap/>
            <w:vAlign w:val="bottom"/>
            <w:hideMark/>
          </w:tcPr>
          <w:p w14:paraId="1FE6E27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1.7</w:t>
            </w:r>
          </w:p>
        </w:tc>
        <w:tc>
          <w:tcPr>
            <w:tcW w:w="450" w:type="dxa"/>
            <w:shd w:val="clear" w:color="auto" w:fill="auto"/>
            <w:noWrap/>
            <w:vAlign w:val="bottom"/>
            <w:hideMark/>
          </w:tcPr>
          <w:p w14:paraId="778B33E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4.2</w:t>
            </w:r>
          </w:p>
        </w:tc>
        <w:tc>
          <w:tcPr>
            <w:tcW w:w="648" w:type="dxa"/>
            <w:shd w:val="clear" w:color="auto" w:fill="auto"/>
            <w:noWrap/>
            <w:vAlign w:val="bottom"/>
            <w:hideMark/>
          </w:tcPr>
          <w:p w14:paraId="325390C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AE68E1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09E5FA1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56B8609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7A5E034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271665BD" w14:textId="77777777" w:rsidTr="005B4111">
        <w:trPr>
          <w:trHeight w:val="300"/>
        </w:trPr>
        <w:tc>
          <w:tcPr>
            <w:tcW w:w="1080" w:type="dxa"/>
            <w:shd w:val="clear" w:color="auto" w:fill="auto"/>
            <w:noWrap/>
            <w:vAlign w:val="bottom"/>
            <w:hideMark/>
          </w:tcPr>
          <w:p w14:paraId="04B0764E"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Dry Stress Threshold</w:t>
            </w:r>
          </w:p>
        </w:tc>
        <w:tc>
          <w:tcPr>
            <w:tcW w:w="990" w:type="dxa"/>
            <w:shd w:val="clear" w:color="auto" w:fill="auto"/>
            <w:noWrap/>
            <w:vAlign w:val="bottom"/>
            <w:hideMark/>
          </w:tcPr>
          <w:p w14:paraId="00B75453"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SMDS</w:t>
            </w:r>
          </w:p>
        </w:tc>
        <w:tc>
          <w:tcPr>
            <w:tcW w:w="630" w:type="dxa"/>
            <w:shd w:val="clear" w:color="auto" w:fill="auto"/>
            <w:noWrap/>
            <w:vAlign w:val="bottom"/>
            <w:hideMark/>
          </w:tcPr>
          <w:p w14:paraId="142A9A4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702" w:type="dxa"/>
            <w:shd w:val="clear" w:color="auto" w:fill="auto"/>
            <w:noWrap/>
            <w:vAlign w:val="bottom"/>
            <w:hideMark/>
          </w:tcPr>
          <w:p w14:paraId="416DF42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0.1</w:t>
            </w:r>
          </w:p>
        </w:tc>
        <w:tc>
          <w:tcPr>
            <w:tcW w:w="630" w:type="dxa"/>
            <w:shd w:val="clear" w:color="auto" w:fill="auto"/>
            <w:noWrap/>
            <w:vAlign w:val="bottom"/>
            <w:hideMark/>
          </w:tcPr>
          <w:p w14:paraId="323D724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0.2</w:t>
            </w:r>
          </w:p>
        </w:tc>
        <w:tc>
          <w:tcPr>
            <w:tcW w:w="630" w:type="dxa"/>
            <w:shd w:val="clear" w:color="auto" w:fill="auto"/>
            <w:noWrap/>
            <w:vAlign w:val="bottom"/>
            <w:hideMark/>
          </w:tcPr>
          <w:p w14:paraId="7A54C1D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0.3</w:t>
            </w:r>
          </w:p>
        </w:tc>
        <w:tc>
          <w:tcPr>
            <w:tcW w:w="630" w:type="dxa"/>
            <w:shd w:val="clear" w:color="auto" w:fill="auto"/>
            <w:noWrap/>
            <w:vAlign w:val="bottom"/>
            <w:hideMark/>
          </w:tcPr>
          <w:p w14:paraId="209D1E9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6.7</w:t>
            </w:r>
          </w:p>
        </w:tc>
        <w:tc>
          <w:tcPr>
            <w:tcW w:w="450" w:type="dxa"/>
            <w:shd w:val="clear" w:color="auto" w:fill="auto"/>
            <w:noWrap/>
            <w:vAlign w:val="bottom"/>
            <w:hideMark/>
          </w:tcPr>
          <w:p w14:paraId="46AC27D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1.8</w:t>
            </w:r>
          </w:p>
        </w:tc>
        <w:tc>
          <w:tcPr>
            <w:tcW w:w="450" w:type="dxa"/>
            <w:shd w:val="clear" w:color="auto" w:fill="auto"/>
            <w:noWrap/>
            <w:vAlign w:val="bottom"/>
            <w:hideMark/>
          </w:tcPr>
          <w:p w14:paraId="5581C69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6EAC540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641FEA0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376200F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5CB9ED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F9A07F5"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43.27</w:t>
            </w:r>
          </w:p>
        </w:tc>
        <w:tc>
          <w:tcPr>
            <w:tcW w:w="450" w:type="dxa"/>
            <w:shd w:val="clear" w:color="auto" w:fill="auto"/>
            <w:noWrap/>
            <w:vAlign w:val="bottom"/>
            <w:hideMark/>
          </w:tcPr>
          <w:p w14:paraId="4330180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4580FEEC" w14:textId="77777777" w:rsidTr="005B4111">
        <w:trPr>
          <w:trHeight w:val="300"/>
        </w:trPr>
        <w:tc>
          <w:tcPr>
            <w:tcW w:w="1080" w:type="dxa"/>
            <w:shd w:val="clear" w:color="auto" w:fill="auto"/>
            <w:noWrap/>
            <w:vAlign w:val="bottom"/>
            <w:hideMark/>
          </w:tcPr>
          <w:p w14:paraId="2149C90C"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Cold Stress Temperature Rate</w:t>
            </w:r>
          </w:p>
        </w:tc>
        <w:tc>
          <w:tcPr>
            <w:tcW w:w="990" w:type="dxa"/>
            <w:shd w:val="clear" w:color="auto" w:fill="auto"/>
            <w:noWrap/>
            <w:vAlign w:val="bottom"/>
            <w:hideMark/>
          </w:tcPr>
          <w:p w14:paraId="26B28C7B"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THCS</w:t>
            </w:r>
          </w:p>
        </w:tc>
        <w:tc>
          <w:tcPr>
            <w:tcW w:w="630" w:type="dxa"/>
            <w:shd w:val="clear" w:color="auto" w:fill="auto"/>
            <w:noWrap/>
            <w:vAlign w:val="bottom"/>
            <w:hideMark/>
          </w:tcPr>
          <w:p w14:paraId="2AC40A3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-0.006</w:t>
            </w:r>
          </w:p>
        </w:tc>
        <w:tc>
          <w:tcPr>
            <w:tcW w:w="702" w:type="dxa"/>
            <w:shd w:val="clear" w:color="auto" w:fill="auto"/>
            <w:noWrap/>
            <w:vAlign w:val="bottom"/>
            <w:hideMark/>
          </w:tcPr>
          <w:p w14:paraId="3DC907B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-0.005</w:t>
            </w:r>
          </w:p>
        </w:tc>
        <w:tc>
          <w:tcPr>
            <w:tcW w:w="630" w:type="dxa"/>
            <w:shd w:val="clear" w:color="auto" w:fill="auto"/>
            <w:noWrap/>
            <w:vAlign w:val="bottom"/>
            <w:hideMark/>
          </w:tcPr>
          <w:p w14:paraId="643AF87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-0.004</w:t>
            </w:r>
          </w:p>
        </w:tc>
        <w:tc>
          <w:tcPr>
            <w:tcW w:w="630" w:type="dxa"/>
            <w:shd w:val="clear" w:color="auto" w:fill="auto"/>
            <w:noWrap/>
            <w:vAlign w:val="bottom"/>
            <w:hideMark/>
          </w:tcPr>
          <w:p w14:paraId="455AAB0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0.2</w:t>
            </w:r>
          </w:p>
        </w:tc>
        <w:tc>
          <w:tcPr>
            <w:tcW w:w="630" w:type="dxa"/>
            <w:shd w:val="clear" w:color="auto" w:fill="auto"/>
            <w:noWrap/>
            <w:vAlign w:val="bottom"/>
            <w:hideMark/>
          </w:tcPr>
          <w:p w14:paraId="4260BF9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14A270E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0.7</w:t>
            </w:r>
          </w:p>
        </w:tc>
        <w:tc>
          <w:tcPr>
            <w:tcW w:w="450" w:type="dxa"/>
            <w:shd w:val="clear" w:color="auto" w:fill="auto"/>
            <w:noWrap/>
            <w:vAlign w:val="bottom"/>
            <w:hideMark/>
          </w:tcPr>
          <w:p w14:paraId="36D2031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1CE6E6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576DB9A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7785F3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FEA6EA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4.58</w:t>
            </w:r>
          </w:p>
        </w:tc>
        <w:tc>
          <w:tcPr>
            <w:tcW w:w="630" w:type="dxa"/>
            <w:shd w:val="clear" w:color="auto" w:fill="auto"/>
            <w:noWrap/>
            <w:vAlign w:val="bottom"/>
            <w:hideMark/>
          </w:tcPr>
          <w:p w14:paraId="6FA36E5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6BCD7EA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04978DD2" w14:textId="77777777" w:rsidTr="005B4111">
        <w:trPr>
          <w:trHeight w:val="300"/>
        </w:trPr>
        <w:tc>
          <w:tcPr>
            <w:tcW w:w="1080" w:type="dxa"/>
            <w:shd w:val="clear" w:color="auto" w:fill="auto"/>
            <w:noWrap/>
            <w:vAlign w:val="bottom"/>
            <w:hideMark/>
          </w:tcPr>
          <w:p w14:paraId="00C0825F"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Lower optimal moisture</w:t>
            </w:r>
          </w:p>
        </w:tc>
        <w:tc>
          <w:tcPr>
            <w:tcW w:w="990" w:type="dxa"/>
            <w:shd w:val="clear" w:color="auto" w:fill="auto"/>
            <w:noWrap/>
            <w:vAlign w:val="bottom"/>
            <w:hideMark/>
          </w:tcPr>
          <w:p w14:paraId="745639CB"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SM1</w:t>
            </w:r>
          </w:p>
        </w:tc>
        <w:tc>
          <w:tcPr>
            <w:tcW w:w="630" w:type="dxa"/>
            <w:shd w:val="clear" w:color="auto" w:fill="auto"/>
            <w:noWrap/>
            <w:vAlign w:val="bottom"/>
            <w:hideMark/>
          </w:tcPr>
          <w:p w14:paraId="2AF4254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0.7</w:t>
            </w:r>
          </w:p>
        </w:tc>
        <w:tc>
          <w:tcPr>
            <w:tcW w:w="702" w:type="dxa"/>
            <w:shd w:val="clear" w:color="auto" w:fill="auto"/>
            <w:noWrap/>
            <w:vAlign w:val="bottom"/>
            <w:hideMark/>
          </w:tcPr>
          <w:p w14:paraId="7347A00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0.8</w:t>
            </w:r>
          </w:p>
        </w:tc>
        <w:tc>
          <w:tcPr>
            <w:tcW w:w="630" w:type="dxa"/>
            <w:shd w:val="clear" w:color="auto" w:fill="auto"/>
            <w:noWrap/>
            <w:vAlign w:val="bottom"/>
            <w:hideMark/>
          </w:tcPr>
          <w:p w14:paraId="1DD45C4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0.9</w:t>
            </w:r>
          </w:p>
        </w:tc>
        <w:tc>
          <w:tcPr>
            <w:tcW w:w="630" w:type="dxa"/>
            <w:shd w:val="clear" w:color="auto" w:fill="auto"/>
            <w:noWrap/>
            <w:vAlign w:val="bottom"/>
            <w:hideMark/>
          </w:tcPr>
          <w:p w14:paraId="76E5014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0.1</w:t>
            </w:r>
          </w:p>
        </w:tc>
        <w:tc>
          <w:tcPr>
            <w:tcW w:w="630" w:type="dxa"/>
            <w:shd w:val="clear" w:color="auto" w:fill="auto"/>
            <w:noWrap/>
            <w:vAlign w:val="bottom"/>
            <w:hideMark/>
          </w:tcPr>
          <w:p w14:paraId="4A7014A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48D54CA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1.2</w:t>
            </w:r>
          </w:p>
        </w:tc>
        <w:tc>
          <w:tcPr>
            <w:tcW w:w="450" w:type="dxa"/>
            <w:shd w:val="clear" w:color="auto" w:fill="auto"/>
            <w:noWrap/>
            <w:vAlign w:val="bottom"/>
            <w:hideMark/>
          </w:tcPr>
          <w:p w14:paraId="39EB1B95"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1.6</w:t>
            </w:r>
          </w:p>
        </w:tc>
        <w:tc>
          <w:tcPr>
            <w:tcW w:w="450" w:type="dxa"/>
            <w:shd w:val="clear" w:color="auto" w:fill="auto"/>
            <w:noWrap/>
            <w:vAlign w:val="bottom"/>
            <w:hideMark/>
          </w:tcPr>
          <w:p w14:paraId="0B8DE65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5DCA6ED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6.91</w:t>
            </w:r>
          </w:p>
        </w:tc>
        <w:tc>
          <w:tcPr>
            <w:tcW w:w="630" w:type="dxa"/>
            <w:shd w:val="clear" w:color="auto" w:fill="auto"/>
            <w:noWrap/>
            <w:vAlign w:val="bottom"/>
            <w:hideMark/>
          </w:tcPr>
          <w:p w14:paraId="3A0A589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39F64F3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39498BB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558258D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372B520B" w14:textId="77777777" w:rsidTr="005B4111">
        <w:trPr>
          <w:trHeight w:val="300"/>
        </w:trPr>
        <w:tc>
          <w:tcPr>
            <w:tcW w:w="1080" w:type="dxa"/>
            <w:shd w:val="clear" w:color="auto" w:fill="auto"/>
            <w:noWrap/>
            <w:vAlign w:val="bottom"/>
            <w:hideMark/>
          </w:tcPr>
          <w:p w14:paraId="452876F9"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Upper optimal temperature</w:t>
            </w:r>
          </w:p>
        </w:tc>
        <w:tc>
          <w:tcPr>
            <w:tcW w:w="990" w:type="dxa"/>
            <w:shd w:val="clear" w:color="auto" w:fill="auto"/>
            <w:noWrap/>
            <w:vAlign w:val="bottom"/>
            <w:hideMark/>
          </w:tcPr>
          <w:p w14:paraId="3C690573"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DV2</w:t>
            </w:r>
          </w:p>
        </w:tc>
        <w:tc>
          <w:tcPr>
            <w:tcW w:w="630" w:type="dxa"/>
            <w:shd w:val="clear" w:color="auto" w:fill="auto"/>
            <w:noWrap/>
            <w:vAlign w:val="bottom"/>
            <w:hideMark/>
          </w:tcPr>
          <w:p w14:paraId="2402E23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29</w:t>
            </w:r>
          </w:p>
        </w:tc>
        <w:tc>
          <w:tcPr>
            <w:tcW w:w="702" w:type="dxa"/>
            <w:shd w:val="clear" w:color="auto" w:fill="auto"/>
            <w:noWrap/>
            <w:vAlign w:val="bottom"/>
            <w:hideMark/>
          </w:tcPr>
          <w:p w14:paraId="1DAC74B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30</w:t>
            </w:r>
          </w:p>
        </w:tc>
        <w:tc>
          <w:tcPr>
            <w:tcW w:w="630" w:type="dxa"/>
            <w:shd w:val="clear" w:color="auto" w:fill="auto"/>
            <w:noWrap/>
            <w:vAlign w:val="bottom"/>
            <w:hideMark/>
          </w:tcPr>
          <w:p w14:paraId="7C05DD6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31</w:t>
            </w:r>
          </w:p>
        </w:tc>
        <w:tc>
          <w:tcPr>
            <w:tcW w:w="630" w:type="dxa"/>
            <w:shd w:val="clear" w:color="auto" w:fill="auto"/>
            <w:noWrap/>
            <w:vAlign w:val="bottom"/>
            <w:hideMark/>
          </w:tcPr>
          <w:p w14:paraId="080AB0B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0.1</w:t>
            </w:r>
          </w:p>
        </w:tc>
        <w:tc>
          <w:tcPr>
            <w:tcW w:w="630" w:type="dxa"/>
            <w:shd w:val="clear" w:color="auto" w:fill="auto"/>
            <w:noWrap/>
            <w:vAlign w:val="bottom"/>
            <w:hideMark/>
          </w:tcPr>
          <w:p w14:paraId="1D2A84F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033CF1A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4.3</w:t>
            </w:r>
          </w:p>
        </w:tc>
        <w:tc>
          <w:tcPr>
            <w:tcW w:w="450" w:type="dxa"/>
            <w:shd w:val="clear" w:color="auto" w:fill="auto"/>
            <w:noWrap/>
            <w:vAlign w:val="bottom"/>
            <w:hideMark/>
          </w:tcPr>
          <w:p w14:paraId="54100E7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4.4</w:t>
            </w:r>
          </w:p>
        </w:tc>
        <w:tc>
          <w:tcPr>
            <w:tcW w:w="450" w:type="dxa"/>
            <w:shd w:val="clear" w:color="auto" w:fill="auto"/>
            <w:noWrap/>
            <w:vAlign w:val="bottom"/>
            <w:hideMark/>
          </w:tcPr>
          <w:p w14:paraId="0707501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6.7</w:t>
            </w:r>
          </w:p>
        </w:tc>
        <w:tc>
          <w:tcPr>
            <w:tcW w:w="648" w:type="dxa"/>
            <w:shd w:val="clear" w:color="auto" w:fill="auto"/>
            <w:noWrap/>
            <w:vAlign w:val="bottom"/>
            <w:hideMark/>
          </w:tcPr>
          <w:p w14:paraId="3E99161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11F15AF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733C14D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2F95FA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13D6EC1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39EB95B6" w14:textId="77777777" w:rsidTr="005B4111">
        <w:trPr>
          <w:trHeight w:val="300"/>
        </w:trPr>
        <w:tc>
          <w:tcPr>
            <w:tcW w:w="1080" w:type="dxa"/>
            <w:shd w:val="clear" w:color="auto" w:fill="auto"/>
            <w:noWrap/>
            <w:vAlign w:val="bottom"/>
            <w:hideMark/>
          </w:tcPr>
          <w:p w14:paraId="13F7523B"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Heat Stress Temperature Threshold</w:t>
            </w:r>
          </w:p>
        </w:tc>
        <w:tc>
          <w:tcPr>
            <w:tcW w:w="990" w:type="dxa"/>
            <w:shd w:val="clear" w:color="auto" w:fill="auto"/>
            <w:noWrap/>
            <w:vAlign w:val="bottom"/>
            <w:hideMark/>
          </w:tcPr>
          <w:p w14:paraId="121A59EF"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TTHS</w:t>
            </w:r>
          </w:p>
        </w:tc>
        <w:tc>
          <w:tcPr>
            <w:tcW w:w="630" w:type="dxa"/>
            <w:shd w:val="clear" w:color="auto" w:fill="auto"/>
            <w:noWrap/>
            <w:vAlign w:val="bottom"/>
            <w:hideMark/>
          </w:tcPr>
          <w:p w14:paraId="17F8D7A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38</w:t>
            </w:r>
          </w:p>
        </w:tc>
        <w:tc>
          <w:tcPr>
            <w:tcW w:w="702" w:type="dxa"/>
            <w:shd w:val="clear" w:color="auto" w:fill="auto"/>
            <w:noWrap/>
            <w:vAlign w:val="bottom"/>
            <w:hideMark/>
          </w:tcPr>
          <w:p w14:paraId="4075F37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39</w:t>
            </w:r>
          </w:p>
        </w:tc>
        <w:tc>
          <w:tcPr>
            <w:tcW w:w="630" w:type="dxa"/>
            <w:shd w:val="clear" w:color="auto" w:fill="auto"/>
            <w:noWrap/>
            <w:vAlign w:val="bottom"/>
            <w:hideMark/>
          </w:tcPr>
          <w:p w14:paraId="080AE9B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40</w:t>
            </w:r>
          </w:p>
        </w:tc>
        <w:tc>
          <w:tcPr>
            <w:tcW w:w="630" w:type="dxa"/>
            <w:shd w:val="clear" w:color="auto" w:fill="auto"/>
            <w:noWrap/>
            <w:vAlign w:val="bottom"/>
            <w:hideMark/>
          </w:tcPr>
          <w:p w14:paraId="25B5BDA5"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0.1</w:t>
            </w:r>
          </w:p>
        </w:tc>
        <w:tc>
          <w:tcPr>
            <w:tcW w:w="630" w:type="dxa"/>
            <w:shd w:val="clear" w:color="auto" w:fill="auto"/>
            <w:noWrap/>
            <w:vAlign w:val="bottom"/>
            <w:hideMark/>
          </w:tcPr>
          <w:p w14:paraId="48392F7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54DDED5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0.4</w:t>
            </w:r>
          </w:p>
        </w:tc>
        <w:tc>
          <w:tcPr>
            <w:tcW w:w="450" w:type="dxa"/>
            <w:shd w:val="clear" w:color="auto" w:fill="auto"/>
            <w:noWrap/>
            <w:vAlign w:val="bottom"/>
            <w:hideMark/>
          </w:tcPr>
          <w:p w14:paraId="60E74D5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248FE76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3FADA64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03D194D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12.26</w:t>
            </w:r>
          </w:p>
        </w:tc>
        <w:tc>
          <w:tcPr>
            <w:tcW w:w="630" w:type="dxa"/>
            <w:shd w:val="clear" w:color="auto" w:fill="auto"/>
            <w:noWrap/>
            <w:vAlign w:val="bottom"/>
            <w:hideMark/>
          </w:tcPr>
          <w:p w14:paraId="1A46DC4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B7DA58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0E42F63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662824E4" w14:textId="77777777" w:rsidTr="005B4111">
        <w:trPr>
          <w:trHeight w:val="300"/>
        </w:trPr>
        <w:tc>
          <w:tcPr>
            <w:tcW w:w="1080" w:type="dxa"/>
            <w:shd w:val="clear" w:color="auto" w:fill="auto"/>
            <w:noWrap/>
            <w:vAlign w:val="bottom"/>
            <w:hideMark/>
          </w:tcPr>
          <w:p w14:paraId="1DDB2DC7"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Upper optimal moisture</w:t>
            </w:r>
          </w:p>
        </w:tc>
        <w:tc>
          <w:tcPr>
            <w:tcW w:w="990" w:type="dxa"/>
            <w:shd w:val="clear" w:color="auto" w:fill="auto"/>
            <w:noWrap/>
            <w:vAlign w:val="bottom"/>
            <w:hideMark/>
          </w:tcPr>
          <w:p w14:paraId="7C77E9C8"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SM2</w:t>
            </w:r>
          </w:p>
        </w:tc>
        <w:tc>
          <w:tcPr>
            <w:tcW w:w="630" w:type="dxa"/>
            <w:shd w:val="clear" w:color="auto" w:fill="auto"/>
            <w:noWrap/>
            <w:vAlign w:val="bottom"/>
            <w:hideMark/>
          </w:tcPr>
          <w:p w14:paraId="1F508A3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1.4</w:t>
            </w:r>
          </w:p>
        </w:tc>
        <w:tc>
          <w:tcPr>
            <w:tcW w:w="702" w:type="dxa"/>
            <w:shd w:val="clear" w:color="auto" w:fill="auto"/>
            <w:noWrap/>
            <w:vAlign w:val="bottom"/>
            <w:hideMark/>
          </w:tcPr>
          <w:p w14:paraId="6FD3B48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1.5</w:t>
            </w:r>
          </w:p>
        </w:tc>
        <w:tc>
          <w:tcPr>
            <w:tcW w:w="630" w:type="dxa"/>
            <w:shd w:val="clear" w:color="auto" w:fill="auto"/>
            <w:noWrap/>
            <w:vAlign w:val="bottom"/>
            <w:hideMark/>
          </w:tcPr>
          <w:p w14:paraId="27C26B2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1.6</w:t>
            </w:r>
          </w:p>
        </w:tc>
        <w:tc>
          <w:tcPr>
            <w:tcW w:w="630" w:type="dxa"/>
            <w:shd w:val="clear" w:color="auto" w:fill="auto"/>
            <w:noWrap/>
            <w:vAlign w:val="bottom"/>
            <w:hideMark/>
          </w:tcPr>
          <w:p w14:paraId="689485A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4D898D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246C078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w:t>
            </w:r>
          </w:p>
        </w:tc>
        <w:tc>
          <w:tcPr>
            <w:tcW w:w="450" w:type="dxa"/>
            <w:shd w:val="clear" w:color="auto" w:fill="auto"/>
            <w:noWrap/>
            <w:vAlign w:val="bottom"/>
            <w:hideMark/>
          </w:tcPr>
          <w:p w14:paraId="5F6ACD2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3.1</w:t>
            </w:r>
          </w:p>
        </w:tc>
        <w:tc>
          <w:tcPr>
            <w:tcW w:w="450" w:type="dxa"/>
            <w:shd w:val="clear" w:color="auto" w:fill="auto"/>
            <w:noWrap/>
            <w:vAlign w:val="bottom"/>
            <w:hideMark/>
          </w:tcPr>
          <w:p w14:paraId="1F4DCAC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066829A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3.67</w:t>
            </w:r>
          </w:p>
        </w:tc>
        <w:tc>
          <w:tcPr>
            <w:tcW w:w="630" w:type="dxa"/>
            <w:shd w:val="clear" w:color="auto" w:fill="auto"/>
            <w:noWrap/>
            <w:vAlign w:val="bottom"/>
            <w:hideMark/>
          </w:tcPr>
          <w:p w14:paraId="6513AA5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3E7A92F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7F63D80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463726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0EACB589" w14:textId="77777777" w:rsidTr="005B4111">
        <w:trPr>
          <w:trHeight w:val="300"/>
        </w:trPr>
        <w:tc>
          <w:tcPr>
            <w:tcW w:w="1080" w:type="dxa"/>
            <w:shd w:val="clear" w:color="auto" w:fill="auto"/>
            <w:noWrap/>
            <w:vAlign w:val="bottom"/>
            <w:hideMark/>
          </w:tcPr>
          <w:p w14:paraId="2D1C325E"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Limiting high moisture</w:t>
            </w:r>
          </w:p>
        </w:tc>
        <w:tc>
          <w:tcPr>
            <w:tcW w:w="990" w:type="dxa"/>
            <w:shd w:val="clear" w:color="auto" w:fill="auto"/>
            <w:noWrap/>
            <w:vAlign w:val="bottom"/>
            <w:hideMark/>
          </w:tcPr>
          <w:p w14:paraId="2DC51D70"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SM3</w:t>
            </w:r>
          </w:p>
        </w:tc>
        <w:tc>
          <w:tcPr>
            <w:tcW w:w="630" w:type="dxa"/>
            <w:shd w:val="clear" w:color="auto" w:fill="auto"/>
            <w:noWrap/>
            <w:vAlign w:val="bottom"/>
            <w:hideMark/>
          </w:tcPr>
          <w:p w14:paraId="7E070AA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1.9</w:t>
            </w:r>
          </w:p>
        </w:tc>
        <w:tc>
          <w:tcPr>
            <w:tcW w:w="702" w:type="dxa"/>
            <w:shd w:val="clear" w:color="auto" w:fill="auto"/>
            <w:noWrap/>
            <w:vAlign w:val="bottom"/>
            <w:hideMark/>
          </w:tcPr>
          <w:p w14:paraId="6F2FC47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w:t>
            </w:r>
          </w:p>
        </w:tc>
        <w:tc>
          <w:tcPr>
            <w:tcW w:w="630" w:type="dxa"/>
            <w:shd w:val="clear" w:color="auto" w:fill="auto"/>
            <w:noWrap/>
            <w:vAlign w:val="bottom"/>
            <w:hideMark/>
          </w:tcPr>
          <w:p w14:paraId="1691CEF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2.1</w:t>
            </w:r>
          </w:p>
        </w:tc>
        <w:tc>
          <w:tcPr>
            <w:tcW w:w="630" w:type="dxa"/>
            <w:shd w:val="clear" w:color="auto" w:fill="auto"/>
            <w:noWrap/>
            <w:vAlign w:val="bottom"/>
            <w:hideMark/>
          </w:tcPr>
          <w:p w14:paraId="72BCE42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538A1FA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74EE634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1.7</w:t>
            </w:r>
          </w:p>
        </w:tc>
        <w:tc>
          <w:tcPr>
            <w:tcW w:w="450" w:type="dxa"/>
            <w:shd w:val="clear" w:color="auto" w:fill="auto"/>
            <w:noWrap/>
            <w:vAlign w:val="bottom"/>
            <w:hideMark/>
          </w:tcPr>
          <w:p w14:paraId="78645BE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1.8</w:t>
            </w:r>
          </w:p>
        </w:tc>
        <w:tc>
          <w:tcPr>
            <w:tcW w:w="450" w:type="dxa"/>
            <w:shd w:val="clear" w:color="auto" w:fill="auto"/>
            <w:noWrap/>
            <w:vAlign w:val="bottom"/>
            <w:hideMark/>
          </w:tcPr>
          <w:p w14:paraId="3D27CD7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3B015E5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2.07</w:t>
            </w:r>
          </w:p>
        </w:tc>
        <w:tc>
          <w:tcPr>
            <w:tcW w:w="630" w:type="dxa"/>
            <w:shd w:val="clear" w:color="auto" w:fill="auto"/>
            <w:noWrap/>
            <w:vAlign w:val="bottom"/>
            <w:hideMark/>
          </w:tcPr>
          <w:p w14:paraId="3E8DE85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517CB5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5CE0B21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31D860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0362AFBD" w14:textId="77777777" w:rsidTr="005B4111">
        <w:trPr>
          <w:trHeight w:val="300"/>
        </w:trPr>
        <w:tc>
          <w:tcPr>
            <w:tcW w:w="1080" w:type="dxa"/>
            <w:shd w:val="clear" w:color="auto" w:fill="auto"/>
            <w:noWrap/>
            <w:vAlign w:val="bottom"/>
            <w:hideMark/>
          </w:tcPr>
          <w:p w14:paraId="12BCF235"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Limiting low temperature</w:t>
            </w:r>
          </w:p>
        </w:tc>
        <w:tc>
          <w:tcPr>
            <w:tcW w:w="990" w:type="dxa"/>
            <w:shd w:val="clear" w:color="auto" w:fill="auto"/>
            <w:noWrap/>
            <w:vAlign w:val="bottom"/>
            <w:hideMark/>
          </w:tcPr>
          <w:p w14:paraId="75A49FE3"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DV0</w:t>
            </w:r>
          </w:p>
        </w:tc>
        <w:tc>
          <w:tcPr>
            <w:tcW w:w="630" w:type="dxa"/>
            <w:shd w:val="clear" w:color="auto" w:fill="auto"/>
            <w:noWrap/>
            <w:vAlign w:val="bottom"/>
            <w:hideMark/>
          </w:tcPr>
          <w:p w14:paraId="4796AFF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11</w:t>
            </w:r>
          </w:p>
        </w:tc>
        <w:tc>
          <w:tcPr>
            <w:tcW w:w="702" w:type="dxa"/>
            <w:shd w:val="clear" w:color="auto" w:fill="auto"/>
            <w:noWrap/>
            <w:vAlign w:val="bottom"/>
            <w:hideMark/>
          </w:tcPr>
          <w:p w14:paraId="7AEA65B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12</w:t>
            </w:r>
          </w:p>
        </w:tc>
        <w:tc>
          <w:tcPr>
            <w:tcW w:w="630" w:type="dxa"/>
            <w:shd w:val="clear" w:color="auto" w:fill="auto"/>
            <w:noWrap/>
            <w:vAlign w:val="bottom"/>
            <w:hideMark/>
          </w:tcPr>
          <w:p w14:paraId="0D4DBB8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13</w:t>
            </w:r>
          </w:p>
        </w:tc>
        <w:tc>
          <w:tcPr>
            <w:tcW w:w="630" w:type="dxa"/>
            <w:shd w:val="clear" w:color="auto" w:fill="auto"/>
            <w:noWrap/>
            <w:vAlign w:val="bottom"/>
            <w:hideMark/>
          </w:tcPr>
          <w:p w14:paraId="7A2123E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46B55A5"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04C1772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0.7</w:t>
            </w:r>
          </w:p>
        </w:tc>
        <w:tc>
          <w:tcPr>
            <w:tcW w:w="450" w:type="dxa"/>
            <w:shd w:val="clear" w:color="auto" w:fill="auto"/>
            <w:noWrap/>
            <w:vAlign w:val="bottom"/>
            <w:hideMark/>
          </w:tcPr>
          <w:p w14:paraId="0D05EA3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1.3</w:t>
            </w:r>
          </w:p>
        </w:tc>
        <w:tc>
          <w:tcPr>
            <w:tcW w:w="450" w:type="dxa"/>
            <w:shd w:val="clear" w:color="auto" w:fill="auto"/>
            <w:noWrap/>
            <w:vAlign w:val="bottom"/>
            <w:hideMark/>
          </w:tcPr>
          <w:p w14:paraId="36F6226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2.3</w:t>
            </w:r>
          </w:p>
        </w:tc>
        <w:tc>
          <w:tcPr>
            <w:tcW w:w="648" w:type="dxa"/>
            <w:shd w:val="clear" w:color="auto" w:fill="auto"/>
            <w:noWrap/>
            <w:vAlign w:val="bottom"/>
            <w:hideMark/>
          </w:tcPr>
          <w:p w14:paraId="1B92C9F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95C09C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0AF04F2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019F4B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ECE175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5990EB13" w14:textId="77777777" w:rsidTr="005B4111">
        <w:trPr>
          <w:trHeight w:val="300"/>
        </w:trPr>
        <w:tc>
          <w:tcPr>
            <w:tcW w:w="1080" w:type="dxa"/>
            <w:shd w:val="clear" w:color="auto" w:fill="auto"/>
            <w:noWrap/>
            <w:vAlign w:val="bottom"/>
            <w:hideMark/>
          </w:tcPr>
          <w:p w14:paraId="7BFCA98B"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Lower optimal temperature</w:t>
            </w:r>
          </w:p>
        </w:tc>
        <w:tc>
          <w:tcPr>
            <w:tcW w:w="990" w:type="dxa"/>
            <w:shd w:val="clear" w:color="auto" w:fill="auto"/>
            <w:noWrap/>
            <w:vAlign w:val="bottom"/>
            <w:hideMark/>
          </w:tcPr>
          <w:p w14:paraId="27012911"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DV1</w:t>
            </w:r>
          </w:p>
        </w:tc>
        <w:tc>
          <w:tcPr>
            <w:tcW w:w="630" w:type="dxa"/>
            <w:shd w:val="clear" w:color="auto" w:fill="auto"/>
            <w:noWrap/>
            <w:vAlign w:val="bottom"/>
            <w:hideMark/>
          </w:tcPr>
          <w:p w14:paraId="7291367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24</w:t>
            </w:r>
          </w:p>
        </w:tc>
        <w:tc>
          <w:tcPr>
            <w:tcW w:w="702" w:type="dxa"/>
            <w:shd w:val="clear" w:color="auto" w:fill="auto"/>
            <w:noWrap/>
            <w:vAlign w:val="bottom"/>
            <w:hideMark/>
          </w:tcPr>
          <w:p w14:paraId="47E40D8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25</w:t>
            </w:r>
          </w:p>
        </w:tc>
        <w:tc>
          <w:tcPr>
            <w:tcW w:w="630" w:type="dxa"/>
            <w:shd w:val="clear" w:color="auto" w:fill="auto"/>
            <w:noWrap/>
            <w:vAlign w:val="bottom"/>
            <w:hideMark/>
          </w:tcPr>
          <w:p w14:paraId="12E910F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26</w:t>
            </w:r>
          </w:p>
        </w:tc>
        <w:tc>
          <w:tcPr>
            <w:tcW w:w="630" w:type="dxa"/>
            <w:shd w:val="clear" w:color="auto" w:fill="auto"/>
            <w:noWrap/>
            <w:vAlign w:val="bottom"/>
            <w:hideMark/>
          </w:tcPr>
          <w:p w14:paraId="123CFB2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87AA5D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2439BB5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w:t>
            </w:r>
          </w:p>
        </w:tc>
        <w:tc>
          <w:tcPr>
            <w:tcW w:w="450" w:type="dxa"/>
            <w:shd w:val="clear" w:color="auto" w:fill="auto"/>
            <w:noWrap/>
            <w:vAlign w:val="bottom"/>
            <w:hideMark/>
          </w:tcPr>
          <w:p w14:paraId="55D4F15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2.2</w:t>
            </w:r>
          </w:p>
        </w:tc>
        <w:tc>
          <w:tcPr>
            <w:tcW w:w="450" w:type="dxa"/>
            <w:shd w:val="clear" w:color="auto" w:fill="auto"/>
            <w:noWrap/>
            <w:vAlign w:val="bottom"/>
            <w:hideMark/>
          </w:tcPr>
          <w:p w14:paraId="653A7BC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w:t>
            </w:r>
          </w:p>
        </w:tc>
        <w:tc>
          <w:tcPr>
            <w:tcW w:w="648" w:type="dxa"/>
            <w:shd w:val="clear" w:color="auto" w:fill="auto"/>
            <w:noWrap/>
            <w:vAlign w:val="bottom"/>
            <w:hideMark/>
          </w:tcPr>
          <w:p w14:paraId="0FAC5D5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2857B5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35DA97C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1DFE2E0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B37750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27BFE499" w14:textId="77777777" w:rsidTr="005B4111">
        <w:trPr>
          <w:trHeight w:val="300"/>
        </w:trPr>
        <w:tc>
          <w:tcPr>
            <w:tcW w:w="1080" w:type="dxa"/>
            <w:shd w:val="clear" w:color="auto" w:fill="auto"/>
            <w:noWrap/>
            <w:vAlign w:val="bottom"/>
            <w:hideMark/>
          </w:tcPr>
          <w:p w14:paraId="279722D4"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Heat Stress Temperature Rate</w:t>
            </w:r>
          </w:p>
        </w:tc>
        <w:tc>
          <w:tcPr>
            <w:tcW w:w="990" w:type="dxa"/>
            <w:shd w:val="clear" w:color="auto" w:fill="auto"/>
            <w:noWrap/>
            <w:vAlign w:val="bottom"/>
            <w:hideMark/>
          </w:tcPr>
          <w:p w14:paraId="6C1FDA35"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THHS</w:t>
            </w:r>
          </w:p>
        </w:tc>
        <w:tc>
          <w:tcPr>
            <w:tcW w:w="630" w:type="dxa"/>
            <w:shd w:val="clear" w:color="auto" w:fill="auto"/>
            <w:noWrap/>
            <w:vAlign w:val="bottom"/>
            <w:hideMark/>
          </w:tcPr>
          <w:p w14:paraId="1D03102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0.002</w:t>
            </w:r>
          </w:p>
        </w:tc>
        <w:tc>
          <w:tcPr>
            <w:tcW w:w="702" w:type="dxa"/>
            <w:shd w:val="clear" w:color="auto" w:fill="auto"/>
            <w:noWrap/>
            <w:vAlign w:val="bottom"/>
            <w:hideMark/>
          </w:tcPr>
          <w:p w14:paraId="198E729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0.0025</w:t>
            </w:r>
          </w:p>
        </w:tc>
        <w:tc>
          <w:tcPr>
            <w:tcW w:w="630" w:type="dxa"/>
            <w:shd w:val="clear" w:color="auto" w:fill="auto"/>
            <w:noWrap/>
            <w:vAlign w:val="bottom"/>
            <w:hideMark/>
          </w:tcPr>
          <w:p w14:paraId="08CFECD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0.003</w:t>
            </w:r>
          </w:p>
        </w:tc>
        <w:tc>
          <w:tcPr>
            <w:tcW w:w="630" w:type="dxa"/>
            <w:shd w:val="clear" w:color="auto" w:fill="auto"/>
            <w:noWrap/>
            <w:vAlign w:val="bottom"/>
            <w:hideMark/>
          </w:tcPr>
          <w:p w14:paraId="2BBCEA7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097B973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65651DD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0.1</w:t>
            </w:r>
          </w:p>
        </w:tc>
        <w:tc>
          <w:tcPr>
            <w:tcW w:w="450" w:type="dxa"/>
            <w:shd w:val="clear" w:color="auto" w:fill="auto"/>
            <w:noWrap/>
            <w:vAlign w:val="bottom"/>
            <w:hideMark/>
          </w:tcPr>
          <w:p w14:paraId="733629B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7FEBAAF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0F0BDE2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5556CFE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3.48</w:t>
            </w:r>
          </w:p>
        </w:tc>
        <w:tc>
          <w:tcPr>
            <w:tcW w:w="630" w:type="dxa"/>
            <w:shd w:val="clear" w:color="auto" w:fill="auto"/>
            <w:noWrap/>
            <w:vAlign w:val="bottom"/>
            <w:hideMark/>
          </w:tcPr>
          <w:p w14:paraId="7E72477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012CF18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439C82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319C3640" w14:textId="77777777" w:rsidTr="005B4111">
        <w:trPr>
          <w:trHeight w:val="300"/>
        </w:trPr>
        <w:tc>
          <w:tcPr>
            <w:tcW w:w="1080" w:type="dxa"/>
            <w:shd w:val="clear" w:color="auto" w:fill="auto"/>
            <w:noWrap/>
            <w:vAlign w:val="bottom"/>
            <w:hideMark/>
          </w:tcPr>
          <w:p w14:paraId="07B1868F"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Dry Stress Rate</w:t>
            </w:r>
          </w:p>
        </w:tc>
        <w:tc>
          <w:tcPr>
            <w:tcW w:w="990" w:type="dxa"/>
            <w:shd w:val="clear" w:color="auto" w:fill="auto"/>
            <w:noWrap/>
            <w:vAlign w:val="bottom"/>
            <w:hideMark/>
          </w:tcPr>
          <w:p w14:paraId="4083C3EC"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HDS</w:t>
            </w:r>
          </w:p>
        </w:tc>
        <w:tc>
          <w:tcPr>
            <w:tcW w:w="630" w:type="dxa"/>
            <w:shd w:val="clear" w:color="auto" w:fill="auto"/>
            <w:noWrap/>
            <w:vAlign w:val="bottom"/>
            <w:hideMark/>
          </w:tcPr>
          <w:p w14:paraId="1A001E2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-0.006</w:t>
            </w:r>
          </w:p>
        </w:tc>
        <w:tc>
          <w:tcPr>
            <w:tcW w:w="702" w:type="dxa"/>
            <w:shd w:val="clear" w:color="auto" w:fill="auto"/>
            <w:noWrap/>
            <w:vAlign w:val="bottom"/>
            <w:hideMark/>
          </w:tcPr>
          <w:p w14:paraId="1190644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-0.005</w:t>
            </w:r>
          </w:p>
        </w:tc>
        <w:tc>
          <w:tcPr>
            <w:tcW w:w="630" w:type="dxa"/>
            <w:shd w:val="clear" w:color="auto" w:fill="auto"/>
            <w:noWrap/>
            <w:vAlign w:val="bottom"/>
            <w:hideMark/>
          </w:tcPr>
          <w:p w14:paraId="6B63C98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-0.004</w:t>
            </w:r>
          </w:p>
        </w:tc>
        <w:tc>
          <w:tcPr>
            <w:tcW w:w="630" w:type="dxa"/>
            <w:shd w:val="clear" w:color="auto" w:fill="auto"/>
            <w:noWrap/>
            <w:vAlign w:val="bottom"/>
            <w:hideMark/>
          </w:tcPr>
          <w:p w14:paraId="6E37937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522130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0.3</w:t>
            </w:r>
          </w:p>
        </w:tc>
        <w:tc>
          <w:tcPr>
            <w:tcW w:w="450" w:type="dxa"/>
            <w:shd w:val="clear" w:color="auto" w:fill="auto"/>
            <w:noWrap/>
            <w:vAlign w:val="bottom"/>
            <w:hideMark/>
          </w:tcPr>
          <w:p w14:paraId="6740CDA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0.3</w:t>
            </w:r>
          </w:p>
        </w:tc>
        <w:tc>
          <w:tcPr>
            <w:tcW w:w="450" w:type="dxa"/>
            <w:shd w:val="clear" w:color="auto" w:fill="auto"/>
            <w:noWrap/>
            <w:vAlign w:val="bottom"/>
            <w:hideMark/>
          </w:tcPr>
          <w:p w14:paraId="3C1F79C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1E8ED06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67DD0F5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6A1C72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7631C5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043B77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3.68</w:t>
            </w:r>
          </w:p>
        </w:tc>
        <w:tc>
          <w:tcPr>
            <w:tcW w:w="450" w:type="dxa"/>
            <w:shd w:val="clear" w:color="auto" w:fill="auto"/>
            <w:noWrap/>
            <w:vAlign w:val="bottom"/>
            <w:hideMark/>
          </w:tcPr>
          <w:p w14:paraId="60E0F82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r w:rsidR="0028499D" w:rsidRPr="00B02CEC" w14:paraId="04AE08FA" w14:textId="77777777" w:rsidTr="005B4111">
        <w:trPr>
          <w:trHeight w:val="300"/>
        </w:trPr>
        <w:tc>
          <w:tcPr>
            <w:tcW w:w="1080" w:type="dxa"/>
            <w:shd w:val="clear" w:color="auto" w:fill="auto"/>
            <w:noWrap/>
            <w:vAlign w:val="bottom"/>
            <w:hideMark/>
          </w:tcPr>
          <w:p w14:paraId="50D9FF6E"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Wet Stress Threshold</w:t>
            </w:r>
          </w:p>
        </w:tc>
        <w:tc>
          <w:tcPr>
            <w:tcW w:w="990" w:type="dxa"/>
            <w:shd w:val="clear" w:color="auto" w:fill="auto"/>
            <w:noWrap/>
            <w:vAlign w:val="bottom"/>
            <w:hideMark/>
          </w:tcPr>
          <w:p w14:paraId="5628F20E"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SMWS</w:t>
            </w:r>
          </w:p>
        </w:tc>
        <w:tc>
          <w:tcPr>
            <w:tcW w:w="630" w:type="dxa"/>
            <w:shd w:val="clear" w:color="auto" w:fill="auto"/>
            <w:noWrap/>
            <w:vAlign w:val="bottom"/>
            <w:hideMark/>
          </w:tcPr>
          <w:p w14:paraId="7BDAEDC8"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1.9</w:t>
            </w:r>
          </w:p>
        </w:tc>
        <w:tc>
          <w:tcPr>
            <w:tcW w:w="702" w:type="dxa"/>
            <w:shd w:val="clear" w:color="auto" w:fill="auto"/>
            <w:noWrap/>
            <w:vAlign w:val="bottom"/>
            <w:hideMark/>
          </w:tcPr>
          <w:p w14:paraId="18E104A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w:t>
            </w:r>
          </w:p>
        </w:tc>
        <w:tc>
          <w:tcPr>
            <w:tcW w:w="630" w:type="dxa"/>
            <w:shd w:val="clear" w:color="auto" w:fill="auto"/>
            <w:noWrap/>
            <w:vAlign w:val="bottom"/>
            <w:hideMark/>
          </w:tcPr>
          <w:p w14:paraId="0B7D0D6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2.1</w:t>
            </w:r>
          </w:p>
        </w:tc>
        <w:tc>
          <w:tcPr>
            <w:tcW w:w="630" w:type="dxa"/>
            <w:shd w:val="clear" w:color="auto" w:fill="auto"/>
            <w:noWrap/>
            <w:vAlign w:val="bottom"/>
            <w:hideMark/>
          </w:tcPr>
          <w:p w14:paraId="577911B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5AA9BB19"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0.3</w:t>
            </w:r>
          </w:p>
        </w:tc>
        <w:tc>
          <w:tcPr>
            <w:tcW w:w="450" w:type="dxa"/>
            <w:shd w:val="clear" w:color="auto" w:fill="auto"/>
            <w:noWrap/>
            <w:vAlign w:val="bottom"/>
            <w:hideMark/>
          </w:tcPr>
          <w:p w14:paraId="3C7BA69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0.7</w:t>
            </w:r>
          </w:p>
        </w:tc>
        <w:tc>
          <w:tcPr>
            <w:tcW w:w="450" w:type="dxa"/>
            <w:shd w:val="clear" w:color="auto" w:fill="auto"/>
            <w:noWrap/>
            <w:vAlign w:val="bottom"/>
            <w:hideMark/>
          </w:tcPr>
          <w:p w14:paraId="6EB1E58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9BEAE74"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6337664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5F5C100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9DFD30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4AAEADD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2A511C0E"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2.5</w:t>
            </w:r>
          </w:p>
        </w:tc>
      </w:tr>
      <w:tr w:rsidR="0028499D" w:rsidRPr="00B02CEC" w14:paraId="04C22F72" w14:textId="77777777" w:rsidTr="005B4111">
        <w:trPr>
          <w:trHeight w:val="300"/>
        </w:trPr>
        <w:tc>
          <w:tcPr>
            <w:tcW w:w="1080" w:type="dxa"/>
            <w:shd w:val="clear" w:color="auto" w:fill="auto"/>
            <w:noWrap/>
            <w:vAlign w:val="bottom"/>
            <w:hideMark/>
          </w:tcPr>
          <w:p w14:paraId="239B01AA"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Wet Stress Rate</w:t>
            </w:r>
          </w:p>
        </w:tc>
        <w:tc>
          <w:tcPr>
            <w:tcW w:w="990" w:type="dxa"/>
            <w:shd w:val="clear" w:color="auto" w:fill="auto"/>
            <w:noWrap/>
            <w:vAlign w:val="bottom"/>
            <w:hideMark/>
          </w:tcPr>
          <w:p w14:paraId="0C9B9BFF"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HWS</w:t>
            </w:r>
          </w:p>
        </w:tc>
        <w:tc>
          <w:tcPr>
            <w:tcW w:w="630" w:type="dxa"/>
            <w:shd w:val="clear" w:color="auto" w:fill="auto"/>
            <w:noWrap/>
            <w:vAlign w:val="bottom"/>
            <w:hideMark/>
          </w:tcPr>
          <w:p w14:paraId="48BC32D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0.008</w:t>
            </w:r>
          </w:p>
        </w:tc>
        <w:tc>
          <w:tcPr>
            <w:tcW w:w="702" w:type="dxa"/>
            <w:shd w:val="clear" w:color="auto" w:fill="auto"/>
            <w:noWrap/>
            <w:vAlign w:val="bottom"/>
            <w:hideMark/>
          </w:tcPr>
          <w:p w14:paraId="76F66A1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0.01</w:t>
            </w:r>
          </w:p>
        </w:tc>
        <w:tc>
          <w:tcPr>
            <w:tcW w:w="630" w:type="dxa"/>
            <w:shd w:val="clear" w:color="auto" w:fill="auto"/>
            <w:noWrap/>
            <w:vAlign w:val="bottom"/>
            <w:hideMark/>
          </w:tcPr>
          <w:p w14:paraId="66500ED3"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0.012</w:t>
            </w:r>
          </w:p>
        </w:tc>
        <w:tc>
          <w:tcPr>
            <w:tcW w:w="630" w:type="dxa"/>
            <w:shd w:val="clear" w:color="auto" w:fill="auto"/>
            <w:noWrap/>
            <w:vAlign w:val="bottom"/>
            <w:hideMark/>
          </w:tcPr>
          <w:p w14:paraId="2855B036"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7A55CF3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48FC969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0.3</w:t>
            </w:r>
          </w:p>
        </w:tc>
        <w:tc>
          <w:tcPr>
            <w:tcW w:w="450" w:type="dxa"/>
            <w:shd w:val="clear" w:color="auto" w:fill="auto"/>
            <w:noWrap/>
            <w:vAlign w:val="bottom"/>
            <w:hideMark/>
          </w:tcPr>
          <w:p w14:paraId="1D2A6F6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7FFFC97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12E16D7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D306855"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751F6E60"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51DA4F7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3F28369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1</w:t>
            </w:r>
          </w:p>
        </w:tc>
      </w:tr>
      <w:tr w:rsidR="0028499D" w:rsidRPr="00B02CEC" w14:paraId="33D20DF9" w14:textId="77777777" w:rsidTr="005B4111">
        <w:trPr>
          <w:trHeight w:val="300"/>
        </w:trPr>
        <w:tc>
          <w:tcPr>
            <w:tcW w:w="1080" w:type="dxa"/>
            <w:shd w:val="clear" w:color="auto" w:fill="auto"/>
            <w:noWrap/>
            <w:vAlign w:val="bottom"/>
            <w:hideMark/>
          </w:tcPr>
          <w:p w14:paraId="28A2E8EE"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Degree-days per Generation</w:t>
            </w:r>
          </w:p>
        </w:tc>
        <w:tc>
          <w:tcPr>
            <w:tcW w:w="990" w:type="dxa"/>
            <w:shd w:val="clear" w:color="auto" w:fill="auto"/>
            <w:noWrap/>
            <w:vAlign w:val="bottom"/>
            <w:hideMark/>
          </w:tcPr>
          <w:p w14:paraId="0CCEB500" w14:textId="77777777" w:rsidR="0028499D" w:rsidRPr="00B02CEC" w:rsidRDefault="0028499D" w:rsidP="009962F5">
            <w:pPr>
              <w:spacing w:line="276" w:lineRule="auto"/>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PDD</w:t>
            </w:r>
          </w:p>
        </w:tc>
        <w:tc>
          <w:tcPr>
            <w:tcW w:w="630" w:type="dxa"/>
            <w:shd w:val="clear" w:color="auto" w:fill="auto"/>
            <w:noWrap/>
            <w:vAlign w:val="bottom"/>
            <w:hideMark/>
          </w:tcPr>
          <w:p w14:paraId="71027FD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320</w:t>
            </w:r>
          </w:p>
        </w:tc>
        <w:tc>
          <w:tcPr>
            <w:tcW w:w="702" w:type="dxa"/>
            <w:shd w:val="clear" w:color="auto" w:fill="auto"/>
            <w:noWrap/>
            <w:vAlign w:val="bottom"/>
            <w:hideMark/>
          </w:tcPr>
          <w:p w14:paraId="07F02A5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400</w:t>
            </w:r>
          </w:p>
        </w:tc>
        <w:tc>
          <w:tcPr>
            <w:tcW w:w="630" w:type="dxa"/>
            <w:shd w:val="clear" w:color="auto" w:fill="auto"/>
            <w:noWrap/>
            <w:vAlign w:val="bottom"/>
            <w:hideMark/>
          </w:tcPr>
          <w:p w14:paraId="2394F23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480</w:t>
            </w:r>
          </w:p>
        </w:tc>
        <w:tc>
          <w:tcPr>
            <w:tcW w:w="630" w:type="dxa"/>
            <w:shd w:val="clear" w:color="auto" w:fill="auto"/>
            <w:noWrap/>
            <w:vAlign w:val="bottom"/>
            <w:hideMark/>
          </w:tcPr>
          <w:p w14:paraId="241C308C"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87F302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7267BC22"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10A94E61"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4A30939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48" w:type="dxa"/>
            <w:shd w:val="clear" w:color="auto" w:fill="auto"/>
            <w:noWrap/>
            <w:vAlign w:val="bottom"/>
            <w:hideMark/>
          </w:tcPr>
          <w:p w14:paraId="449BC69A"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271ED03F"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427D39B"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630" w:type="dxa"/>
            <w:shd w:val="clear" w:color="auto" w:fill="auto"/>
            <w:noWrap/>
            <w:vAlign w:val="bottom"/>
            <w:hideMark/>
          </w:tcPr>
          <w:p w14:paraId="66EDCF87"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c>
          <w:tcPr>
            <w:tcW w:w="450" w:type="dxa"/>
            <w:shd w:val="clear" w:color="auto" w:fill="auto"/>
            <w:noWrap/>
            <w:vAlign w:val="bottom"/>
            <w:hideMark/>
          </w:tcPr>
          <w:p w14:paraId="4C3F4F4D" w14:textId="77777777" w:rsidR="0028499D" w:rsidRPr="00B02CEC" w:rsidRDefault="0028499D" w:rsidP="009962F5">
            <w:pPr>
              <w:spacing w:line="276" w:lineRule="auto"/>
              <w:jc w:val="right"/>
              <w:rPr>
                <w:rFonts w:ascii="Times New Roman" w:eastAsia="Times New Roman" w:hAnsi="Times New Roman" w:cs="Times New Roman"/>
                <w:color w:val="000000"/>
                <w:sz w:val="16"/>
                <w:szCs w:val="16"/>
              </w:rPr>
            </w:pPr>
            <w:r w:rsidRPr="00B02CEC">
              <w:rPr>
                <w:rFonts w:ascii="Times New Roman" w:eastAsia="Times New Roman" w:hAnsi="Times New Roman" w:cs="Times New Roman"/>
                <w:color w:val="000000"/>
                <w:sz w:val="16"/>
                <w:szCs w:val="16"/>
              </w:rPr>
              <w:t>0</w:t>
            </w:r>
          </w:p>
        </w:tc>
      </w:tr>
    </w:tbl>
    <w:p w14:paraId="100F24D7" w14:textId="77777777" w:rsidR="001E6286" w:rsidRPr="00B02CEC" w:rsidRDefault="001E6286" w:rsidP="009962F5">
      <w:pPr>
        <w:spacing w:line="360" w:lineRule="auto"/>
        <w:rPr>
          <w:rFonts w:ascii="Times New Roman" w:hAnsi="Times New Roman"/>
        </w:rPr>
      </w:pPr>
    </w:p>
    <w:p w14:paraId="40DCA258" w14:textId="7F6D7223" w:rsidR="001E6286" w:rsidRPr="00B02CEC" w:rsidRDefault="001E6286" w:rsidP="009962F5">
      <w:pPr>
        <w:spacing w:line="360" w:lineRule="auto"/>
        <w:rPr>
          <w:rFonts w:ascii="Times New Roman" w:hAnsi="Times New Roman"/>
        </w:rPr>
      </w:pPr>
    </w:p>
    <w:sectPr w:rsidR="001E6286" w:rsidRPr="00B02CEC" w:rsidSect="0028499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8E5"/>
    <w:rsid w:val="000619F3"/>
    <w:rsid w:val="00134A41"/>
    <w:rsid w:val="00150419"/>
    <w:rsid w:val="001E6286"/>
    <w:rsid w:val="00267989"/>
    <w:rsid w:val="0028499D"/>
    <w:rsid w:val="00291B62"/>
    <w:rsid w:val="0033013E"/>
    <w:rsid w:val="00340454"/>
    <w:rsid w:val="00397865"/>
    <w:rsid w:val="003B667D"/>
    <w:rsid w:val="0048369F"/>
    <w:rsid w:val="004C64A3"/>
    <w:rsid w:val="005B4111"/>
    <w:rsid w:val="005F415B"/>
    <w:rsid w:val="00673D0C"/>
    <w:rsid w:val="006A1AB0"/>
    <w:rsid w:val="0084393C"/>
    <w:rsid w:val="008C7D8B"/>
    <w:rsid w:val="008E6280"/>
    <w:rsid w:val="008F51A4"/>
    <w:rsid w:val="009962F5"/>
    <w:rsid w:val="009E58E5"/>
    <w:rsid w:val="00A15DDB"/>
    <w:rsid w:val="00B02CEC"/>
    <w:rsid w:val="00B57A8E"/>
    <w:rsid w:val="00B675D5"/>
    <w:rsid w:val="00B92AF5"/>
    <w:rsid w:val="00B93B6C"/>
    <w:rsid w:val="00C404E2"/>
    <w:rsid w:val="00C940F7"/>
    <w:rsid w:val="00CD65F8"/>
    <w:rsid w:val="00DF52C9"/>
    <w:rsid w:val="00DF5B89"/>
    <w:rsid w:val="00DF602A"/>
    <w:rsid w:val="00E119AF"/>
    <w:rsid w:val="00FD25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A4660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58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58E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58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58E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8145518">
      <w:bodyDiv w:val="1"/>
      <w:marLeft w:val="0"/>
      <w:marRight w:val="0"/>
      <w:marTop w:val="0"/>
      <w:marBottom w:val="0"/>
      <w:divBdr>
        <w:top w:val="none" w:sz="0" w:space="0" w:color="auto"/>
        <w:left w:val="none" w:sz="0" w:space="0" w:color="auto"/>
        <w:bottom w:val="none" w:sz="0" w:space="0" w:color="auto"/>
        <w:right w:val="none" w:sz="0" w:space="0" w:color="auto"/>
      </w:divBdr>
    </w:div>
    <w:div w:id="1855682021">
      <w:bodyDiv w:val="1"/>
      <w:marLeft w:val="0"/>
      <w:marRight w:val="0"/>
      <w:marTop w:val="0"/>
      <w:marBottom w:val="0"/>
      <w:divBdr>
        <w:top w:val="none" w:sz="0" w:space="0" w:color="auto"/>
        <w:left w:val="none" w:sz="0" w:space="0" w:color="auto"/>
        <w:bottom w:val="none" w:sz="0" w:space="0" w:color="auto"/>
        <w:right w:val="none" w:sz="0" w:space="0" w:color="auto"/>
      </w:divBdr>
    </w:div>
    <w:div w:id="21370662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603</Words>
  <Characters>3441</Characters>
  <Application>Microsoft Macintosh Word</Application>
  <DocSecurity>0</DocSecurity>
  <Lines>28</Lines>
  <Paragraphs>8</Paragraphs>
  <ScaleCrop>false</ScaleCrop>
  <Company>penn state</Company>
  <LinksUpToDate>false</LinksUpToDate>
  <CharactersWithSpaces>4036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bipana paudel</dc:creator>
  <cp:keywords/>
  <dc:description/>
  <cp:lastModifiedBy>bipana paudel</cp:lastModifiedBy>
  <cp:revision>8</cp:revision>
  <dcterms:created xsi:type="dcterms:W3CDTF">2021-02-01T03:09:00Z</dcterms:created>
  <dcterms:modified xsi:type="dcterms:W3CDTF">2021-02-01T05:52:00Z</dcterms:modified>
</cp:coreProperties>
</file>