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489A0" w14:textId="77777777" w:rsidR="00B62953" w:rsidRDefault="009D602D" w:rsidP="00DA360F">
      <w:pPr>
        <w:pStyle w:val="Title"/>
      </w:pPr>
      <w:r>
        <w:t xml:space="preserve">Supplementary Materials for </w:t>
      </w:r>
    </w:p>
    <w:p w14:paraId="52C0B49D" w14:textId="77777777" w:rsidR="009D602D" w:rsidRPr="00FC43ED" w:rsidRDefault="009D602D" w:rsidP="00FC43ED">
      <w:pPr>
        <w:pStyle w:val="Title"/>
        <w:rPr>
          <w:bCs/>
        </w:rPr>
      </w:pPr>
      <w:r>
        <w:t>“</w:t>
      </w:r>
      <w:r w:rsidR="0056759F">
        <w:t>Cognitive and Psychiatric Relevance of Dynamic Functional Connectivity States in Children</w:t>
      </w:r>
      <w:r>
        <w:t>”</w:t>
      </w:r>
    </w:p>
    <w:p w14:paraId="45DDBDAE" w14:textId="77777777" w:rsidR="00A157CB" w:rsidRDefault="00A157CB" w:rsidP="00A157CB"/>
    <w:p w14:paraId="66C2A376" w14:textId="77777777" w:rsidR="007B690F" w:rsidRDefault="007B690F" w:rsidP="00EB0BEC">
      <w:pPr>
        <w:pStyle w:val="Heading1"/>
      </w:pPr>
      <w:r>
        <w:t>ABCD Data</w:t>
      </w:r>
    </w:p>
    <w:p w14:paraId="5405CB3F" w14:textId="256A0397" w:rsidR="007B690F" w:rsidRDefault="00B44229" w:rsidP="007B690F">
      <w:r>
        <w:t xml:space="preserve">The present study used the ABCD data that is shared by the </w:t>
      </w:r>
      <w:r w:rsidRPr="002E79C5">
        <w:t>National Institute of Mental Health Data Archive (NDA)</w:t>
      </w:r>
      <w:r>
        <w:t xml:space="preserve"> (</w:t>
      </w:r>
      <w:hyperlink r:id="rId8" w:history="1">
        <w:r w:rsidRPr="00197A5A">
          <w:rPr>
            <w:rStyle w:val="Hyperlink"/>
          </w:rPr>
          <w:t>https://nda.nih.gov/</w:t>
        </w:r>
      </w:hyperlink>
      <w:r>
        <w:t>).  NDA provides infrastructure for sharing human subject data across many scientific domains</w:t>
      </w:r>
      <w:r w:rsidRPr="00545472">
        <w:t xml:space="preserve"> </w:t>
      </w:r>
      <w:r>
        <w:t xml:space="preserve">to </w:t>
      </w:r>
      <w:r w:rsidRPr="002E79C5">
        <w:t>enabl</w:t>
      </w:r>
      <w:r>
        <w:t>e</w:t>
      </w:r>
      <w:r w:rsidRPr="002E79C5">
        <w:t xml:space="preserve"> collaborative science and discovery</w:t>
      </w:r>
      <w:r>
        <w:t xml:space="preserve">. </w:t>
      </w:r>
      <w:r w:rsidR="007B690F">
        <w:t xml:space="preserve">The ABCD data were collected from 21 sites throughout the United States, where the imaging methods and assessments were selected, optimized, and harmonized across centers </w:t>
      </w:r>
      <w:r w:rsidR="007B690F">
        <w:fldChar w:fldCharType="begin" w:fldLock="1"/>
      </w:r>
      <w:r w:rsidR="002F1758">
        <w:instrText>ADDIN CSL_CITATION {"citationItems":[{"id":"ITEM-1","itemData":{"DOI":"10.1016/j.dcn.2018.03.001","ISSN":"18789307","PMID":"29567376","abstract":"The ABCD study is recruiting and following the brain development and health of over 10,000 9–10 year olds through adolescence. The imaging component of the study was developed by the ABCD Data Analysis and Informatics Center (DAIC) and the ABCD Imaging Acquisition Workgroup. Imaging methods and assessments were selected, optimized and harmonized across all 21 sites to measure brain structure and function relevant to adolescent development and addiction. This article provides an overview of the imaging procedures of the ABCD study, the basis for their selection and preliminary quality assurance and results that provide evidence for the feasibility and age-appropriateness of procedures and generalizability of findings to the existent literature.","author":[{"dropping-particle":"","family":"Casey","given":"B. J.","non-dropping-particle":"","parse-names":false,"suffix":""},{"dropping-particle":"","family":"Cannonier","given":"Tariq","non-dropping-particle":"","parse-names":false,"suffix":""},{"dropping-particle":"","family":"Conley","given":"May I.","non-dropping-particle":"","parse-names":false,"suffix":""},{"dropping-particle":"","family":"Cohen","given":"Alexandra O.","non-dropping-particle":"","parse-names":false,"suffix":""},{"dropping-particle":"","family":"Barch","given":"Deanna M.","non-dropping-particle":"","parse-names":false,"suffix":""},{"dropping-particle":"","family":"Heitzeg","given":"Mary M.","non-dropping-particle":"","parse-names":false,"suffix":""},{"dropping-particle":"","family":"Soules","given":"Mary E.","non-dropping-particle":"","parse-names":false,"suffix":""},{"dropping-particle":"","family":"Teslovich","given":"Theresa","non-dropping-particle":"","parse-names":false,"suffix":""},{"dropping-particle":"V.","family":"Dellarco","given":"Danielle","non-dropping-particle":"","parse-names":false,"suffix":""},{"dropping-particle":"","family":"Garavan","given":"Hugh","non-dropping-particle":"","parse-names":false,"suffix":""},{"dropping-particle":"","family":"Orr","given":"Catherine A.","non-dropping-particle":"","parse-names":false,"suffix":""},{"dropping-particle":"","family":"Wager","given":"Tor D.","non-dropping-particle":"","parse-names":false,"suffix":""},{"dropping-particle":"","family":"Banich","given":"Marie T.","non-dropping-particle":"","parse-names":false,"suffix":""},{"dropping-particle":"","family":"Speer","given":"Nicole K.","non-dropping-particle":"","parse-names":false,"suffix":""},{"dropping-particle":"","family":"Sutherland","given":"Matthew T.","non-dropping-particle":"","parse-names":false,"suffix":""},{"dropping-particle":"","family":"Riedel","given":"Michael C.","non-dropping-particle":"","parse-names":false,"suffix":""},{"dropping-particle":"","family":"Dick","given":"Anthony S.","non-dropping-particle":"","parse-names":false,"suffix":""},{"dropping-particle":"","family":"Bjork","given":"James M.","non-dropping-particle":"","parse-names":false,"suffix":""},{"dropping-particle":"","family":"Thomas","given":"Kathleen M.","non-dropping-particle":"","parse-names":false,"suffix":""},{"dropping-particle":"","family":"Chaarani","given":"Bader","non-dropping-particle":"","parse-names":false,"suffix":""},{"dropping-particle":"","family":"Mejia","given":"Margie H.","non-dropping-particle":"","parse-names":false,"suffix":""},{"dropping-particle":"","family":"Hagler","given":"Donald J.","non-dropping-particle":"","parse-names":false,"suffix":""},{"dropping-particle":"","family":"Daniela Cornejo","given":"M.","non-dropping-particle":"","parse-names":false,"suffix":""},{"dropping-particle":"","family":"Sicat","given":"Chelsea S.","non-dropping-particle":"","parse-names":false,"suffix":""},{"dropping-particle":"","family":"Harms","given":"Michael P.","non-dropping-particle":"","parse-names":false,"suffix":""},{"dropping-particle":"","family":"Dosenbach","given":"Nico U.F.","non-dropping-particle":"","parse-names":false,"suffix":""},{"dropping-particle":"","family":"Rosenberg","given":"Monica","non-dropping-particle":"","parse-names":false,"suffix":""},{"dropping-particle":"","family":"Earl","given":"Eric","non-dropping-particle":"","parse-names":false,"suffix":""},{"dropping-particle":"","family":"Bartsch","given":"Hauke","non-dropping-particle":"","parse-names":false,"suffix":""},{"dropping-particle":"","family":"Watts","given":"Richard","non-dropping-particle":"","parse-names":false,"suffix":""},{"dropping-particle":"","family":"Polimeni","given":"Jonathan R.","non-dropping-particle":"","parse-names":false,"suffix":""},{"dropping-particle":"","family":"Kuperman","given":"Joshua M.","non-dropping-particle":"","parse-names":false,"suffix":""},{"dropping-particle":"","family":"Fair","given":"Damien A.","non-dropping-particle":"","parse-names":false,"suffix":""},{"dropping-particle":"","family":"Dale","given":"Anders M.","non-dropping-particle":"","parse-names":false,"suffix":""}],"container-title":"Developmental Cognitive Neuroscience","id":"ITEM-1","issued":{"date-parts":[["2018","8","1"]]},"page":"43-54","publisher":"Elsevier","title":"The Adolescent Brain Cognitive Development (ABCD) study: Imaging acquisition across 21 sites","type":"article-journal","volume":"32"},"uris":["http://www.mendeley.com/documents/?uuid=81246053-4135-3e81-9685-04b268611a96"]}],"mendeley":{"formattedCitation":"&lt;sup&gt;1&lt;/sup&gt;","plainTextFormattedCitation":"1","previouslyFormattedCitation":"&lt;sup&gt;32&lt;/sup&gt;"},"properties":{"noteIndex":0},"schema":"https://github.com/citation-style-language/schema/raw/master/csl-citation.json"}</w:instrText>
      </w:r>
      <w:r w:rsidR="007B690F">
        <w:fldChar w:fldCharType="separate"/>
      </w:r>
      <w:r w:rsidR="002F1758" w:rsidRPr="002F1758">
        <w:rPr>
          <w:noProof/>
          <w:vertAlign w:val="superscript"/>
        </w:rPr>
        <w:t>1</w:t>
      </w:r>
      <w:r w:rsidR="007B690F">
        <w:fldChar w:fldCharType="end"/>
      </w:r>
      <w:r w:rsidR="007B690F">
        <w:t xml:space="preserve">. The ABCD study collected T1, T2, diffusion, and multiple fMRI data (including resting-state and tasks) relevant to adolescent development and addiction. The ABCD study also provides a diverse range of measures assessing predictors and outcomes related to mental health and cognitive development across childhood and adolescence </w:t>
      </w:r>
      <w:r w:rsidR="007B690F">
        <w:fldChar w:fldCharType="begin" w:fldLock="1"/>
      </w:r>
      <w:r w:rsidR="002F1758">
        <w:instrText>ADDIN CSL_CITATION {"citationItems":[{"id":"ITEM-1","itemData":{"DOI":"10.1016/j.dcn.2017.10.010","ISSN":"18789307","PMID":"29113758","abstract":"The Adolescent Brain and Cognitive Development (ABCD) Study incorporates a comprehensive range of measures assessing predictors and outcomes related to both mental and physical health across childhood and adolescence. The workgroup developed a battery that would assess a comprehensive range of domains that address study aims while minimizing participant and family burden. We review the major considerations that went into deciding what constructs to cover in the demographics, physical health and mental health domains, as well as the process of selecting measures, piloting and refining the originally proposed battery. We present a description of the baseline battery, as well as the six-month interim assessments and the one-year follow-up assessments. This battery includes assessments from the perspectives of both the parent and the target youth, as well as teacher reports. This battery will provide a foundational baseline assessment of the youth's current function so as to permit characterization of stability and change in key domains over time. The findings from this battery will also be utilized to identify both resilience markers that predict healthy development and risk factors for later adverse outcomes in physical health, mental health, and substance use and abuse.","author":[{"dropping-particle":"","family":"Barch","given":"Deanna M.","non-dropping-particle":"","parse-names":false,"suffix":""},{"dropping-particle":"","family":"Albaugh","given":"Matthew D.","non-dropping-particle":"","parse-names":false,"suffix":""},{"dropping-particle":"","family":"Avenevoli","given":"Shelli","non-dropping-particle":"","parse-names":false,"suffix":""},{"dropping-particle":"","family":"Chang","given":"Linda","non-dropping-particle":"","parse-names":false,"suffix":""},{"dropping-particle":"","family":"Clark","given":"Duncan B.","non-dropping-particle":"","parse-names":false,"suffix":""},{"dropping-particle":"","family":"Glantz","given":"Meyer D.","non-dropping-particle":"","parse-names":false,"suffix":""},{"dropping-particle":"","family":"Hudziak","given":"James J.","non-dropping-particle":"","parse-names":false,"suffix":""},{"dropping-particle":"","family":"Jernigan","given":"Terry L.","non-dropping-particle":"","parse-names":false,"suffix":""},{"dropping-particle":"","family":"Tapert","given":"Susan F.","non-dropping-particle":"","parse-names":false,"suffix":""},{"dropping-particle":"","family":"Yurgelun-Todd","given":"Debbie","non-dropping-particle":"","parse-names":false,"suffix":""},{"dropping-particle":"","family":"Alia-Klein","given":"Nelly","non-dropping-particle":"","parse-names":false,"suffix":""},{"dropping-particle":"","family":"Potter","given":"Alexandra S.","non-dropping-particle":"","parse-names":false,"suffix":""},{"dropping-particle":"","family":"Paulus","given":"Martin P.","non-dropping-particle":"","parse-names":false,"suffix":""},{"dropping-particle":"","family":"Prouty","given":"Devin","non-dropping-particle":"","parse-names":false,"suffix":""},{"dropping-particle":"","family":"Zucker","given":"Robert A.","non-dropping-particle":"","parse-names":false,"suffix":""},{"dropping-particle":"","family":"Sher","given":"Kenneth J.","non-dropping-particle":"","parse-names":false,"suffix":""}],"container-title":"Developmental Cognitive Neuroscience","id":"ITEM-1","issued":{"date-parts":[["2018","8","1"]]},"page":"55-66","publisher":"Elsevier","title":"Demographic, physical and mental health assessments in the adolescent brain and cognitive development study: Rationale and description","type":"article-journal","volume":"32"},"uris":["http://www.mendeley.com/documents/?uuid=44639d4c-1137-3114-8455-2d55f7e15780"]}],"mendeley":{"formattedCitation":"&lt;sup&gt;2&lt;/sup&gt;","plainTextFormattedCitation":"2","previouslyFormattedCitation":"&lt;sup&gt;97&lt;/sup&gt;"},"properties":{"noteIndex":0},"schema":"https://github.com/citation-style-language/schema/raw/master/csl-citation.json"}</w:instrText>
      </w:r>
      <w:r w:rsidR="007B690F">
        <w:fldChar w:fldCharType="separate"/>
      </w:r>
      <w:r w:rsidR="002F1758" w:rsidRPr="002F1758">
        <w:rPr>
          <w:noProof/>
          <w:vertAlign w:val="superscript"/>
        </w:rPr>
        <w:t>2</w:t>
      </w:r>
      <w:r w:rsidR="007B690F">
        <w:fldChar w:fldCharType="end"/>
      </w:r>
      <w:r w:rsidR="007B690F">
        <w:t>.</w:t>
      </w:r>
      <w:r>
        <w:t xml:space="preserve"> </w:t>
      </w:r>
      <w:r w:rsidR="007B690F">
        <w:t xml:space="preserve">The release 2.0.1 of the ABCD FastTrack images with recommended active series was downloaded and used for the present investigation. The FastTrack images are </w:t>
      </w:r>
      <w:r w:rsidR="007B690F" w:rsidRPr="00791BB1">
        <w:t>unprocessed imaging data that completed and passed raw quality control (QC).</w:t>
      </w:r>
      <w:r w:rsidR="007B690F">
        <w:t xml:space="preserve"> </w:t>
      </w:r>
    </w:p>
    <w:p w14:paraId="6F188687" w14:textId="77777777" w:rsidR="002E4C57" w:rsidRDefault="002E4C57" w:rsidP="007B690F"/>
    <w:p w14:paraId="7D530082" w14:textId="77777777" w:rsidR="00D16F74" w:rsidRDefault="00D16F74" w:rsidP="00D16F74">
      <w:pPr>
        <w:pStyle w:val="Heading1"/>
      </w:pPr>
      <w:r>
        <w:rPr>
          <w:rFonts w:hint="eastAsia"/>
        </w:rPr>
        <w:t xml:space="preserve">Image </w:t>
      </w:r>
      <w:r>
        <w:t>A</w:t>
      </w:r>
      <w:r w:rsidRPr="00653B3D">
        <w:t>cquisition</w:t>
      </w:r>
    </w:p>
    <w:p w14:paraId="74476625" w14:textId="77777777" w:rsidR="007B690F" w:rsidRDefault="007B690F" w:rsidP="007B690F">
      <w:r>
        <w:t xml:space="preserve">High spatial and temporal resolution multiband </w:t>
      </w:r>
      <w:r w:rsidRPr="004E7C73">
        <w:t>echo-planar imaging (EPI)</w:t>
      </w:r>
      <w:r>
        <w:t xml:space="preserve"> resting-state fMRI data with fast integrated distortion correction are acquired using three 3T scanner platforms: </w:t>
      </w:r>
      <w:r w:rsidRPr="00A520B1">
        <w:t>Siemens Prisma, General Electric 750</w:t>
      </w:r>
      <w:r>
        <w:t>,</w:t>
      </w:r>
      <w:r w:rsidRPr="00A520B1">
        <w:t xml:space="preserve"> and Phillips.</w:t>
      </w:r>
      <w:r>
        <w:t xml:space="preserve"> R</w:t>
      </w:r>
      <w:r w:rsidRPr="004E7C73">
        <w:t xml:space="preserve">esting-state fMRI parameters are </w:t>
      </w:r>
      <w:r>
        <w:t>similar</w:t>
      </w:r>
      <w:r w:rsidRPr="004E7C73">
        <w:t xml:space="preserve"> across </w:t>
      </w:r>
      <w:r>
        <w:t>platforms</w:t>
      </w:r>
      <w:r w:rsidRPr="004E7C73">
        <w:t xml:space="preserve">: a </w:t>
      </w:r>
      <w:r>
        <w:t>standard multiband EPI</w:t>
      </w:r>
      <w:r w:rsidRPr="004E7C73">
        <w:t xml:space="preserve"> sequence, repetition time (TR)/echo time (TE) = </w:t>
      </w:r>
      <w:r>
        <w:t>800</w:t>
      </w:r>
      <w:r w:rsidRPr="004E7C73">
        <w:t xml:space="preserve">/30 ms, voxel spacing size = </w:t>
      </w:r>
      <w:r>
        <w:t>2.4</w:t>
      </w:r>
      <w:r w:rsidRPr="004E7C73">
        <w:t xml:space="preserve"> × </w:t>
      </w:r>
      <w:r>
        <w:t>2.4</w:t>
      </w:r>
      <w:r w:rsidRPr="004E7C73">
        <w:t xml:space="preserve"> × </w:t>
      </w:r>
      <w:r>
        <w:t>2.4</w:t>
      </w:r>
      <w:r w:rsidRPr="004E7C73">
        <w:t xml:space="preserve"> mm, slice </w:t>
      </w:r>
      <w:r>
        <w:t>number</w:t>
      </w:r>
      <w:r w:rsidRPr="004E7C73">
        <w:t xml:space="preserve"> = </w:t>
      </w:r>
      <w:r>
        <w:t>60</w:t>
      </w:r>
      <w:r w:rsidRPr="004E7C73">
        <w:t xml:space="preserve">, flip angle (FA) = </w:t>
      </w:r>
      <w:r>
        <w:t>52</w:t>
      </w:r>
      <w:r w:rsidRPr="004E7C73">
        <w:t>°, field of view (FOV) = 2</w:t>
      </w:r>
      <w:r>
        <w:t>16</w:t>
      </w:r>
      <w:r w:rsidRPr="004E7C73">
        <w:t xml:space="preserve"> × 2</w:t>
      </w:r>
      <w:r>
        <w:t>16</w:t>
      </w:r>
      <w:r w:rsidRPr="004E7C73">
        <w:t xml:space="preserve"> mm, </w:t>
      </w:r>
      <w:r>
        <w:t>multiband acceleration</w:t>
      </w:r>
      <w:r w:rsidRPr="004E7C73">
        <w:t xml:space="preserve"> = </w:t>
      </w:r>
      <w:r>
        <w:t>6</w:t>
      </w:r>
      <w:r w:rsidRPr="004E7C73">
        <w:t xml:space="preserve">, and a total </w:t>
      </w:r>
      <w:r>
        <w:t>acquisition time is around 5 min</w:t>
      </w:r>
      <w:r w:rsidRPr="004E7C73">
        <w:t xml:space="preserve">. During </w:t>
      </w:r>
      <w:r>
        <w:t xml:space="preserve">resting-state </w:t>
      </w:r>
      <w:r w:rsidRPr="004E7C73">
        <w:t>fMRI scans, participants were instructed to keep their eyes closed and rest quietly without falling asleep.</w:t>
      </w:r>
      <w:r>
        <w:t xml:space="preserve"> More details of the imaging parameters for each platform are provided in </w:t>
      </w:r>
      <w:r>
        <w:fldChar w:fldCharType="begin" w:fldLock="1"/>
      </w:r>
      <w:r w:rsidR="002F1758">
        <w:instrText>ADDIN CSL_CITATION {"citationItems":[{"id":"ITEM-1","itemData":{"DOI":"10.1016/j.dcn.2018.03.001","ISSN":"18789307","PMID":"29567376","abstract":"The ABCD study is recruiting and following the brain development and health of over 10,000 9–10 year olds through adolescence. The imaging component of the study was developed by the ABCD Data Analysis and Informatics Center (DAIC) and the ABCD Imaging Acquisition Workgroup. Imaging methods and assessments were selected, optimized and harmonized across all 21 sites to measure brain structure and function relevant to adolescent development and addiction. This article provides an overview of the imaging procedures of the ABCD study, the basis for their selection and preliminary quality assurance and results that provide evidence for the feasibility and age-appropriateness of procedures and generalizability of findings to the existent literature.","author":[{"dropping-particle":"","family":"Casey","given":"B. J.","non-dropping-particle":"","parse-names":false,"suffix":""},{"dropping-particle":"","family":"Cannonier","given":"Tariq","non-dropping-particle":"","parse-names":false,"suffix":""},{"dropping-particle":"","family":"Conley","given":"May I.","non-dropping-particle":"","parse-names":false,"suffix":""},{"dropping-particle":"","family":"Cohen","given":"Alexandra O.","non-dropping-particle":"","parse-names":false,"suffix":""},{"dropping-particle":"","family":"Barch","given":"Deanna M.","non-dropping-particle":"","parse-names":false,"suffix":""},{"dropping-particle":"","family":"Heitzeg","given":"Mary M.","non-dropping-particle":"","parse-names":false,"suffix":""},{"dropping-particle":"","family":"Soules","given":"Mary E.","non-dropping-particle":"","parse-names":false,"suffix":""},{"dropping-particle":"","family":"Teslovich","given":"Theresa","non-dropping-particle":"","parse-names":false,"suffix":""},{"dropping-particle":"V.","family":"Dellarco","given":"Danielle","non-dropping-particle":"","parse-names":false,"suffix":""},{"dropping-particle":"","family":"Garavan","given":"Hugh","non-dropping-particle":"","parse-names":false,"suffix":""},{"dropping-particle":"","family":"Orr","given":"Catherine A.","non-dropping-particle":"","parse-names":false,"suffix":""},{"dropping-particle":"","family":"Wager","given":"Tor D.","non-dropping-particle":"","parse-names":false,"suffix":""},{"dropping-particle":"","family":"Banich","given":"Marie T.","non-dropping-particle":"","parse-names":false,"suffix":""},{"dropping-particle":"","family":"Speer","given":"Nicole K.","non-dropping-particle":"","parse-names":false,"suffix":""},{"dropping-particle":"","family":"Sutherland","given":"Matthew T.","non-dropping-particle":"","parse-names":false,"suffix":""},{"dropping-particle":"","family":"Riedel","given":"Michael C.","non-dropping-particle":"","parse-names":false,"suffix":""},{"dropping-particle":"","family":"Dick","given":"Anthony S.","non-dropping-particle":"","parse-names":false,"suffix":""},{"dropping-particle":"","family":"Bjork","given":"James M.","non-dropping-particle":"","parse-names":false,"suffix":""},{"dropping-particle":"","family":"Thomas","given":"Kathleen M.","non-dropping-particle":"","parse-names":false,"suffix":""},{"dropping-particle":"","family":"Chaarani","given":"Bader","non-dropping-particle":"","parse-names":false,"suffix":""},{"dropping-particle":"","family":"Mejia","given":"Margie H.","non-dropping-particle":"","parse-names":false,"suffix":""},{"dropping-particle":"","family":"Hagler","given":"Donald J.","non-dropping-particle":"","parse-names":false,"suffix":""},{"dropping-particle":"","family":"Daniela Cornejo","given":"M.","non-dropping-particle":"","parse-names":false,"suffix":""},{"dropping-particle":"","family":"Sicat","given":"Chelsea S.","non-dropping-particle":"","parse-names":false,"suffix":""},{"dropping-particle":"","family":"Harms","given":"Michael P.","non-dropping-particle":"","parse-names":false,"suffix":""},{"dropping-particle":"","family":"Dosenbach","given":"Nico U.F.","non-dropping-particle":"","parse-names":false,"suffix":""},{"dropping-particle":"","family":"Rosenberg","given":"Monica","non-dropping-particle":"","parse-names":false,"suffix":""},{"dropping-particle":"","family":"Earl","given":"Eric","non-dropping-particle":"","parse-names":false,"suffix":""},{"dropping-particle":"","family":"Bartsch","given":"Hauke","non-dropping-particle":"","parse-names":false,"suffix":""},{"dropping-particle":"","family":"Watts","given":"Richard","non-dropping-particle":"","parse-names":false,"suffix":""},{"dropping-particle":"","family":"Polimeni","given":"Jonathan R.","non-dropping-particle":"","parse-names":false,"suffix":""},{"dropping-particle":"","family":"Kuperman","given":"Joshua M.","non-dropping-particle":"","parse-names":false,"suffix":""},{"dropping-particle":"","family":"Fair","given":"Damien A.","non-dropping-particle":"","parse-names":false,"suffix":""},{"dropping-particle":"","family":"Dale","given":"Anders M.","non-dropping-particle":"","parse-names":false,"suffix":""}],"container-title":"Developmental Cognitive Neuroscience","id":"ITEM-1","issued":{"date-parts":[["2018","8","1"]]},"page":"43-54","publisher":"Elsevier","title":"The Adolescent Brain Cognitive Development (ABCD) study: Imaging acquisition across 21 sites","type":"article-journal","volume":"32"},"uris":["http://www.mendeley.com/documents/?uuid=81246053-4135-3e81-9685-04b268611a96"]}],"mendeley":{"formattedCitation":"&lt;sup&gt;1&lt;/sup&gt;","plainTextFormattedCitation":"1","previouslyFormattedCitation":"&lt;sup&gt;32&lt;/sup&gt;"},"properties":{"noteIndex":0},"schema":"https://github.com/citation-style-language/schema/raw/master/csl-citation.json"}</w:instrText>
      </w:r>
      <w:r>
        <w:fldChar w:fldCharType="separate"/>
      </w:r>
      <w:r w:rsidR="002F1758" w:rsidRPr="002F1758">
        <w:rPr>
          <w:noProof/>
          <w:vertAlign w:val="superscript"/>
        </w:rPr>
        <w:t>1</w:t>
      </w:r>
      <w:r>
        <w:fldChar w:fldCharType="end"/>
      </w:r>
      <w:r>
        <w:t>.</w:t>
      </w:r>
    </w:p>
    <w:p w14:paraId="7226A16F" w14:textId="77777777" w:rsidR="00EB0BEC" w:rsidRDefault="00403720" w:rsidP="00EB0BEC">
      <w:pPr>
        <w:pStyle w:val="Heading1"/>
      </w:pPr>
      <w:r>
        <w:rPr>
          <w:rFonts w:hint="eastAsia"/>
        </w:rPr>
        <w:lastRenderedPageBreak/>
        <w:t>fMRI</w:t>
      </w:r>
      <w:r w:rsidR="00EB0BEC">
        <w:t xml:space="preserve"> </w:t>
      </w:r>
      <w:r w:rsidR="00EB0BEC" w:rsidRPr="00FE47E9">
        <w:t>Preprocessing</w:t>
      </w:r>
    </w:p>
    <w:p w14:paraId="4F0C133D" w14:textId="5F9E453B" w:rsidR="0014166C" w:rsidRDefault="0014166C" w:rsidP="00750D8B">
      <w:r>
        <w:t xml:space="preserve">We preprocessed the FastTrack fMRI images via a combination of </w:t>
      </w:r>
      <w:r w:rsidR="00DD24C2">
        <w:t xml:space="preserve">the </w:t>
      </w:r>
      <w:r w:rsidRPr="00951ECE">
        <w:t>FMRIB Software Library v6.0</w:t>
      </w:r>
      <w:r>
        <w:t xml:space="preserve"> </w:t>
      </w:r>
      <w:r w:rsidRPr="00951ECE">
        <w:t>(FSL)</w:t>
      </w:r>
      <w:r>
        <w:t xml:space="preserve"> toolbox and </w:t>
      </w:r>
      <w:r w:rsidRPr="00951ECE">
        <w:t>Statistical Parametric Mapping</w:t>
      </w:r>
      <w:r>
        <w:t xml:space="preserve"> 12 (SPM) toolbox, under the MATLAB 2019b environment. </w:t>
      </w:r>
      <w:r w:rsidR="00273145">
        <w:t>First, r</w:t>
      </w:r>
      <w:r w:rsidR="00273145" w:rsidRPr="00650C13">
        <w:t xml:space="preserve">igid body motion correction was performed using the </w:t>
      </w:r>
      <w:r w:rsidR="00273145" w:rsidRPr="00650C13">
        <w:rPr>
          <w:i/>
          <w:iCs/>
        </w:rPr>
        <w:t>mcflirt</w:t>
      </w:r>
      <w:r w:rsidR="00273145">
        <w:t xml:space="preserve"> tool</w:t>
      </w:r>
      <w:r w:rsidR="00273145" w:rsidRPr="00650C13">
        <w:t xml:space="preserve"> in FSL</w:t>
      </w:r>
      <w:r w:rsidR="00273145">
        <w:t>.</w:t>
      </w:r>
      <w:r w:rsidR="002800DB">
        <w:t xml:space="preserve"> Second, we ran the distortion correction using the fMRI field map data that were </w:t>
      </w:r>
      <w:r w:rsidR="002800DB" w:rsidRPr="00317F01">
        <w:t xml:space="preserve">collected with </w:t>
      </w:r>
      <w:r w:rsidR="002800DB">
        <w:t xml:space="preserve">the </w:t>
      </w:r>
      <w:r w:rsidR="002800DB" w:rsidRPr="00317F01">
        <w:t>phase reversed blips, producing pairs of images with distortion occurring in opposite directions.</w:t>
      </w:r>
      <w:r w:rsidR="002800DB">
        <w:t xml:space="preserve"> </w:t>
      </w:r>
      <w:r w:rsidR="002800DB" w:rsidRPr="00317F01">
        <w:t xml:space="preserve">Volumes acquired with phase encoding in the anterior-posterior (AP) direction and volumes with phase encoding in the posterior-anterior (PA) direction were used with the FSL tool </w:t>
      </w:r>
      <w:r w:rsidR="002800DB" w:rsidRPr="00317F01">
        <w:rPr>
          <w:i/>
          <w:iCs/>
        </w:rPr>
        <w:t>topup</w:t>
      </w:r>
      <w:r w:rsidR="002800DB">
        <w:rPr>
          <w:i/>
          <w:iCs/>
        </w:rPr>
        <w:t xml:space="preserve"> </w:t>
      </w:r>
      <w:r w:rsidR="002800DB">
        <w:rPr>
          <w:i/>
          <w:iCs/>
        </w:rPr>
        <w:fldChar w:fldCharType="begin" w:fldLock="1"/>
      </w:r>
      <w:r w:rsidR="002F1758">
        <w:rPr>
          <w:i/>
          <w:iCs/>
        </w:rPr>
        <w:instrText>ADDIN CSL_CITATION {"citationItems":[{"id":"ITEM-1","itemData":{"DOI":"10.1016/S1053-8119(03)00336-7","ISSN":"10538119","PMID":"14568458","abstract":"Diffusion tensor imaging is often performed by acquiring a series of diffusion-weighted spin-echo echo-planar images with different direction diffusion gradients. A problem of echo-planar images is the geometrical distortions that obtain near junctions between tissues of differing magnetic susceptibility. This results in distorted diffusion-tensor maps. To resolve this we suggest acquiring two images for each diffusion gradient; one with bottom-up and one with top-down traversal of k-space in the phase-encode direction. This achieves the simultaneous goals of providing information on the underlying displacement field and intensity maps with adequate spatial sampling density even in distorted areas. The resulting DT maps exhibit considerably higher geometric fidelity, as assessed by comparison to an image volume acquired using a conventional 3D MR technique. © 2003 Elsevier Inc. All rights reserved.","author":[{"dropping-particle":"","family":"Andersson","given":"Jesper L.R.","non-dropping-particle":"","parse-names":false,"suffix":""},{"dropping-particle":"","family":"Skare","given":"Stefan","non-dropping-particle":"","parse-names":false,"suffix":""},{"dropping-particle":"","family":"Ashburner","given":"John","non-dropping-particle":"","parse-names":false,"suffix":""}],"container-title":"NeuroImage","id":"ITEM-1","issue":"2","issued":{"date-parts":[["2003"]]},"page":"870-888","title":"How to correct susceptibility distortions in spin-echo echo-planar images: Application to diffusion tensor imaging","type":"article-journal","volume":"20"},"uris":["http://www.mendeley.com/documents/?uuid=7b2e2ca8-9318-3721-9d39-6e35b4c9c2c8"]},{"id":"ITEM-2","itemData":{"DOI":"10.1016/j.neuroimage.2004.07.051","ISSN":"10538119","PMID":"15501092","abstract":"The techniques available for the interrogation and analysis of neuroimaging data have a large influence in determining the flexibility, sensitivity, and scope of neuroimaging experiments. The development of such methodologies has allowed investigators to address scientific questions that could not previously be answered and, as such, has become an important research area in its own right. In this paper, we present a review of the research carried out by the Analysis Group at the Oxford Centre for Functional MRI of the Brain (FMRIB). This research has focussed on the development of new methodologies for the analysis of both structural and functional magnetic resonance imaging data. The majority of the research laid out in this paper has been implemented as freely available software tools within FMRIB's Software Library (FSL). © 2004 Elsevier Inc. All rights reserved.","author":[{"dropping-particle":"","family":"Smith","given":"Stephen M.","non-dropping-particle":"","parse-names":false,"suffix":""},{"dropping-particle":"","family":"Jenkinson","given":"Mark","non-dropping-particle":"","parse-names":false,"suffix":""},{"dropping-particle":"","family":"Woolrich","given":"Mark W.","non-dropping-particle":"","parse-names":false,"suffix":""},{"dropping-particle":"","family":"Beckmann","given":"Christian F.","non-dropping-particle":"","parse-names":false,"suffix":""},{"dropping-particle":"","family":"Behrens","given":"Timothy E.J.","non-dropping-particle":"","parse-names":false,"suffix":""},{"dropping-particle":"","family":"Johansen-Berg","given":"Heidi","non-dropping-particle":"","parse-names":false,"suffix":""},{"dropping-particle":"","family":"Bannister","given":"Peter R.","non-dropping-particle":"","parse-names":false,"suffix":""},{"dropping-particle":"","family":"Luca","given":"Marilena","non-dropping-particle":"De","parse-names":false,"suffix":""},{"dropping-particle":"","family":"Drobnjak","given":"Ivana","non-dropping-particle":"","parse-names":false,"suffix":""},{"dropping-particle":"","family":"Flitney","given":"David E.","non-dropping-particle":"","parse-names":false,"suffix":""},{"dropping-particle":"","family":"Niazy","given":"Rami K.","non-dropping-particle":"","parse-names":false,"suffix":""},{"dropping-particle":"","family":"Saunders","given":"James","non-dropping-particle":"","parse-names":false,"suffix":""},{"dropping-particle":"","family":"Vickers","given":"John","non-dropping-particle":"","parse-names":false,"suffix":""},{"dropping-particle":"","family":"Zhang","given":"Yongyue","non-dropping-particle":"","parse-names":false,"suffix":""},{"dropping-particle":"","family":"Stefano","given":"Nicola","non-dropping-particle":"De","parse-names":false,"suffix":""},{"dropping-particle":"","family":"Brady","given":"J. Michael","non-dropping-particle":"","parse-names":false,"suffix":""},{"dropping-particle":"","family":"Matthews","given":"Paul M.","non-dropping-particle":"","parse-names":false,"suffix":""}],"container-title":"NeuroImage","id":"ITEM-2","issue":"SUPPL. 1","issued":{"date-parts":[["2004","1","1"]]},"page":"S208-S219","publisher":"Academic Press","title":"Advances in functional and structural MR image analysis and implementation as FSL","type":"article-journal","volume":"23"},"uris":["http://www.mendeley.com/documents/?uuid=803d7c42-055a-3d27-9336-079167fe5cf7"]}],"mendeley":{"formattedCitation":"&lt;sup&gt;3,4&lt;/sup&gt;","plainTextFormattedCitation":"3,4","previouslyFormattedCitation":"&lt;sup&gt;1,2&lt;/sup&gt;"},"properties":{"noteIndex":0},"schema":"https://github.com/citation-style-language/schema/raw/master/csl-citation.json"}</w:instrText>
      </w:r>
      <w:r w:rsidR="002800DB">
        <w:rPr>
          <w:i/>
          <w:iCs/>
        </w:rPr>
        <w:fldChar w:fldCharType="separate"/>
      </w:r>
      <w:r w:rsidR="002F1758" w:rsidRPr="002F1758">
        <w:rPr>
          <w:iCs/>
          <w:noProof/>
          <w:vertAlign w:val="superscript"/>
        </w:rPr>
        <w:t>3,4</w:t>
      </w:r>
      <w:r w:rsidR="002800DB">
        <w:rPr>
          <w:i/>
          <w:iCs/>
        </w:rPr>
        <w:fldChar w:fldCharType="end"/>
      </w:r>
      <w:r w:rsidR="002800DB">
        <w:t xml:space="preserve"> to </w:t>
      </w:r>
      <w:r w:rsidR="002800DB" w:rsidRPr="009C2D29">
        <w:t>estimate the susceptibility-induced off</w:t>
      </w:r>
      <w:r w:rsidR="002800DB">
        <w:t>-</w:t>
      </w:r>
      <w:r w:rsidR="002800DB" w:rsidRPr="009C2D29">
        <w:t>resonance field.</w:t>
      </w:r>
      <w:r w:rsidR="002800DB">
        <w:t xml:space="preserve"> </w:t>
      </w:r>
      <w:r w:rsidR="002800DB" w:rsidRPr="009C2D29">
        <w:t>The output field</w:t>
      </w:r>
      <w:r w:rsidR="002800DB">
        <w:t xml:space="preserve"> </w:t>
      </w:r>
      <w:r w:rsidR="002800DB" w:rsidRPr="009C2D29">
        <w:t xml:space="preserve">map coefficients were used to correct the distortion in the fMRI volume using the FSL tool </w:t>
      </w:r>
      <w:r w:rsidR="002800DB" w:rsidRPr="00650C13">
        <w:rPr>
          <w:i/>
          <w:iCs/>
        </w:rPr>
        <w:t>applytopup</w:t>
      </w:r>
      <w:r w:rsidR="002800DB" w:rsidRPr="009C2D29">
        <w:t>.</w:t>
      </w:r>
      <w:r w:rsidR="002800DB">
        <w:t xml:space="preserve"> Third, we discarded 10 initial </w:t>
      </w:r>
      <w:r w:rsidR="002800DB" w:rsidRPr="005B0152">
        <w:t xml:space="preserve">scans </w:t>
      </w:r>
      <w:r w:rsidR="002800DB">
        <w:t xml:space="preserve">with </w:t>
      </w:r>
      <w:r w:rsidR="002800DB" w:rsidRPr="000E45F1">
        <w:t xml:space="preserve">large signal changes </w:t>
      </w:r>
      <w:r w:rsidR="002800DB">
        <w:t>to allow</w:t>
      </w:r>
      <w:r w:rsidR="002800DB" w:rsidRPr="005B0152">
        <w:t xml:space="preserve"> </w:t>
      </w:r>
      <w:r w:rsidR="002800DB">
        <w:t xml:space="preserve">the </w:t>
      </w:r>
      <w:r w:rsidR="002800DB" w:rsidRPr="005B0152">
        <w:t xml:space="preserve">tissue </w:t>
      </w:r>
      <w:r w:rsidR="002800DB">
        <w:t xml:space="preserve">to </w:t>
      </w:r>
      <w:r w:rsidR="002800DB" w:rsidRPr="005B0152">
        <w:t xml:space="preserve">reach a </w:t>
      </w:r>
      <w:r w:rsidR="00DD24C2" w:rsidRPr="005B0152">
        <w:t>steady</w:t>
      </w:r>
      <w:r w:rsidR="00DD24C2">
        <w:t xml:space="preserve"> state</w:t>
      </w:r>
      <w:r w:rsidR="002800DB" w:rsidRPr="005B0152">
        <w:t xml:space="preserve"> of radiofrequency excitation.</w:t>
      </w:r>
      <w:r w:rsidR="002800DB">
        <w:t xml:space="preserve"> Forth, the </w:t>
      </w:r>
      <w:r w:rsidR="002800DB" w:rsidRPr="00650C13">
        <w:t xml:space="preserve">fMRI data were warped into the standard Montreal Neurological Institute (MNI) space </w:t>
      </w:r>
      <w:r w:rsidR="002800DB">
        <w:t>based on</w:t>
      </w:r>
      <w:r w:rsidR="002800DB" w:rsidRPr="004E7C73">
        <w:t xml:space="preserve"> </w:t>
      </w:r>
      <w:r w:rsidR="002800DB">
        <w:t>the</w:t>
      </w:r>
      <w:r w:rsidR="002800DB" w:rsidRPr="004E7C73">
        <w:t xml:space="preserve"> echo-planar imaging (EPI) template</w:t>
      </w:r>
      <w:r w:rsidR="002800DB">
        <w:t xml:space="preserve">, </w:t>
      </w:r>
      <w:r w:rsidR="002800DB" w:rsidRPr="004E7C73">
        <w:t>resampl</w:t>
      </w:r>
      <w:r w:rsidR="002800DB">
        <w:t>ing</w:t>
      </w:r>
      <w:r w:rsidR="002800DB" w:rsidRPr="004E7C73">
        <w:t xml:space="preserve"> to 3 × 3 ×3 mm</w:t>
      </w:r>
      <w:r w:rsidR="002800DB" w:rsidRPr="00650C13">
        <w:rPr>
          <w:vertAlign w:val="superscript"/>
        </w:rPr>
        <w:t>3</w:t>
      </w:r>
      <w:r w:rsidR="002800DB" w:rsidRPr="004E7C73">
        <w:t xml:space="preserve"> isotropic voxels</w:t>
      </w:r>
      <w:r w:rsidR="002800DB">
        <w:t xml:space="preserve"> using the normalization tool in SPM.</w:t>
      </w:r>
      <w:r w:rsidR="00DD24C2">
        <w:t xml:space="preserve"> Finally, t</w:t>
      </w:r>
      <w:r w:rsidR="00DD24C2" w:rsidRPr="004E7C73">
        <w:t xml:space="preserve">he </w:t>
      </w:r>
      <w:r w:rsidR="00DD24C2">
        <w:t>resliced</w:t>
      </w:r>
      <w:r w:rsidR="00DD24C2" w:rsidRPr="004E7C73">
        <w:t xml:space="preserve"> fMRI images were smoothed using a Gaussian kernel with a full width at half maximum (FWHM) = 6 mm.</w:t>
      </w:r>
    </w:p>
    <w:p w14:paraId="55D2C4AB" w14:textId="77777777" w:rsidR="002E4C57" w:rsidRDefault="002E4C57" w:rsidP="00750D8B"/>
    <w:p w14:paraId="1D4AE500" w14:textId="77777777" w:rsidR="004611AE" w:rsidRDefault="007B690F" w:rsidP="007B690F">
      <w:pPr>
        <w:pStyle w:val="Heading1"/>
      </w:pPr>
      <w:r>
        <w:t>Behavior Assessment</w:t>
      </w:r>
    </w:p>
    <w:p w14:paraId="5D4002AC" w14:textId="77777777" w:rsidR="007B690F" w:rsidRDefault="007B690F" w:rsidP="007B690F">
      <w:r>
        <w:t xml:space="preserve">The cognitive scores of each child were measured via the NIH Cognition Battery Toolbox (in abcd_tbss01 file) </w:t>
      </w:r>
      <w:r>
        <w:fldChar w:fldCharType="begin" w:fldLock="1"/>
      </w:r>
      <w:r w:rsidR="002F1758">
        <w:instrText>ADDIN CSL_CITATION {"citationItems":[{"id":"ITEM-1","itemData":{"DOI":"10.1016/j.dcn.2018.02.006","ISSN":"18789307","PMID":"29525452","abstract":"Adolescence is characterized by numerous social, hormonal and physical changes, as well as a marked increase in risk-taking behaviors. Dual systems models attribute adolescent risk-taking to tensions between developing capacities for cognitive control and motivational strivings, which may peak at this time. A comprehensive understanding of neurocognitive development during the adolescent period is necessary to permit the distinction between premorbid vulnerabilities and consequences of behaviors such as substance use. Thus, the prospective assessment of cognitive development is fundamental to the aims of the newly launched Adolescent Brain and Cognitive Development (ABCD) Consortium. This paper details the rationale for ABC'lected measures of neurocognition, presents preliminary descriptive data on an initial sample of 2299 participants, and provides a context for how this large-scale project can inform our understanding of adolescent neurodevelopment.","author":[{"dropping-particle":"","family":"Luciana","given":"M.","non-dropping-particle":"","parse-names":false,"suffix":""},{"dropping-particle":"","family":"Bjork","given":"J. M.","non-dropping-particle":"","parse-names":false,"suffix":""},{"dropping-particle":"","family":"Nagel","given":"B. J.","non-dropping-particle":"","parse-names":false,"suffix":""},{"dropping-particle":"","family":"Barch","given":"D. M.","non-dropping-particle":"","parse-names":false,"suffix":""},{"dropping-particle":"","family":"Gonzalez","given":"R.","non-dropping-particle":"","parse-names":false,"suffix":""},{"dropping-particle":"","family":"Nixon","given":"S. J.","non-dropping-particle":"","parse-names":false,"suffix":""},{"dropping-particle":"","family":"Banich","given":"M. T.","non-dropping-particle":"","parse-names":false,"suffix":""}],"container-title":"Developmental Cognitive Neuroscience","id":"ITEM-1","issued":{"date-parts":[["2018","8","1"]]},"page":"67-79","publisher":"Elsevier","title":"Adolescent neurocognitive development and impacts of substance use: Overview of the adolescent brain cognitive development (ABCD) baseline neurocognition battery","type":"article-journal","volume":"32"},"uris":["http://www.mendeley.com/documents/?uuid=906e49dd-9829-3add-9c2b-7b084737a33d"]}],"mendeley":{"formattedCitation":"&lt;sup&gt;5&lt;/sup&gt;","plainTextFormattedCitation":"5","previouslyFormattedCitation":"&lt;sup&gt;98&lt;/sup&gt;"},"properties":{"noteIndex":0},"schema":"https://github.com/citation-style-language/schema/raw/master/csl-citation.json"}</w:instrText>
      </w:r>
      <w:r>
        <w:fldChar w:fldCharType="separate"/>
      </w:r>
      <w:r w:rsidR="002F1758" w:rsidRPr="002F1758">
        <w:rPr>
          <w:noProof/>
          <w:vertAlign w:val="superscript"/>
        </w:rPr>
        <w:t>5</w:t>
      </w:r>
      <w:r>
        <w:fldChar w:fldCharType="end"/>
      </w:r>
      <w:r>
        <w:t>. Higher scores indicate better cognitive performance. The NIH neurocognitive battery contains seven distributional characteristics, including t</w:t>
      </w:r>
      <w:r w:rsidRPr="008362C6">
        <w:t>he Toolbox Picture Vocabulary Task (TPVT)</w:t>
      </w:r>
      <w:r>
        <w:t xml:space="preserve">, the </w:t>
      </w:r>
      <w:r w:rsidRPr="008362C6">
        <w:t>Toolbox Oral Reading Recognition Task (TORRT)</w:t>
      </w:r>
      <w:r>
        <w:t xml:space="preserve">, the </w:t>
      </w:r>
      <w:r w:rsidRPr="008362C6">
        <w:t xml:space="preserve">Toolbox Pattern Comparison Processing Speed Test (TPCPST), the Toolbox List Sorting Working Memory Test (TLSWMT), the Toolbox Picture Sequence Memory Test (TPSMT), the Toolbox Flanker Task (TFT), and </w:t>
      </w:r>
      <w:r>
        <w:t xml:space="preserve">the </w:t>
      </w:r>
      <w:r w:rsidRPr="008362C6">
        <w:t>Toolbox Dimensional Change Card Sort Task (TDCCS).</w:t>
      </w:r>
      <w:r>
        <w:t xml:space="preserve"> It also has three</w:t>
      </w:r>
      <w:r w:rsidRPr="008362C6">
        <w:t xml:space="preserve"> composite</w:t>
      </w:r>
      <w:r>
        <w:t xml:space="preserve"> scores</w:t>
      </w:r>
      <w:r w:rsidRPr="008362C6">
        <w:t>, including a Crystalized Intelligence Composite</w:t>
      </w:r>
      <w:r>
        <w:t>,</w:t>
      </w:r>
      <w:r w:rsidRPr="008362C6">
        <w:t xml:space="preserve"> a Fluid Intelligence Composite</w:t>
      </w:r>
      <w:r>
        <w:t xml:space="preserve">, and </w:t>
      </w:r>
      <w:r w:rsidRPr="008362C6">
        <w:t>a Total Score Composite</w:t>
      </w:r>
      <w:r>
        <w:t xml:space="preserve">. Therefore, in total ten cognitive scores were used in this study. The details of the definition and measurement of each score can be found </w:t>
      </w:r>
      <w:r>
        <w:rPr>
          <w:rFonts w:hint="eastAsia"/>
        </w:rPr>
        <w:t>in</w:t>
      </w:r>
      <w:r>
        <w:t xml:space="preserve"> </w:t>
      </w:r>
      <w:r>
        <w:fldChar w:fldCharType="begin" w:fldLock="1"/>
      </w:r>
      <w:r w:rsidR="002F1758">
        <w:instrText>ADDIN CSL_CITATION {"citationItems":[{"id":"ITEM-1","itemData":{"DOI":"10.1016/j.dcn.2018.02.006","ISSN":"18789307","PMID":"29525452","abstract":"Adolescence is characterized by numerous social, hormonal and physical changes, as well as a marked increase in risk-taking behaviors. Dual systems models attribute adolescent risk-taking to tensions between developing capacities for cognitive control and motivational strivings, which may peak at this time. A comprehensive understanding of neurocognitive development during the adolescent period is necessary to permit the distinction between premorbid vulnerabilities and consequences of behaviors such as substance use. Thus, the prospective assessment of cognitive development is fundamental to the aims of the newly launched Adolescent Brain and Cognitive Development (ABCD) Consortium. This paper details the rationale for ABC'lected measures of neurocognition, presents preliminary descriptive data on an initial sample of 2299 participants, and provides a context for how this large-scale project can inform our understanding of adolescent neurodevelopment.","author":[{"dropping-particle":"","family":"Luciana","given":"M.","non-dropping-particle":"","parse-names":false,"suffix":""},{"dropping-particle":"","family":"Bjork","given":"J. M.","non-dropping-particle":"","parse-names":false,"suffix":""},{"dropping-particle":"","family":"Nagel","given":"B. J.","non-dropping-particle":"","parse-names":false,"suffix":""},{"dropping-particle":"","family":"Barch","given":"D. M.","non-dropping-particle":"","parse-names":false,"suffix":""},{"dropping-particle":"","family":"Gonzalez","given":"R.","non-dropping-particle":"","parse-names":false,"suffix":""},{"dropping-particle":"","family":"Nixon","given":"S. J.","non-dropping-particle":"","parse-names":false,"suffix":""},{"dropping-particle":"","family":"Banich","given":"M. T.","non-dropping-particle":"","parse-names":false,"suffix":""}],"container-title":"Developmental Cognitive Neuroscience","id":"ITEM-1","issued":{"date-parts":[["2018","8","1"]]},"page":"67-79","publisher":"Elsevier","title":"Adolescent neurocognitive development and impacts of substance use: Overview of the adolescent brain cognitive development (ABCD) baseline neurocognition battery","type":"article-journal","volume":"32"},"uris":["http://www.mendeley.com/documents/?uuid=906e49dd-9829-3add-9c2b-7b084737a33d"]}],"mendeley":{"formattedCitation":"&lt;sup&gt;5&lt;/sup&gt;","plainTextFormattedCitation":"5","previouslyFormattedCitation":"&lt;sup&gt;98&lt;/sup&gt;"},"properties":{"noteIndex":0},"schema":"https://github.com/citation-style-language/schema/raw/master/csl-citation.json"}</w:instrText>
      </w:r>
      <w:r>
        <w:fldChar w:fldCharType="separate"/>
      </w:r>
      <w:r w:rsidR="002F1758" w:rsidRPr="002F1758">
        <w:rPr>
          <w:noProof/>
          <w:vertAlign w:val="superscript"/>
        </w:rPr>
        <w:t>5</w:t>
      </w:r>
      <w:r>
        <w:fldChar w:fldCharType="end"/>
      </w:r>
      <w:r>
        <w:t>.</w:t>
      </w:r>
    </w:p>
    <w:p w14:paraId="7BB359DF" w14:textId="1A4A691D" w:rsidR="007B690F" w:rsidRDefault="007B690F" w:rsidP="007B690F">
      <w:r>
        <w:t xml:space="preserve">The mental problem scores of each child were measured by the Parent-Child-Behavior-Checklist-Scores (in abcd_cbcls01 file). This checklist collected eight psychiatric problem </w:t>
      </w:r>
      <w:r>
        <w:lastRenderedPageBreak/>
        <w:t xml:space="preserve">scales associated with anxious/depressed, withdrawn/depressed, somatic complaints, social problems, thought problems, attention problems, rule-breaking behavior, aggressive behavior. There are also three summary scores, a total syndrome scale, internalizing broadband score, and externalizing broadband score </w:t>
      </w:r>
      <w:r>
        <w:fldChar w:fldCharType="begin" w:fldLock="1"/>
      </w:r>
      <w:r w:rsidR="002F1758">
        <w:instrText>ADDIN CSL_CITATION {"citationItems":[{"id":"ITEM-1","itemData":{"DOI":"10.1038/s41380-020-0663-2","ISSN":"14765578","PMID":"32015467","abstract":"Low sleep duration in adults is correlated with psychiatric and cognitive problems. We performed for the first time a large-scale analysis of sleep duration in children, and how this relates to psychiatric problems including depression, to cognition, and to brain structure. Structural MRI was analyzed in relation to sleep duration, and psychiatric and cognitive measures in 11,067 9–11-year-old children from the Adolescent Brain Cognitive Development (ABCD) Study, using a linear mixed model, mediation analysis, and structural equation methods in a longitudinal analysis. Dimensional psychopathology (including depression, anxiety, impulsive behavior) in the children was negatively correlated with sleep duration. Dimensional psychopathology in the parents was also correlated with short sleep duration in their children. The brain areas in which higher volume was correlated with longer sleep duration included the orbitofrontal cortex, prefrontal and temporal cortex, precuneus, and supramarginal gyrus. Longitudinal data analysis showed that the psychiatric problems, especially the depressive problems, were significantly associated with short sleep duration 1 year later. Further, mediation analysis showed that depressive problems significantly mediate the effect of these brain regions on sleep. Higher cognitive scores were associated with higher volume of the prefrontal cortex, temporal cortex, and medial orbitofrontal cortex. Public health implications are that psychopathology in the parents should be considered in relation to sleep problems in children. Moreover, we show that brain structure is associated with sleep problems in children, and that this is related to whether or not the child has depressive problems.","author":[{"dropping-particle":"","family":"Cheng","given":"Wei","non-dropping-particle":"","parse-names":false,"suffix":""},{"dropping-particle":"","family":"Rolls","given":"Edmund","non-dropping-particle":"","parse-names":false,"suffix":""},{"dropping-particle":"","family":"Gong","given":"Weikang","non-dropping-particle":"","parse-names":false,"suffix":""},{"dropping-particle":"","family":"Du","given":"Jingnan","non-dropping-particle":"","parse-names":false,"suffix":""},{"dropping-particle":"","family":"Zhang","given":"Jie","non-dropping-particle":"","parse-names":false,"suffix":""},{"dropping-particle":"","family":"Zhang","given":"Xiao Yong","non-dropping-particle":"","parse-names":false,"suffix":""},{"dropping-particle":"","family":"Li","given":"Fei","non-dropping-particle":"","parse-names":false,"suffix":""},{"dropping-particle":"","family":"Feng","given":"Jianfeng","non-dropping-particle":"","parse-names":false,"suffix":""}],"container-title":"Molecular Psychiatry","id":"ITEM-1","issue":"8","issued":{"date-parts":[["2021"]]},"page":"3992-4003","title":"Sleep duration, brain structure, and psychiatric and cognitive problems in children","type":"article-journal","volume":"26"},"uris":["http://www.mendeley.com/documents/?uuid=6dd38bf6-1b38-31b1-a742-84a1f1b3c7bd"]}],"mendeley":{"formattedCitation":"&lt;sup&gt;6&lt;/sup&gt;","plainTextFormattedCitation":"6","previouslyFormattedCitation":"&lt;sup&gt;96&lt;/sup&gt;"},"properties":{"noteIndex":0},"schema":"https://github.com/citation-style-language/schema/raw/master/csl-citation.json"}</w:instrText>
      </w:r>
      <w:r>
        <w:fldChar w:fldCharType="separate"/>
      </w:r>
      <w:r w:rsidR="002F1758" w:rsidRPr="002F1758">
        <w:rPr>
          <w:noProof/>
          <w:vertAlign w:val="superscript"/>
        </w:rPr>
        <w:t>6</w:t>
      </w:r>
      <w:r>
        <w:fldChar w:fldCharType="end"/>
      </w:r>
      <w:r>
        <w:t xml:space="preserve">. In addition, the checklist includes 6 DSM-Oriented scales and 3 CBCL Scale2007 scales that were calculated based on the questionnaire. In total 20 scores from the Parent-Child-Behavior-Checklist-Scores were used for the investigation. Higher scores on these measures indicate more </w:t>
      </w:r>
      <w:r w:rsidRPr="005B7ED2">
        <w:t>dimensional psychopathology</w:t>
      </w:r>
      <w:r w:rsidRPr="004E7C73">
        <w:t>.</w:t>
      </w:r>
      <w:r>
        <w:t xml:space="preserve"> Detailed information </w:t>
      </w:r>
      <w:r w:rsidRPr="00EE3C63">
        <w:t>on</w:t>
      </w:r>
      <w:r>
        <w:t xml:space="preserve"> these mental scores can be found in </w:t>
      </w:r>
      <w:r>
        <w:fldChar w:fldCharType="begin" w:fldLock="1"/>
      </w:r>
      <w:r w:rsidR="002F1758">
        <w:instrText>ADDIN CSL_CITATION {"citationItems":[{"id":"ITEM-1","itemData":{"DOI":"10.4324/9781410610621-7","ISBN":"9781135630515","author":[{"dropping-particle":"","family":"Achenbach","given":"Thomas M.","non-dropping-particle":"","parse-names":false,"suffix":""},{"dropping-particle":"","family":"Rescorla","given":"Leslie A.","non-dropping-particle":"","parse-names":false,"suffix":""}],"container-title":"The Use of Psychological Testing for Treatment Planning and Outcomes Assessment: Volume 2: Instruments for Children and Adolescents","id":"ITEM-1","issued":{"date-parts":[["2014","4","8"]]},"page":"179-213","publisher":"Taylor and Francis","title":"The achenbach system of empirically based assessment (ASEBA) for ages 1.5 to 18 years","type":"article-journal"},"uris":["http://www.mendeley.com/documents/?uuid=02acfe8d-c77f-3ad7-a120-43c4ad10a1b6"]}],"mendeley":{"formattedCitation":"&lt;sup&gt;7&lt;/sup&gt;","plainTextFormattedCitation":"7","previouslyFormattedCitation":"&lt;sup&gt;99&lt;/sup&gt;"},"properties":{"noteIndex":0},"schema":"https://github.com/citation-style-language/schema/raw/master/csl-citation.json"}</w:instrText>
      </w:r>
      <w:r>
        <w:fldChar w:fldCharType="separate"/>
      </w:r>
      <w:r w:rsidR="002F1758" w:rsidRPr="002F1758">
        <w:rPr>
          <w:noProof/>
          <w:vertAlign w:val="superscript"/>
        </w:rPr>
        <w:t>7</w:t>
      </w:r>
      <w:r>
        <w:fldChar w:fldCharType="end"/>
      </w:r>
      <w:r>
        <w:t>.</w:t>
      </w:r>
    </w:p>
    <w:p w14:paraId="33AF386E" w14:textId="77777777" w:rsidR="002E4C57" w:rsidRPr="00A1729F" w:rsidRDefault="002E4C57" w:rsidP="007B690F"/>
    <w:p w14:paraId="2A8BB49A" w14:textId="77777777" w:rsidR="00900C8D" w:rsidRDefault="00900C8D" w:rsidP="00900C8D">
      <w:pPr>
        <w:pStyle w:val="Heading1"/>
      </w:pPr>
      <w:r>
        <w:t>Quality Control</w:t>
      </w:r>
      <w:r w:rsidR="007D4F6A">
        <w:t xml:space="preserve"> and Subject Selection</w:t>
      </w:r>
    </w:p>
    <w:p w14:paraId="4C9C43B3" w14:textId="653F1CED" w:rsidR="00900C8D" w:rsidRDefault="00EB0BEC" w:rsidP="00750D8B">
      <w:r>
        <w:t xml:space="preserve">We performed </w:t>
      </w:r>
      <w:r w:rsidR="00E60EA0">
        <w:t xml:space="preserve">data </w:t>
      </w:r>
      <w:r>
        <w:t xml:space="preserve">QC on the preprocessed fMRI </w:t>
      </w:r>
      <w:r w:rsidR="00E60EA0">
        <w:t>images to select subject data for further analysis</w:t>
      </w:r>
      <w:r>
        <w:t xml:space="preserve">. </w:t>
      </w:r>
      <w:r w:rsidR="00296F3E">
        <w:t>Whether subjects’ data have been well normalized to the MNI space will significantly influence the ICA results as well as the DFC estimation. Therefore, we excluded those scans that did not show good normalization to the MNI standard space. To be specific</w:t>
      </w:r>
      <w:r>
        <w:t>, we compared i</w:t>
      </w:r>
      <w:r w:rsidRPr="004262D6">
        <w:t xml:space="preserve">ndividual </w:t>
      </w:r>
      <w:r>
        <w:t>m</w:t>
      </w:r>
      <w:r w:rsidRPr="004262D6">
        <w:t xml:space="preserve">asks </w:t>
      </w:r>
      <w:r>
        <w:t>with the</w:t>
      </w:r>
      <w:r w:rsidRPr="004262D6">
        <w:t xml:space="preserve"> </w:t>
      </w:r>
      <w:r>
        <w:t>g</w:t>
      </w:r>
      <w:r w:rsidRPr="004262D6">
        <w:t xml:space="preserve">roup </w:t>
      </w:r>
      <w:r>
        <w:t>m</w:t>
      </w:r>
      <w:r w:rsidRPr="004262D6">
        <w:t>ask</w:t>
      </w:r>
      <w:r>
        <w:t xml:space="preserve"> and retained those </w:t>
      </w:r>
      <w:r w:rsidR="00BF1A70">
        <w:t>scans</w:t>
      </w:r>
      <w:r>
        <w:t xml:space="preserve"> with </w:t>
      </w:r>
      <w:r w:rsidR="00BF1A70" w:rsidRPr="00BF1A70">
        <w:t>high similarities</w:t>
      </w:r>
      <w:r>
        <w:t xml:space="preserve"> between the i</w:t>
      </w:r>
      <w:r w:rsidRPr="004262D6">
        <w:t xml:space="preserve">ndividual </w:t>
      </w:r>
      <w:r>
        <w:t>m</w:t>
      </w:r>
      <w:r w:rsidRPr="004262D6">
        <w:t xml:space="preserve">asks </w:t>
      </w:r>
      <w:r>
        <w:t>and the</w:t>
      </w:r>
      <w:r w:rsidRPr="004262D6">
        <w:t xml:space="preserve"> </w:t>
      </w:r>
      <w:r>
        <w:t>g</w:t>
      </w:r>
      <w:r w:rsidRPr="004262D6">
        <w:t xml:space="preserve">roup </w:t>
      </w:r>
      <w:r>
        <w:t>m</w:t>
      </w:r>
      <w:r w:rsidRPr="004262D6">
        <w:t>ask</w:t>
      </w:r>
      <w:r>
        <w:t xml:space="preserve">. </w:t>
      </w:r>
      <w:r w:rsidR="00900C8D">
        <w:t xml:space="preserve">First, based on the first fMRI time volume, we calculated the individual mask for each </w:t>
      </w:r>
      <w:r w:rsidR="00BF1A70">
        <w:t>scan of each subject</w:t>
      </w:r>
      <w:r w:rsidR="00900C8D">
        <w:t xml:space="preserve"> by setting voxels to 1 if they are greater than 90% of the whole brain mean. Next, we computed a group mask by setting voxels to 1 if they </w:t>
      </w:r>
      <w:r w:rsidR="00900C8D">
        <w:rPr>
          <w:rFonts w:hint="eastAsia"/>
        </w:rPr>
        <w:t>have</w:t>
      </w:r>
      <w:r w:rsidR="00900C8D">
        <w:t xml:space="preserve"> </w:t>
      </w:r>
      <w:r w:rsidR="00E50A24">
        <w:t xml:space="preserve">more </w:t>
      </w:r>
      <w:r w:rsidR="00900C8D">
        <w:t xml:space="preserve">than 90% of the </w:t>
      </w:r>
      <w:r w:rsidR="00BF1A70">
        <w:t>scans</w:t>
      </w:r>
      <w:r w:rsidR="00900C8D">
        <w:t xml:space="preserve"> with 1 for individual masks. For each </w:t>
      </w:r>
      <w:r w:rsidR="00BF1A70">
        <w:t>scan</w:t>
      </w:r>
      <w:r w:rsidR="00900C8D">
        <w:t>, we then calculated the spatial correlations between the group mask and the individual mask. The spatial correlations were calculated using voxels within the top 10 slices of the mask, within the bottom 10 slices of the mask</w:t>
      </w:r>
      <w:r w:rsidR="00E50A24">
        <w:t>,</w:t>
      </w:r>
      <w:r w:rsidR="00900C8D">
        <w:t xml:space="preserve"> and of the whole mask, resulting in three correlations for each </w:t>
      </w:r>
      <w:r w:rsidR="00BF1A70">
        <w:t>scan</w:t>
      </w:r>
      <w:r w:rsidR="00900C8D">
        <w:t xml:space="preserve">. If a </w:t>
      </w:r>
      <w:r w:rsidR="00BF1A70">
        <w:t>scan</w:t>
      </w:r>
      <w:r w:rsidR="00900C8D">
        <w:t xml:space="preserve"> has the top-10-slices correlation larger than 0.75, the bottom-10-slices correlation larger than 0.55, and the whole-brain correlation larger than 0.8, we include this </w:t>
      </w:r>
      <w:r w:rsidR="00BF1A70">
        <w:t>scan</w:t>
      </w:r>
      <w:r w:rsidR="00900C8D">
        <w:t xml:space="preserve"> for further analysis. This method</w:t>
      </w:r>
      <w:r w:rsidR="00900C8D" w:rsidRPr="004612B0">
        <w:t xml:space="preserve"> </w:t>
      </w:r>
      <w:r w:rsidR="00900C8D">
        <w:t xml:space="preserve">can ensure we have high-quality mask and fMRI data for </w:t>
      </w:r>
      <w:r w:rsidR="00BF1A70">
        <w:t>the retaining scans</w:t>
      </w:r>
      <w:r w:rsidR="00900C8D">
        <w:t xml:space="preserve"> and has been shown to work well in previous </w:t>
      </w:r>
      <w:r w:rsidR="00BF1A70">
        <w:t xml:space="preserve">work </w:t>
      </w:r>
      <w:r w:rsidR="00BF1A70">
        <w:fldChar w:fldCharType="begin" w:fldLock="1"/>
      </w:r>
      <w:r w:rsidR="002F1758">
        <w:instrText>ADDIN CSL_CITATION {"citationItems":[{"id":"ITEM-1","itemData":{"DOI":"10.1016/j.neuroimage.2020.117385","ISSN":"10959572","PMID":"32950691","abstract":"The human brain is a dynamic system that incorporates the evolution of local activities and the reconfiguration of brain interactions. Reoccurring brain patterns, regarded as “brain states”, have revealed new insights into the pathophysiology of brain disorders, particularly schizophrenia. However, previous studies only focus on the dynamics of either brain activity or connectivity, ignoring the temporal co-evolution between them. In this work, we propose to capture dynamic brain states with covarying activity-connectivity and probe schizophrenia-related brain abnormalities. We find that the state-based activity and connectivity show high correspondence, where strong and antagonistic connectivity is accompanied with strong low-frequency fluctuations across the whole brain while weak and sparse connectivity co-occurs with weak low-frequency fluctuations. In addition, graphical analysis shows that connectivity network efficiency is associated with the fluctuation of brain activities and such associations are different across brain states. Compared with healthy controls, schizophrenia patients spend more time in weakly-connected and -activated brain states but less time in strongly-connected and -activated brain states. schizophrenia patients also show lower efficiency in thalamic regions within the “strong” states. Interestingly, the atypical fractional occupancy of one brain state is correlated with individual attention performance. Our findings are replicated in another independent dataset and validated using different brain parcellation schemes. These converging results suggest that the brain spontaneously reconfigures with covarying activity and connectivity and such co-evolutionary property might provide meaningful information on the mechanism of brain disorders which cannot be observed by investigating either of them alone.","author":[{"dropping-particle":"","family":"Fu","given":"Zening","non-dropping-particle":"","parse-names":false,"suffix":""},{"dropping-particle":"","family":"Iraji","given":"Armin","non-dropping-particle":"","parse-names":false,"suffix":""},{"dropping-particle":"","family":"Turner","given":"Jessica A.","non-dropping-particle":"","parse-names":false,"suffix":""},{"dropping-particle":"","family":"Sui","given":"Jing","non-dropping-particle":"","parse-names":false,"suffix":""},{"dropping-particle":"","family":"Miller","given":"Robyn","non-dropping-particle":"","parse-names":false,"suffix":""},{"dropping-particle":"","family":"Pearlson","given":"Godfrey D.","non-dropping-particle":"","parse-names":false,"suffix":""},{"dropping-particle":"","family":"Calhoun","given":"Vince D.","non-dropping-particle":"","parse-names":false,"suffix":""}],"container-title":"NeuroImage","id":"ITEM-1","issued":{"date-parts":[["2021","1","1"]]},"publisher":"Academic Press Inc.","title":"Dynamic state with covarying brain activity-connectivity: On the pathophysiology of schizophrenia","type":"article-journal","volume":"224"},"uris":["http://www.mendeley.com/documents/?uuid=f02928ff-f83c-3e24-8b37-0c7d05654a68"]},{"id":"ITEM-2","itemData":{"DOI":"10.1089/brain.2020.0748","ISSN":"21580022","PMID":"33514278","abstract":"Background: Major depressive disorder (MDD) is a severe mental illness marked by a continuous sense of sadness and a loss of interest. The default mode network (DMN) is a group of brain areas that are more active during rest and deactivate when engaged in task-oriented activities. The DMN of MDD has been found to have aberrant static functional network connectivity (FNC) in recent studies. In this work, we extend previous findings by evaluating dynamic functional network connectivity (dFNC) within the DMN subnodes in MDD. Methods: We analyzed resting-state functional magnetic resonance imaging data of 262 patients with MDD and 277 healthy controls (HCs). We estimated dFNCs for seven subnodes of the DMN, including the anterior cingulate cortex (ACC), posterior cingulate cortex (PCC), and precuneus (PCu), using a sliding window approach, and then clustered the dFNCs into five brain states. Classification of MDD and HC subjects based on state-specific FC was performed using a logistic regression classifier. Transition probabilities between dFNC states were used to identify relationships between symptom severity and dFNC data in MDD patients. Results: By comparing state-specific FNC between HC and MDD, a disrupted connectivity pattern was observed within the DMN. In more detail, we found that the connectivity of ACC is stronger, and the connectivity between PCu and PCC is weaker in individuals with MDD than in those of HC subjects. In addition, MDD showed a higher probability of transitioning from a state with weaker ACC connectivity to a state with stronger ACC connectivity, and this abnormality is associated with symptom severity. This is the first research to look at the dFC of the DMN in MDD with a large sample size. It provides novel evidence of abnormal time-varying DMN configuration in MDD and offers links to symptom severity in MDD subjects. This study is the first attempt that explored the temporal change on default mode network (DMN) connectivity in a relatively large cohort of patients with major depressive disorder (MDD). We also introduced a new hypothesis that explains the inconsistency in DMN functional network connectivity (FNC) comparison between MDD and healthy control based on static FNC in the previous literature. Additionally, our findings suggest that within anterior cingulate cortex connectivity and the connectivity between the precuneus and posterior cingulate cortex are the potential biomarkers for the future intervention of MDD.","author":[{"dropping-particle":"","family":"Sendi","given":"Mohammad S.E.","non-dropping-particle":"","parse-names":false,"suffix":""},{"dropping-particle":"","family":"Zendehrouh","given":"Elaheh","non-dropping-particle":"","parse-names":false,"suffix":""},{"dropping-particle":"","family":"Sui","given":"Jing","non-dropping-particle":"","parse-names":false,"suffix":""},{"dropping-particle":"","family":"Fu","given":"Zening","non-dropping-particle":"","parse-names":false,"suffix":""},{"dropping-particle":"","family":"Zhi","given":"Dongmei","non-dropping-particle":"","parse-names":false,"suffix":""},{"dropping-particle":"","family":"Lv","given":"Luxian","non-dropping-particle":"","parse-names":false,"suffix":""},{"dropping-particle":"","family":"Ma","given":"Xiaohong","non-dropping-particle":"","parse-names":false,"suffix":""},{"dropping-particle":"","family":"Ke","given":"Qing","non-dropping-particle":"","parse-names":false,"suffix":""},{"dropping-particle":"","family":"Li","given":"Xianbin","non-dropping-particle":"","parse-names":false,"suffix":""},{"dropping-particle":"","family":"Wang","given":"Chuanyue","non-dropping-particle":"","parse-names":false,"suffix":""},{"dropping-particle":"","family":"Abbott","given":"Christopher C.","non-dropping-particle":"","parse-names":false,"suffix":""},{"dropping-particle":"","family":"Turner","given":"Jessica A.","non-dropping-particle":"","parse-names":false,"suffix":""},{"dropping-particle":"","family":"Miller","given":"Robyn L.","non-dropping-particle":"","parse-names":false,"suffix":""},{"dropping-particle":"","family":"Calhoun","given":"Vince D.","non-dropping-particle":"","parse-names":false,"suffix":""}],"container-title":"Brain Connectivity","id":"ITEM-2","issue":"10","issued":{"date-parts":[["2021","12","8"]]},"page":"838-849","publisher":" Mary Ann Liebert, Inc., publishers  140 Huguenot Street, 3rd Floor New Rochelle, NY 10801 USA  ","title":"Abnormal Dynamic Functional Network Connectivity Estimated from Default Mode Network Predicts Symptom Severity in Major Depressive Disorder","type":"article-journal","volume":"11"},"uris":["http://www.mendeley.com/documents/?uuid=f713ebe9-05b6-329d-a45e-400296c5c7d5"]},{"id":"ITEM-3","itemData":{"DOI":"10.1038/s41467-020-17788-z","ISSN":"20411723","PMID":"32769984","abstract":"Thalamocortical dysrhythmia is a key pathology of chronic neuropathic pain, but few studies have investigated thalamocortical networks in chronic low back pain (cLBP) given its non-specific etiology and complexity. Using fMRI, we propose an analytical pipeline to identify abnormal thalamocortical network dynamics in cLBP patients and validate the findings in two independent cohorts. We first identify two reoccurring dynamic connectivity states and their associations with chronic and temporary pain. Further analyses show that cLBP patients have abnormal connectivity between the ventral lateral/posterolateral nucleus (VL/VPL) and postcentral gyrus (PoCG) and between the dorsal/ventral medial nucleus and insula in the less frequent connectivity state, and temporary pain exacerbation alters connectivity between the VL/VPL and PoCG and the default mode network in the more frequent connectivity state. These results extend current findings on thalamocortical dysfunction and dysrhythmia in chronic pain and demonstrate that cLBP pathophysiology and clinical pain intensity are associated with distinct thalamocortical network dynamics.","author":[{"dropping-particle":"","family":"Tu","given":"Yiheng","non-dropping-particle":"","parse-names":false,"suffix":""},{"dropping-particle":"","family":"Fu","given":"Zening","non-dropping-particle":"","parse-names":false,"suffix":""},{"dropping-particle":"","family":"Mao","given":"Cuiping","non-dropping-particle":"","parse-names":false,"suffix":""},{"dropping-particle":"","family":"Falahpour","given":"Maryam","non-dropping-particle":"","parse-names":false,"suffix":""},{"dropping-particle":"","family":"Gollub","given":"Randy L.","non-dropping-particle":"","parse-names":false,"suffix":""},{"dropping-particle":"","family":"Park","given":"Joel","non-dropping-particle":"","parse-names":false,"suffix":""},{"dropping-particle":"","family":"Wilson","given":"Georgia","non-dropping-particle":"","parse-names":false,"suffix":""},{"dropping-particle":"","family":"Napadow","given":"Vitaly","non-dropping-particle":"","parse-names":false,"suffix":""},{"dropping-particle":"","family":"Gerber","given":"Jessica","non-dropping-particle":"","parse-names":false,"suffix":""},{"dropping-particle":"","family":"Chan","given":"Suk Tak","non-dropping-particle":"","parse-names":false,"suffix":""},{"dropping-particle":"","family":"Edwards","given":"Robert R.","non-dropping-particle":"","parse-names":false,"suffix":""},{"dropping-particle":"","family":"Kaptchuk","given":"Ted J.","non-dropping-particle":"","parse-names":false,"suffix":""},{"dropping-particle":"","family":"Liu","given":"Thomas","non-dropping-particle":"","parse-names":false,"suffix":""},{"dropping-particle":"","family":"Calhoun","given":"Vince","non-dropping-particle":"","parse-names":false,"suffix":""},{"dropping-particle":"","family":"Rosen","given":"Bruce","non-dropping-particle":"","parse-names":false,"suffix":""},{"dropping-particle":"","family":"Kong","given":"Jian","non-dropping-particle":"","parse-names":false,"suffix":""}],"container-title":"Nature Communications","id":"ITEM-3","issue":"1","issued":{"date-parts":[["2020"]]},"title":"Distinct thalamocortical network dynamics are associated with the pathophysiology of chronic low back pain","type":"article-journal","volume":"11"},"uris":["http://www.mendeley.com/documents/?uuid=e4473e66-1cff-36db-be1b-9dc599732f51"]}],"mendeley":{"formattedCitation":"&lt;sup&gt;8–10&lt;/sup&gt;","plainTextFormattedCitation":"8–10","previouslyFormattedCitation":"&lt;sup&gt;3–5&lt;/sup&gt;"},"properties":{"noteIndex":0},"schema":"https://github.com/citation-style-language/schema/raw/master/csl-citation.json"}</w:instrText>
      </w:r>
      <w:r w:rsidR="00BF1A70">
        <w:fldChar w:fldCharType="separate"/>
      </w:r>
      <w:r w:rsidR="002F1758" w:rsidRPr="002F1758">
        <w:rPr>
          <w:noProof/>
          <w:vertAlign w:val="superscript"/>
        </w:rPr>
        <w:t>8–10</w:t>
      </w:r>
      <w:r w:rsidR="00BF1A70">
        <w:fldChar w:fldCharType="end"/>
      </w:r>
      <w:r w:rsidR="00900C8D">
        <w:t>.</w:t>
      </w:r>
    </w:p>
    <w:p w14:paraId="41459E9E" w14:textId="77777777" w:rsidR="002E4C57" w:rsidRDefault="002E4C57" w:rsidP="00750D8B"/>
    <w:p w14:paraId="5B33653F" w14:textId="77777777" w:rsidR="002F210D" w:rsidRPr="004E7C73" w:rsidRDefault="002F210D" w:rsidP="002F210D">
      <w:pPr>
        <w:pStyle w:val="Heading1"/>
      </w:pPr>
      <w:r w:rsidRPr="004E7C73">
        <w:t xml:space="preserve">Neuromark </w:t>
      </w:r>
      <w:r w:rsidR="003B0C7F">
        <w:t>Framework</w:t>
      </w:r>
    </w:p>
    <w:p w14:paraId="5DBFF668" w14:textId="77777777" w:rsidR="00750D8B" w:rsidRDefault="008C7204" w:rsidP="00750D8B">
      <w:r>
        <w:t>The Neuromark framework</w:t>
      </w:r>
      <w:r w:rsidRPr="008E1F1D">
        <w:t xml:space="preserve"> </w:t>
      </w:r>
      <w:r w:rsidRPr="006F28E8">
        <w:t>leverages an adaptive-ICA technique</w:t>
      </w:r>
      <w:r>
        <w:t xml:space="preserve"> that automates </w:t>
      </w:r>
      <w:r w:rsidRPr="006F28E8">
        <w:t xml:space="preserve">the estimation of </w:t>
      </w:r>
      <w:r>
        <w:t>comparable</w:t>
      </w:r>
      <w:r w:rsidRPr="008111A6">
        <w:t xml:space="preserve"> </w:t>
      </w:r>
      <w:r>
        <w:t>brain</w:t>
      </w:r>
      <w:r w:rsidRPr="008111A6">
        <w:t xml:space="preserve"> markers</w:t>
      </w:r>
      <w:r>
        <w:t xml:space="preserve"> across subjects, datasets, and studies. A set of </w:t>
      </w:r>
      <w:r>
        <w:lastRenderedPageBreak/>
        <w:t>component templates were used as references to guide</w:t>
      </w:r>
      <w:r w:rsidR="00AC162D">
        <w:t xml:space="preserve"> the estimation of single-scan components for the ABCD data. These component templates were created </w:t>
      </w:r>
      <w:r w:rsidR="00AC162D" w:rsidRPr="004E7C73">
        <w:t>via a unified</w:t>
      </w:r>
      <w:r w:rsidR="00AC162D">
        <w:t xml:space="preserve"> ICA</w:t>
      </w:r>
      <w:r w:rsidR="00AC162D" w:rsidRPr="004E7C73">
        <w:t xml:space="preserve"> </w:t>
      </w:r>
      <w:r w:rsidR="00AC162D">
        <w:t xml:space="preserve">pipeline. They were constructed using </w:t>
      </w:r>
      <w:r w:rsidR="00DA1770">
        <w:t xml:space="preserve">the </w:t>
      </w:r>
      <w:r w:rsidR="00AC162D">
        <w:t xml:space="preserve">resting-state fMRI data with large samples </w:t>
      </w:r>
      <w:r w:rsidR="00AC162D">
        <w:rPr>
          <w:rFonts w:hint="eastAsia"/>
        </w:rPr>
        <w:t>of</w:t>
      </w:r>
      <w:r w:rsidR="00AC162D">
        <w:t xml:space="preserve"> healthy subjects from the human connectome project (HCP) and the </w:t>
      </w:r>
      <w:r w:rsidR="00AC162D" w:rsidRPr="004E7C73">
        <w:t>genomics superstruct project</w:t>
      </w:r>
      <w:r w:rsidR="00AC162D">
        <w:t xml:space="preserve"> (GSP).</w:t>
      </w:r>
      <w:r w:rsidR="00AC162D" w:rsidRPr="00AC162D">
        <w:t xml:space="preserve"> </w:t>
      </w:r>
    </w:p>
    <w:p w14:paraId="285CC96D" w14:textId="77777777" w:rsidR="009023FA" w:rsidRDefault="00AC162D" w:rsidP="00750D8B">
      <w:r>
        <w:t>The HCP data include 823 subjects</w:t>
      </w:r>
      <w:r w:rsidR="00203CFD">
        <w:t>’ scans</w:t>
      </w:r>
      <w:r>
        <w:t xml:space="preserve"> </w:t>
      </w:r>
      <w:r w:rsidR="00DA1770">
        <w:t>and the GSP data include 1005 subjects</w:t>
      </w:r>
      <w:r w:rsidR="00203CFD">
        <w:t>’ scans that</w:t>
      </w:r>
      <w:r w:rsidR="00DA1770">
        <w:t xml:space="preserve"> passed the data QC. High model order (order = 100) group ICA was performed on each data respectively, and then the independent components (ICs) from two data were matched by examining the similarity of their spatial maps </w:t>
      </w:r>
      <w:r w:rsidR="00DA1770">
        <w:fldChar w:fldCharType="begin" w:fldLock="1"/>
      </w:r>
      <w:r w:rsidR="002F1758">
        <w:instrText>ADDIN CSL_CITATION {"citationItems":[{"id":"ITEM-1","itemData":{"DOI":"10.1073/pnas.0905267106","ISSN":"00278424","PMID":"19620724","abstract":"Neural connections, providing the substrate for functional networks, exist whether or not they are functionally active at any given moment. However, it is not known to what extent brain regions are continuously interacting when the brain is \"at rest.\" In this work, we identify the major explicit activation networks by carrying out an image-based activation network analysis of thousands of separate activation maps derived from the BrainMap database of functional imaging studies, involving nearly 30,000 human subjects. Independently, we extract the major covarying networks in the resting brain, as imaged with functional magnetic resonance imaging in 36 subjects at rest. The sets of major brain networks, and their decompositions into subnetworks, show close correspondence between the independent analyses of resting and activation brain dynamics. We conclude that the full repertoire of functional networks utilized by the brain in action is continuously and dynamically \"active\" even when at \"rest.\".","author":[{"dropping-particle":"","family":"Smith","given":"Stephen M.","non-dropping-particle":"","parse-names":false,"suffix":""},{"dropping-particle":"","family":"Fox","given":"Peter T.","non-dropping-particle":"","parse-names":false,"suffix":""},{"dropping-particle":"","family":"Miller","given":"Karla L.","non-dropping-particle":"","parse-names":false,"suffix":""},{"dropping-particle":"","family":"Glahn","given":"David C.","non-dropping-particle":"","parse-names":false,"suffix":""},{"dropping-particle":"","family":"Fox","given":"P. Mickle","non-dropping-particle":"","parse-names":false,"suffix":""},{"dropping-particle":"","family":"Mackay","given":"Clare E.","non-dropping-particle":"","parse-names":false,"suffix":""},{"dropping-particle":"","family":"Filippini","given":"Nicola","non-dropping-particle":"","parse-names":false,"suffix":""},{"dropping-particle":"","family":"Watkins","given":"Kate E.","non-dropping-particle":"","parse-names":false,"suffix":""},{"dropping-particle":"","family":"Toro","given":"Roberto","non-dropping-particle":"","parse-names":false,"suffix":""},{"dropping-particle":"","family":"Laird","given":"Angela R.","non-dropping-particle":"","parse-names":false,"suffix":""},{"dropping-particle":"","family":"Beckmann","given":"Christian F.","non-dropping-particle":"","parse-names":false,"suffix":""}],"container-title":"Proceedings of the National Academy of Sciences of the United States of America","id":"ITEM-1","issue":"31","issued":{"date-parts":[["2009"]]},"page":"13040-13045","title":"Correspondence of the brain's functional architecture during activation and rest","type":"article-journal","volume":"106"},"uris":["http://www.mendeley.com/documents/?uuid=0eebde95-ab07-3ca9-908d-9eed34cce402"]}],"mendeley":{"formattedCitation":"&lt;sup&gt;11&lt;/sup&gt;","plainTextFormattedCitation":"11","previouslyFormattedCitation":"&lt;sup&gt;6&lt;/sup&gt;"},"properties":{"noteIndex":0},"schema":"https://github.com/citation-style-language/schema/raw/master/csl-citation.json"}</w:instrText>
      </w:r>
      <w:r w:rsidR="00DA1770">
        <w:fldChar w:fldCharType="separate"/>
      </w:r>
      <w:r w:rsidR="002F1758" w:rsidRPr="002F1758">
        <w:rPr>
          <w:noProof/>
          <w:vertAlign w:val="superscript"/>
        </w:rPr>
        <w:t>11</w:t>
      </w:r>
      <w:r w:rsidR="00DA1770">
        <w:fldChar w:fldCharType="end"/>
      </w:r>
      <w:r w:rsidR="00DA1770">
        <w:t>. T</w:t>
      </w:r>
      <w:r w:rsidR="00DA1770" w:rsidRPr="004E7C73">
        <w:t>h</w:t>
      </w:r>
      <w:r w:rsidR="00DA1770">
        <w:t>e IC</w:t>
      </w:r>
      <w:r w:rsidR="00DA1770" w:rsidRPr="004E7C73">
        <w:t xml:space="preserve"> pairs are considered consistent and reproducible across GSP and HCP data if their spatial correlation ≥ 0.4.</w:t>
      </w:r>
      <w:r w:rsidR="00DA1770">
        <w:t xml:space="preserve"> </w:t>
      </w:r>
      <w:r w:rsidR="00DA1770" w:rsidRPr="004E7C73">
        <w:t>A correlation value ≥ 0.25 has been shown to represent a significant correspondence (p &lt; 0.005, corrected) between components</w:t>
      </w:r>
      <w:r w:rsidR="00DA1770">
        <w:t>,</w:t>
      </w:r>
      <w:r w:rsidR="00DA1770" w:rsidRPr="004E7C73">
        <w:t xml:space="preserve"> and here we used a higher threshold because we would like to </w:t>
      </w:r>
      <w:r w:rsidR="00DA1770">
        <w:t>capture</w:t>
      </w:r>
      <w:r w:rsidR="00DA1770" w:rsidRPr="004E7C73">
        <w:t xml:space="preserve"> more reliable and consistent ICs</w:t>
      </w:r>
      <w:r w:rsidR="00DA1770">
        <w:t xml:space="preserve"> as the templates</w:t>
      </w:r>
      <w:r w:rsidR="00DA1770" w:rsidRPr="004E7C73">
        <w:t>.</w:t>
      </w:r>
      <w:r w:rsidR="00B270D3">
        <w:t xml:space="preserve"> The matched IC pairs were labeled as meaningful component templates or noise components by five experts in the ICA field </w:t>
      </w:r>
      <w:r w:rsidR="00B270D3">
        <w:rPr>
          <w:color w:val="2A2A2A"/>
          <w:sz w:val="23"/>
          <w:szCs w:val="23"/>
          <w:shd w:val="clear" w:color="auto" w:fill="FFFFFF"/>
        </w:rPr>
        <w:t xml:space="preserve">based on expectations that ICNs should exhibit peak activations in grey matter, low spatial overlap with known vascular, ventricular, motion, and susceptibility artifacts, and should have TCs dominated by low-frequency fluctuations. </w:t>
      </w:r>
      <w:r w:rsidR="00B270D3" w:rsidRPr="000D0DED">
        <w:t>inspecting</w:t>
      </w:r>
      <w:r w:rsidR="00B270D3">
        <w:t xml:space="preserve"> the locations of the peak activations of their spatial maps and the low-frequency fluctuations of their TCs. T</w:t>
      </w:r>
      <w:r w:rsidR="00B270D3" w:rsidRPr="004E7C73">
        <w:t xml:space="preserve">he less noisy </w:t>
      </w:r>
      <w:r w:rsidR="00B270D3">
        <w:t>ICs</w:t>
      </w:r>
      <w:r w:rsidR="00B270D3" w:rsidRPr="004E7C73">
        <w:t xml:space="preserve"> from the GSP data </w:t>
      </w:r>
      <w:r w:rsidR="00B270D3">
        <w:t xml:space="preserve">were chosen </w:t>
      </w:r>
      <w:r w:rsidR="00B270D3" w:rsidRPr="004E7C73">
        <w:t xml:space="preserve">as the </w:t>
      </w:r>
      <w:r w:rsidR="00B270D3">
        <w:t xml:space="preserve">component </w:t>
      </w:r>
      <w:r w:rsidR="00B270D3" w:rsidRPr="00E23A8D">
        <w:t>templates</w:t>
      </w:r>
      <w:r w:rsidR="00B270D3" w:rsidRPr="004E7C73">
        <w:t xml:space="preserve"> </w:t>
      </w:r>
      <w:r w:rsidR="00B270D3">
        <w:t xml:space="preserve">for the estimation of the single-scan components </w:t>
      </w:r>
      <w:r w:rsidR="009023FA">
        <w:t>and TCs</w:t>
      </w:r>
      <w:r w:rsidR="00B270D3">
        <w:t>.</w:t>
      </w:r>
      <w:r w:rsidR="00203CFD">
        <w:t xml:space="preserve"> M</w:t>
      </w:r>
      <w:r w:rsidR="00203CFD">
        <w:rPr>
          <w:rFonts w:hint="eastAsia"/>
        </w:rPr>
        <w:t>o</w:t>
      </w:r>
      <w:r w:rsidR="00203CFD">
        <w:t xml:space="preserve">re details of the Neuromark framework and its </w:t>
      </w:r>
      <w:r w:rsidR="00203CFD" w:rsidRPr="00203CFD">
        <w:t>implementation</w:t>
      </w:r>
      <w:r w:rsidR="00203CFD">
        <w:t xml:space="preserve"> can be found at </w:t>
      </w:r>
      <w:r w:rsidR="00203CFD">
        <w:fldChar w:fldCharType="begin" w:fldLock="1"/>
      </w:r>
      <w:r w:rsidR="002F1758">
        <w:instrText>ADDIN CSL_CITATION {"citationItems":[{"id":"ITEM-1","itemData":{"DOI":"10.1016/j.nicl.2020.102375","ISSN":"22131582","PMID":"32961402","abstract":"Many mental illnesses share overlapping or similar clinical symptoms, confounding the diagnosis. It is important to systematically characterize the degree to which unique and similar changing patterns are reflective of brain disorders. Increasing sharing initiatives on neuroimaging data have provided unprecedented opportunities to study brain disorders. However, it is still an open question on replicating and translating findings across studies. Standardized approaches for capturing reproducible and comparable imaging markers are greatly needed. Here, we propose a pipeline based on the priori-driven independent component analysis, NeuroMark, which is capable of estimating brain functional network measures from functional magnetic resonance imaging (fMRI) data that can be used to link brain network abnormalities among different datasets, studies, and disorders. NeuroMark automatically estimates features adaptable to each individual subject and comparable across datasets/studies/disorders by taking advantage of the reliable brain network templates extracted from 1828 healthy controls as guidance. Four studies including 2442 subjects were conducted spanning six brain disorders (schizophrenia, autism spectrum disorder, mild cognitive impairment, Alzheimer's disease, bipolar disorder, and major depressive disorder) to evaluate validity of the proposed pipeline from different perspectives (replication of brain abnormalities, cross-study comparison, identification of subtle brain changes, and multi-disorder classification using identified biomarkers). Our results highlight that NeuroMark effectively identified replicated brain network abnormalities of schizophrenia across different datasets; revealed interesting neural clues on the overlap and specificity between autism and schizophrenia; demonstrated brain functional impairments present to varying degrees in mild cognitive impairments and Alzheimer's disease; and captured biomarkers that achieved good performance in classifying bipolar disorder and major depressive disorder.","author":[{"dropping-particle":"","family":"Du","given":"Yuhui","non-dropping-particle":"","parse-names":false,"suffix":""},{"dropping-particle":"","family":"Fu","given":"Zening","non-dropping-particle":"","parse-names":false,"suffix":""},{"dropping-particle":"","family":"Sui","given":"Jing","non-dropping-particle":"","parse-names":false,"suffix":""},{"dropping-particle":"","family":"Gao","given":"Shuang","non-dropping-particle":"","parse-names":false,"suffix":""},{"dropping-particle":"","family":"Xing","given":"Ying","non-dropping-particle":"","parse-names":false,"suffix":""},{"dropping-particle":"","family":"Lin","given":"Dongdong","non-dropping-particle":"","parse-names":false,"suffix":""},{"dropping-particle":"","family":"Salman","given":"Mustafa","non-dropping-particle":"","parse-names":false,"suffix":""},{"dropping-particle":"","family":"Abrol","given":"Anees","non-dropping-particle":"","parse-names":false,"suffix":""},{"dropping-particle":"","family":"Rahaman","given":"Md Abdur","non-dropping-particle":"","parse-names":false,"suffix":""},{"dropping-particle":"","family":"Chen","given":"Jiayu","non-dropping-particle":"","parse-names":false,"suffix":""},{"dropping-particle":"","family":"Hong","given":"L. Elliot","non-dropping-particle":"","parse-names":false,"suffix":""},{"dropping-particle":"","family":"Kochunov","given":"Peter","non-dropping-particle":"","parse-names":false,"suffix":""},{"dropping-particle":"","family":"Osuch","given":"Elizabeth A.","non-dropping-particle":"","parse-names":false,"suffix":""},{"dropping-particle":"","family":"Calhoun","given":"Vince D.","non-dropping-particle":"","parse-names":false,"suffix":""}],"container-title":"NeuroImage: Clinical","id":"ITEM-1","issued":{"date-parts":[["2020"]]},"title":"NeuroMark: An automated and adaptive ICA based pipeline to identify reproducible fMRI markers of brain disorders","type":"article-journal","volume":"28"},"uris":["http://www.mendeley.com/documents/?uuid=d6cfb656-8f9a-3482-92b7-ce4467704256"]}],"mendeley":{"formattedCitation":"&lt;sup&gt;12&lt;/sup&gt;","plainTextFormattedCitation":"12","previouslyFormattedCitation":"&lt;sup&gt;7&lt;/sup&gt;"},"properties":{"noteIndex":0},"schema":"https://github.com/citation-style-language/schema/raw/master/csl-citation.json"}</w:instrText>
      </w:r>
      <w:r w:rsidR="00203CFD">
        <w:fldChar w:fldCharType="separate"/>
      </w:r>
      <w:r w:rsidR="002F1758" w:rsidRPr="002F1758">
        <w:rPr>
          <w:noProof/>
          <w:vertAlign w:val="superscript"/>
        </w:rPr>
        <w:t>12</w:t>
      </w:r>
      <w:r w:rsidR="00203CFD">
        <w:fldChar w:fldCharType="end"/>
      </w:r>
      <w:r w:rsidR="00203CFD">
        <w:t>.</w:t>
      </w:r>
      <w:r w:rsidR="009023FA">
        <w:t xml:space="preserve"> </w:t>
      </w:r>
    </w:p>
    <w:p w14:paraId="0AA825AE" w14:textId="77777777" w:rsidR="00D6334A" w:rsidRDefault="00D6334A" w:rsidP="009023FA">
      <w:pPr>
        <w:ind w:firstLine="0"/>
      </w:pPr>
    </w:p>
    <w:p w14:paraId="6FBA37D5" w14:textId="77777777" w:rsidR="003E356D" w:rsidRDefault="0068477F" w:rsidP="003E356D">
      <w:pPr>
        <w:pStyle w:val="Heading1"/>
      </w:pPr>
      <w:bookmarkStart w:id="0" w:name="_Hlk106723522"/>
      <w:r>
        <w:t>Component Templates</w:t>
      </w:r>
      <w:r w:rsidR="007530E3">
        <w:t xml:space="preserve"> </w:t>
      </w:r>
      <w:r w:rsidR="00BE6719">
        <w:t>(Peak Coordinates and Spatial Maps)</w:t>
      </w:r>
      <w:bookmarkEnd w:id="0"/>
    </w:p>
    <w:p w14:paraId="55FCEC5A" w14:textId="77777777" w:rsidR="003E356D" w:rsidRPr="00FE7D24" w:rsidRDefault="003E356D" w:rsidP="003E356D">
      <w:pPr>
        <w:pStyle w:val="TableTitle"/>
      </w:pPr>
      <w:r w:rsidRPr="00FE7D24">
        <w:t xml:space="preserve">Peak Coordinates of </w:t>
      </w:r>
      <w:r w:rsidR="007530E3">
        <w:t>Components</w:t>
      </w:r>
    </w:p>
    <w:tbl>
      <w:tblPr>
        <w:tblW w:w="918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794"/>
        <w:gridCol w:w="1559"/>
        <w:gridCol w:w="2675"/>
        <w:gridCol w:w="1152"/>
      </w:tblGrid>
      <w:tr w:rsidR="003E356D" w:rsidRPr="00B65C77" w14:paraId="06DAF8BF" w14:textId="77777777" w:rsidTr="007E44BB">
        <w:tc>
          <w:tcPr>
            <w:tcW w:w="3794" w:type="dxa"/>
            <w:tcBorders>
              <w:top w:val="thinThickSmallGap" w:sz="24" w:space="0" w:color="auto"/>
              <w:bottom w:val="single" w:sz="4" w:space="0" w:color="auto"/>
              <w:right w:val="nil"/>
            </w:tcBorders>
            <w:shd w:val="clear" w:color="auto" w:fill="auto"/>
            <w:vAlign w:val="center"/>
          </w:tcPr>
          <w:p w14:paraId="630409D7" w14:textId="77777777" w:rsidR="003E356D" w:rsidRPr="00B65C77" w:rsidRDefault="00A11AFD" w:rsidP="00B65C77">
            <w:pPr>
              <w:pStyle w:val="table"/>
              <w:jc w:val="left"/>
              <w:rPr>
                <w:b/>
              </w:rPr>
            </w:pPr>
            <w:r w:rsidRPr="00B65C77">
              <w:rPr>
                <w:b/>
              </w:rPr>
              <w:t>Selected Components as Regions of Interest</w:t>
            </w:r>
          </w:p>
        </w:tc>
        <w:tc>
          <w:tcPr>
            <w:tcW w:w="1559" w:type="dxa"/>
            <w:tcBorders>
              <w:top w:val="thinThickSmallGap" w:sz="24" w:space="0" w:color="auto"/>
              <w:left w:val="nil"/>
              <w:bottom w:val="single" w:sz="4" w:space="0" w:color="auto"/>
              <w:right w:val="nil"/>
            </w:tcBorders>
            <w:shd w:val="clear" w:color="auto" w:fill="auto"/>
            <w:vAlign w:val="center"/>
          </w:tcPr>
          <w:p w14:paraId="2CFA7272" w14:textId="77777777" w:rsidR="003E356D" w:rsidRPr="00B65C77" w:rsidRDefault="003E356D" w:rsidP="007C43DA">
            <w:pPr>
              <w:pStyle w:val="table"/>
              <w:rPr>
                <w:b/>
              </w:rPr>
            </w:pPr>
            <w:r w:rsidRPr="00B65C77">
              <w:rPr>
                <w:b/>
              </w:rPr>
              <w:t>X</w:t>
            </w:r>
          </w:p>
        </w:tc>
        <w:tc>
          <w:tcPr>
            <w:tcW w:w="2675" w:type="dxa"/>
            <w:tcBorders>
              <w:top w:val="thinThickSmallGap" w:sz="24" w:space="0" w:color="auto"/>
              <w:left w:val="nil"/>
              <w:bottom w:val="single" w:sz="4" w:space="0" w:color="auto"/>
              <w:right w:val="nil"/>
            </w:tcBorders>
            <w:shd w:val="clear" w:color="auto" w:fill="auto"/>
            <w:vAlign w:val="center"/>
          </w:tcPr>
          <w:p w14:paraId="1F054420" w14:textId="77777777" w:rsidR="003E356D" w:rsidRPr="00B65C77" w:rsidRDefault="003E356D" w:rsidP="007C43DA">
            <w:pPr>
              <w:pStyle w:val="table"/>
              <w:rPr>
                <w:b/>
              </w:rPr>
            </w:pPr>
            <w:r w:rsidRPr="00B65C77">
              <w:rPr>
                <w:b/>
              </w:rPr>
              <w:t>Y</w:t>
            </w:r>
          </w:p>
        </w:tc>
        <w:tc>
          <w:tcPr>
            <w:tcW w:w="1152" w:type="dxa"/>
            <w:tcBorders>
              <w:top w:val="thinThickSmallGap" w:sz="24" w:space="0" w:color="auto"/>
              <w:left w:val="nil"/>
              <w:bottom w:val="single" w:sz="4" w:space="0" w:color="auto"/>
            </w:tcBorders>
            <w:shd w:val="clear" w:color="auto" w:fill="auto"/>
            <w:vAlign w:val="center"/>
          </w:tcPr>
          <w:p w14:paraId="281348C2" w14:textId="77777777" w:rsidR="003E356D" w:rsidRPr="00B65C77" w:rsidRDefault="003E356D" w:rsidP="007C43DA">
            <w:pPr>
              <w:pStyle w:val="table"/>
              <w:rPr>
                <w:b/>
              </w:rPr>
            </w:pPr>
            <w:r w:rsidRPr="00B65C77">
              <w:rPr>
                <w:b/>
              </w:rPr>
              <w:t>Z</w:t>
            </w:r>
          </w:p>
        </w:tc>
      </w:tr>
      <w:tr w:rsidR="003E356D" w:rsidRPr="00B65C77" w14:paraId="2E0E15B5" w14:textId="77777777" w:rsidTr="007E44BB">
        <w:tc>
          <w:tcPr>
            <w:tcW w:w="9180" w:type="dxa"/>
            <w:gridSpan w:val="4"/>
            <w:tcBorders>
              <w:top w:val="single" w:sz="4" w:space="0" w:color="auto"/>
              <w:bottom w:val="single" w:sz="4" w:space="0" w:color="auto"/>
            </w:tcBorders>
            <w:shd w:val="clear" w:color="auto" w:fill="D0CECE"/>
            <w:vAlign w:val="center"/>
          </w:tcPr>
          <w:p w14:paraId="198568B1" w14:textId="77777777" w:rsidR="003E356D" w:rsidRPr="00B65C77" w:rsidRDefault="003E356D" w:rsidP="00B65C77">
            <w:pPr>
              <w:pStyle w:val="table"/>
              <w:jc w:val="left"/>
              <w:rPr>
                <w:b/>
              </w:rPr>
            </w:pPr>
            <w:r w:rsidRPr="00B65C77">
              <w:rPr>
                <w:b/>
              </w:rPr>
              <w:t xml:space="preserve">Subcortical </w:t>
            </w:r>
            <w:r w:rsidR="00C66790">
              <w:rPr>
                <w:b/>
              </w:rPr>
              <w:t xml:space="preserve">Network </w:t>
            </w:r>
            <w:r w:rsidRPr="00B65C77">
              <w:rPr>
                <w:b/>
              </w:rPr>
              <w:t>(SC)</w:t>
            </w:r>
          </w:p>
        </w:tc>
      </w:tr>
      <w:tr w:rsidR="003E356D" w:rsidRPr="00B65C77" w14:paraId="2E6BAD3E" w14:textId="77777777" w:rsidTr="007E44BB">
        <w:tc>
          <w:tcPr>
            <w:tcW w:w="3794" w:type="dxa"/>
            <w:tcBorders>
              <w:top w:val="single" w:sz="4" w:space="0" w:color="auto"/>
              <w:bottom w:val="nil"/>
              <w:right w:val="nil"/>
            </w:tcBorders>
            <w:shd w:val="clear" w:color="auto" w:fill="auto"/>
            <w:vAlign w:val="center"/>
          </w:tcPr>
          <w:p w14:paraId="6D639E90" w14:textId="77777777" w:rsidR="003E356D" w:rsidRPr="00FE7D24" w:rsidRDefault="003E356D" w:rsidP="00B65C77">
            <w:pPr>
              <w:pStyle w:val="table"/>
              <w:jc w:val="left"/>
            </w:pPr>
            <w:r>
              <w:t>Caudate (69</w:t>
            </w:r>
            <w:r w:rsidRPr="00FE7D24">
              <w:t>)</w:t>
            </w:r>
          </w:p>
        </w:tc>
        <w:tc>
          <w:tcPr>
            <w:tcW w:w="1559" w:type="dxa"/>
            <w:tcBorders>
              <w:top w:val="single" w:sz="4" w:space="0" w:color="auto"/>
              <w:left w:val="nil"/>
              <w:bottom w:val="nil"/>
              <w:right w:val="nil"/>
            </w:tcBorders>
            <w:shd w:val="clear" w:color="auto" w:fill="auto"/>
            <w:vAlign w:val="center"/>
          </w:tcPr>
          <w:p w14:paraId="21C6E40A" w14:textId="77777777" w:rsidR="003E356D" w:rsidRPr="00FE7D24" w:rsidRDefault="003E356D" w:rsidP="007C43DA">
            <w:pPr>
              <w:pStyle w:val="table"/>
            </w:pPr>
            <w:r>
              <w:t>6.5</w:t>
            </w:r>
          </w:p>
        </w:tc>
        <w:tc>
          <w:tcPr>
            <w:tcW w:w="2675" w:type="dxa"/>
            <w:tcBorders>
              <w:top w:val="single" w:sz="4" w:space="0" w:color="auto"/>
              <w:left w:val="nil"/>
              <w:bottom w:val="nil"/>
              <w:right w:val="nil"/>
            </w:tcBorders>
            <w:shd w:val="clear" w:color="auto" w:fill="auto"/>
            <w:vAlign w:val="center"/>
          </w:tcPr>
          <w:p w14:paraId="6627127F" w14:textId="77777777" w:rsidR="003E356D" w:rsidRPr="00FE7D24" w:rsidRDefault="003E356D" w:rsidP="007C43DA">
            <w:pPr>
              <w:pStyle w:val="table"/>
            </w:pPr>
            <w:r>
              <w:t>10.5</w:t>
            </w:r>
          </w:p>
        </w:tc>
        <w:tc>
          <w:tcPr>
            <w:tcW w:w="1152" w:type="dxa"/>
            <w:tcBorders>
              <w:top w:val="single" w:sz="4" w:space="0" w:color="auto"/>
              <w:left w:val="nil"/>
              <w:bottom w:val="nil"/>
            </w:tcBorders>
            <w:shd w:val="clear" w:color="auto" w:fill="auto"/>
            <w:vAlign w:val="center"/>
          </w:tcPr>
          <w:p w14:paraId="03FD7B31" w14:textId="77777777" w:rsidR="003E356D" w:rsidRPr="00FE7D24" w:rsidRDefault="003E356D" w:rsidP="007C43DA">
            <w:pPr>
              <w:pStyle w:val="table"/>
            </w:pPr>
            <w:r>
              <w:t>5.5</w:t>
            </w:r>
          </w:p>
        </w:tc>
      </w:tr>
      <w:tr w:rsidR="003E356D" w:rsidRPr="00B65C77" w14:paraId="4FEA7CE8" w14:textId="77777777" w:rsidTr="007E44BB">
        <w:tc>
          <w:tcPr>
            <w:tcW w:w="3794" w:type="dxa"/>
            <w:tcBorders>
              <w:top w:val="nil"/>
              <w:bottom w:val="nil"/>
              <w:right w:val="nil"/>
            </w:tcBorders>
            <w:shd w:val="clear" w:color="auto" w:fill="auto"/>
            <w:vAlign w:val="center"/>
          </w:tcPr>
          <w:p w14:paraId="73E1DDF7" w14:textId="77777777" w:rsidR="003E356D" w:rsidRPr="00FE7D24" w:rsidRDefault="003E356D" w:rsidP="00B65C77">
            <w:pPr>
              <w:pStyle w:val="table"/>
              <w:jc w:val="left"/>
            </w:pPr>
            <w:r w:rsidRPr="00FE7D24">
              <w:t>Subthalamus/hypothalamus (</w:t>
            </w:r>
            <w:r>
              <w:t>53</w:t>
            </w:r>
            <w:r w:rsidRPr="00FE7D24">
              <w:t>)</w:t>
            </w:r>
          </w:p>
        </w:tc>
        <w:tc>
          <w:tcPr>
            <w:tcW w:w="1559" w:type="dxa"/>
            <w:tcBorders>
              <w:top w:val="nil"/>
              <w:left w:val="nil"/>
              <w:bottom w:val="nil"/>
              <w:right w:val="nil"/>
            </w:tcBorders>
            <w:shd w:val="clear" w:color="auto" w:fill="auto"/>
            <w:vAlign w:val="center"/>
          </w:tcPr>
          <w:p w14:paraId="3B0D40A5" w14:textId="77777777" w:rsidR="003E356D" w:rsidRPr="00FE7D24" w:rsidRDefault="003E356D" w:rsidP="007C43DA">
            <w:pPr>
              <w:pStyle w:val="table"/>
            </w:pPr>
            <w:r>
              <w:t>-2.5</w:t>
            </w:r>
          </w:p>
        </w:tc>
        <w:tc>
          <w:tcPr>
            <w:tcW w:w="2675" w:type="dxa"/>
            <w:tcBorders>
              <w:top w:val="nil"/>
              <w:left w:val="nil"/>
              <w:bottom w:val="nil"/>
              <w:right w:val="nil"/>
            </w:tcBorders>
            <w:shd w:val="clear" w:color="auto" w:fill="auto"/>
            <w:vAlign w:val="center"/>
          </w:tcPr>
          <w:p w14:paraId="0675D3C9" w14:textId="77777777" w:rsidR="003E356D" w:rsidRPr="00FE7D24" w:rsidRDefault="003E356D" w:rsidP="007C43DA">
            <w:pPr>
              <w:pStyle w:val="table"/>
            </w:pPr>
            <w:r w:rsidRPr="00FE7D24">
              <w:t>-1</w:t>
            </w:r>
            <w:r>
              <w:t>3.5</w:t>
            </w:r>
          </w:p>
        </w:tc>
        <w:tc>
          <w:tcPr>
            <w:tcW w:w="1152" w:type="dxa"/>
            <w:tcBorders>
              <w:top w:val="nil"/>
              <w:left w:val="nil"/>
              <w:bottom w:val="nil"/>
            </w:tcBorders>
            <w:shd w:val="clear" w:color="auto" w:fill="auto"/>
            <w:vAlign w:val="center"/>
          </w:tcPr>
          <w:p w14:paraId="714A7153" w14:textId="77777777" w:rsidR="003E356D" w:rsidRPr="00FE7D24" w:rsidRDefault="003E356D" w:rsidP="007C43DA">
            <w:pPr>
              <w:pStyle w:val="table"/>
            </w:pPr>
            <w:r>
              <w:t>-1.5</w:t>
            </w:r>
          </w:p>
        </w:tc>
      </w:tr>
      <w:tr w:rsidR="003E356D" w:rsidRPr="00B65C77" w14:paraId="3098FC0E" w14:textId="77777777" w:rsidTr="007E44BB">
        <w:tc>
          <w:tcPr>
            <w:tcW w:w="3794" w:type="dxa"/>
            <w:tcBorders>
              <w:top w:val="nil"/>
              <w:bottom w:val="nil"/>
              <w:right w:val="nil"/>
            </w:tcBorders>
            <w:shd w:val="clear" w:color="auto" w:fill="auto"/>
            <w:vAlign w:val="center"/>
          </w:tcPr>
          <w:p w14:paraId="71C69E94" w14:textId="77777777" w:rsidR="003E356D" w:rsidRPr="00FE7D24" w:rsidRDefault="003E356D" w:rsidP="00B65C77">
            <w:pPr>
              <w:pStyle w:val="table"/>
              <w:jc w:val="left"/>
            </w:pPr>
            <w:r>
              <w:t>Putamen</w:t>
            </w:r>
            <w:r w:rsidRPr="00FE7D24">
              <w:t xml:space="preserve"> (</w:t>
            </w:r>
            <w:r>
              <w:t>98</w:t>
            </w:r>
            <w:r w:rsidRPr="00FE7D24">
              <w:t>)</w:t>
            </w:r>
          </w:p>
        </w:tc>
        <w:tc>
          <w:tcPr>
            <w:tcW w:w="1559" w:type="dxa"/>
            <w:tcBorders>
              <w:top w:val="nil"/>
              <w:left w:val="nil"/>
              <w:bottom w:val="nil"/>
              <w:right w:val="nil"/>
            </w:tcBorders>
            <w:shd w:val="clear" w:color="auto" w:fill="auto"/>
            <w:vAlign w:val="center"/>
          </w:tcPr>
          <w:p w14:paraId="6BBE8CD9" w14:textId="77777777" w:rsidR="003E356D" w:rsidRPr="00FE7D24" w:rsidRDefault="003E356D" w:rsidP="007C43DA">
            <w:pPr>
              <w:pStyle w:val="table"/>
            </w:pPr>
            <w:r w:rsidRPr="00FE7D24">
              <w:t>-</w:t>
            </w:r>
            <w:r>
              <w:t>26.5</w:t>
            </w:r>
          </w:p>
        </w:tc>
        <w:tc>
          <w:tcPr>
            <w:tcW w:w="2675" w:type="dxa"/>
            <w:tcBorders>
              <w:top w:val="nil"/>
              <w:left w:val="nil"/>
              <w:bottom w:val="nil"/>
              <w:right w:val="nil"/>
            </w:tcBorders>
            <w:shd w:val="clear" w:color="auto" w:fill="auto"/>
            <w:vAlign w:val="center"/>
          </w:tcPr>
          <w:p w14:paraId="082E4F0E" w14:textId="77777777" w:rsidR="003E356D" w:rsidRPr="00FE7D24" w:rsidRDefault="003E356D" w:rsidP="007C43DA">
            <w:pPr>
              <w:pStyle w:val="table"/>
            </w:pPr>
            <w:r>
              <w:t>1.5</w:t>
            </w:r>
          </w:p>
        </w:tc>
        <w:tc>
          <w:tcPr>
            <w:tcW w:w="1152" w:type="dxa"/>
            <w:tcBorders>
              <w:top w:val="nil"/>
              <w:left w:val="nil"/>
              <w:bottom w:val="nil"/>
            </w:tcBorders>
            <w:shd w:val="clear" w:color="auto" w:fill="auto"/>
            <w:vAlign w:val="center"/>
          </w:tcPr>
          <w:p w14:paraId="739B870D" w14:textId="77777777" w:rsidR="003E356D" w:rsidRPr="00FE7D24" w:rsidRDefault="003E356D" w:rsidP="007C43DA">
            <w:pPr>
              <w:pStyle w:val="table"/>
            </w:pPr>
            <w:r>
              <w:t>-0.5</w:t>
            </w:r>
          </w:p>
        </w:tc>
      </w:tr>
      <w:tr w:rsidR="003E356D" w:rsidRPr="00B65C77" w14:paraId="51610F46" w14:textId="77777777" w:rsidTr="007E44BB">
        <w:tc>
          <w:tcPr>
            <w:tcW w:w="3794" w:type="dxa"/>
            <w:tcBorders>
              <w:top w:val="nil"/>
              <w:bottom w:val="nil"/>
              <w:right w:val="nil"/>
            </w:tcBorders>
            <w:shd w:val="clear" w:color="auto" w:fill="auto"/>
            <w:vAlign w:val="center"/>
          </w:tcPr>
          <w:p w14:paraId="780A6226" w14:textId="77777777" w:rsidR="003E356D" w:rsidRPr="00FE7D24" w:rsidRDefault="003E356D" w:rsidP="00B65C77">
            <w:pPr>
              <w:pStyle w:val="table"/>
              <w:jc w:val="left"/>
            </w:pPr>
            <w:r>
              <w:t>Caudate (99)</w:t>
            </w:r>
          </w:p>
        </w:tc>
        <w:tc>
          <w:tcPr>
            <w:tcW w:w="1559" w:type="dxa"/>
            <w:tcBorders>
              <w:top w:val="nil"/>
              <w:left w:val="nil"/>
              <w:bottom w:val="nil"/>
              <w:right w:val="nil"/>
            </w:tcBorders>
            <w:shd w:val="clear" w:color="auto" w:fill="auto"/>
            <w:vAlign w:val="center"/>
          </w:tcPr>
          <w:p w14:paraId="41644D6E" w14:textId="77777777" w:rsidR="003E356D" w:rsidRPr="00FE7D24" w:rsidRDefault="003E356D" w:rsidP="007C43DA">
            <w:pPr>
              <w:pStyle w:val="table"/>
            </w:pPr>
            <w:r>
              <w:t>21.5</w:t>
            </w:r>
          </w:p>
        </w:tc>
        <w:tc>
          <w:tcPr>
            <w:tcW w:w="2675" w:type="dxa"/>
            <w:tcBorders>
              <w:top w:val="nil"/>
              <w:left w:val="nil"/>
              <w:bottom w:val="nil"/>
              <w:right w:val="nil"/>
            </w:tcBorders>
            <w:shd w:val="clear" w:color="auto" w:fill="auto"/>
            <w:vAlign w:val="center"/>
          </w:tcPr>
          <w:p w14:paraId="3FFB5817" w14:textId="77777777" w:rsidR="003E356D" w:rsidRPr="00FE7D24" w:rsidRDefault="003E356D" w:rsidP="007C43DA">
            <w:pPr>
              <w:pStyle w:val="table"/>
            </w:pPr>
            <w:r>
              <w:t>10.5</w:t>
            </w:r>
          </w:p>
        </w:tc>
        <w:tc>
          <w:tcPr>
            <w:tcW w:w="1152" w:type="dxa"/>
            <w:tcBorders>
              <w:top w:val="nil"/>
              <w:left w:val="nil"/>
              <w:bottom w:val="nil"/>
            </w:tcBorders>
            <w:shd w:val="clear" w:color="auto" w:fill="auto"/>
            <w:vAlign w:val="center"/>
          </w:tcPr>
          <w:p w14:paraId="286F501C" w14:textId="77777777" w:rsidR="003E356D" w:rsidRPr="00FE7D24" w:rsidRDefault="003E356D" w:rsidP="007C43DA">
            <w:pPr>
              <w:pStyle w:val="table"/>
            </w:pPr>
            <w:r>
              <w:t>-3.5</w:t>
            </w:r>
          </w:p>
        </w:tc>
      </w:tr>
      <w:tr w:rsidR="003E356D" w:rsidRPr="00B65C77" w14:paraId="3DF6A9B0" w14:textId="77777777" w:rsidTr="007E44BB">
        <w:tc>
          <w:tcPr>
            <w:tcW w:w="3794" w:type="dxa"/>
            <w:tcBorders>
              <w:top w:val="nil"/>
              <w:bottom w:val="single" w:sz="4" w:space="0" w:color="auto"/>
              <w:right w:val="nil"/>
            </w:tcBorders>
            <w:shd w:val="clear" w:color="auto" w:fill="auto"/>
            <w:vAlign w:val="center"/>
          </w:tcPr>
          <w:p w14:paraId="1393C6C0" w14:textId="77777777" w:rsidR="003E356D" w:rsidRPr="00FE7D24" w:rsidRDefault="003E356D" w:rsidP="00B65C77">
            <w:pPr>
              <w:pStyle w:val="table"/>
              <w:jc w:val="left"/>
            </w:pPr>
            <w:r>
              <w:t>Thalamus (45</w:t>
            </w:r>
            <w:r w:rsidRPr="00FE7D24">
              <w:t>)</w:t>
            </w:r>
          </w:p>
        </w:tc>
        <w:tc>
          <w:tcPr>
            <w:tcW w:w="1559" w:type="dxa"/>
            <w:tcBorders>
              <w:top w:val="nil"/>
              <w:left w:val="nil"/>
              <w:bottom w:val="single" w:sz="4" w:space="0" w:color="auto"/>
              <w:right w:val="nil"/>
            </w:tcBorders>
            <w:shd w:val="clear" w:color="auto" w:fill="auto"/>
            <w:vAlign w:val="center"/>
          </w:tcPr>
          <w:p w14:paraId="273C70D2" w14:textId="77777777" w:rsidR="003E356D" w:rsidRPr="00FE7D24" w:rsidRDefault="003E356D" w:rsidP="007C43DA">
            <w:pPr>
              <w:pStyle w:val="table"/>
            </w:pPr>
            <w:r>
              <w:t>-12.5</w:t>
            </w:r>
          </w:p>
        </w:tc>
        <w:tc>
          <w:tcPr>
            <w:tcW w:w="2675" w:type="dxa"/>
            <w:tcBorders>
              <w:top w:val="nil"/>
              <w:left w:val="nil"/>
              <w:bottom w:val="single" w:sz="4" w:space="0" w:color="auto"/>
              <w:right w:val="nil"/>
            </w:tcBorders>
            <w:shd w:val="clear" w:color="auto" w:fill="auto"/>
            <w:vAlign w:val="center"/>
          </w:tcPr>
          <w:p w14:paraId="54C0DD30" w14:textId="77777777" w:rsidR="003E356D" w:rsidRPr="00FE7D24" w:rsidRDefault="003E356D" w:rsidP="007C43DA">
            <w:pPr>
              <w:pStyle w:val="table"/>
            </w:pPr>
            <w:r>
              <w:t>-18.5</w:t>
            </w:r>
          </w:p>
        </w:tc>
        <w:tc>
          <w:tcPr>
            <w:tcW w:w="1152" w:type="dxa"/>
            <w:tcBorders>
              <w:top w:val="nil"/>
              <w:left w:val="nil"/>
              <w:bottom w:val="single" w:sz="4" w:space="0" w:color="auto"/>
            </w:tcBorders>
            <w:shd w:val="clear" w:color="auto" w:fill="auto"/>
            <w:vAlign w:val="center"/>
          </w:tcPr>
          <w:p w14:paraId="05F25D6C" w14:textId="77777777" w:rsidR="003E356D" w:rsidRPr="00FE7D24" w:rsidRDefault="003E356D" w:rsidP="007C43DA">
            <w:pPr>
              <w:pStyle w:val="table"/>
            </w:pPr>
            <w:r>
              <w:t>11.5</w:t>
            </w:r>
          </w:p>
        </w:tc>
      </w:tr>
      <w:tr w:rsidR="003E356D" w:rsidRPr="00B65C77" w14:paraId="22A391BA" w14:textId="77777777" w:rsidTr="007E44BB">
        <w:tc>
          <w:tcPr>
            <w:tcW w:w="9180" w:type="dxa"/>
            <w:gridSpan w:val="4"/>
            <w:tcBorders>
              <w:top w:val="single" w:sz="4" w:space="0" w:color="auto"/>
              <w:bottom w:val="single" w:sz="4" w:space="0" w:color="auto"/>
            </w:tcBorders>
            <w:shd w:val="clear" w:color="auto" w:fill="D0CECE"/>
            <w:vAlign w:val="center"/>
          </w:tcPr>
          <w:p w14:paraId="3AD89A48" w14:textId="77777777" w:rsidR="003E356D" w:rsidRPr="00B65C77" w:rsidRDefault="003E356D" w:rsidP="00B65C77">
            <w:pPr>
              <w:pStyle w:val="table"/>
              <w:jc w:val="left"/>
              <w:rPr>
                <w:b/>
              </w:rPr>
            </w:pPr>
            <w:r w:rsidRPr="00B65C77">
              <w:rPr>
                <w:b/>
              </w:rPr>
              <w:t>Auditory</w:t>
            </w:r>
            <w:r w:rsidR="001F1414">
              <w:rPr>
                <w:b/>
              </w:rPr>
              <w:t xml:space="preserve"> </w:t>
            </w:r>
            <w:r w:rsidR="00C66790">
              <w:rPr>
                <w:b/>
              </w:rPr>
              <w:t xml:space="preserve">Network </w:t>
            </w:r>
            <w:r w:rsidRPr="00B65C77">
              <w:rPr>
                <w:b/>
              </w:rPr>
              <w:t>(AUD)</w:t>
            </w:r>
          </w:p>
        </w:tc>
      </w:tr>
      <w:tr w:rsidR="003E356D" w:rsidRPr="00B65C77" w14:paraId="2482306A" w14:textId="77777777" w:rsidTr="007E44BB">
        <w:tc>
          <w:tcPr>
            <w:tcW w:w="3794" w:type="dxa"/>
            <w:tcBorders>
              <w:top w:val="single" w:sz="4" w:space="0" w:color="auto"/>
              <w:bottom w:val="nil"/>
              <w:right w:val="nil"/>
            </w:tcBorders>
            <w:shd w:val="clear" w:color="auto" w:fill="auto"/>
            <w:vAlign w:val="center"/>
          </w:tcPr>
          <w:p w14:paraId="781A50AD" w14:textId="77777777" w:rsidR="003E356D" w:rsidRPr="00FE7D24" w:rsidRDefault="003E356D" w:rsidP="00B65C77">
            <w:pPr>
              <w:pStyle w:val="table"/>
              <w:jc w:val="left"/>
            </w:pPr>
            <w:r>
              <w:t>Superior temporal gyrus</w:t>
            </w:r>
            <w:r w:rsidRPr="00FE7D24">
              <w:t xml:space="preserve"> (</w:t>
            </w:r>
            <w:r>
              <w:t>[STG], 21</w:t>
            </w:r>
            <w:r w:rsidRPr="00FE7D24">
              <w:t>)</w:t>
            </w:r>
          </w:p>
        </w:tc>
        <w:tc>
          <w:tcPr>
            <w:tcW w:w="1559" w:type="dxa"/>
            <w:tcBorders>
              <w:top w:val="single" w:sz="4" w:space="0" w:color="auto"/>
              <w:left w:val="nil"/>
              <w:bottom w:val="nil"/>
              <w:right w:val="nil"/>
            </w:tcBorders>
            <w:shd w:val="clear" w:color="auto" w:fill="auto"/>
            <w:vAlign w:val="center"/>
          </w:tcPr>
          <w:p w14:paraId="24960153" w14:textId="77777777" w:rsidR="003E356D" w:rsidRPr="00FE7D24" w:rsidRDefault="003E356D" w:rsidP="007C43DA">
            <w:pPr>
              <w:pStyle w:val="table"/>
            </w:pPr>
            <w:r>
              <w:t>62.5</w:t>
            </w:r>
          </w:p>
        </w:tc>
        <w:tc>
          <w:tcPr>
            <w:tcW w:w="2675" w:type="dxa"/>
            <w:tcBorders>
              <w:top w:val="single" w:sz="4" w:space="0" w:color="auto"/>
              <w:left w:val="nil"/>
              <w:bottom w:val="nil"/>
              <w:right w:val="nil"/>
            </w:tcBorders>
            <w:shd w:val="clear" w:color="auto" w:fill="auto"/>
            <w:vAlign w:val="center"/>
          </w:tcPr>
          <w:p w14:paraId="29BD8606" w14:textId="77777777" w:rsidR="003E356D" w:rsidRPr="00FE7D24" w:rsidRDefault="003E356D" w:rsidP="007C43DA">
            <w:pPr>
              <w:pStyle w:val="table"/>
            </w:pPr>
            <w:r>
              <w:t>-22.5</w:t>
            </w:r>
          </w:p>
        </w:tc>
        <w:tc>
          <w:tcPr>
            <w:tcW w:w="1152" w:type="dxa"/>
            <w:tcBorders>
              <w:top w:val="single" w:sz="4" w:space="0" w:color="auto"/>
              <w:left w:val="nil"/>
              <w:bottom w:val="nil"/>
            </w:tcBorders>
            <w:shd w:val="clear" w:color="auto" w:fill="auto"/>
            <w:vAlign w:val="center"/>
          </w:tcPr>
          <w:p w14:paraId="66CB68D9" w14:textId="77777777" w:rsidR="003E356D" w:rsidRPr="00FE7D24" w:rsidRDefault="003E356D" w:rsidP="007C43DA">
            <w:pPr>
              <w:pStyle w:val="table"/>
            </w:pPr>
            <w:r>
              <w:t>7.5</w:t>
            </w:r>
          </w:p>
        </w:tc>
      </w:tr>
      <w:tr w:rsidR="003E356D" w:rsidRPr="00B65C77" w14:paraId="77160C13" w14:textId="77777777" w:rsidTr="007E44BB">
        <w:tc>
          <w:tcPr>
            <w:tcW w:w="3794" w:type="dxa"/>
            <w:tcBorders>
              <w:top w:val="nil"/>
              <w:bottom w:val="single" w:sz="4" w:space="0" w:color="auto"/>
              <w:right w:val="nil"/>
            </w:tcBorders>
            <w:shd w:val="clear" w:color="auto" w:fill="auto"/>
            <w:vAlign w:val="center"/>
          </w:tcPr>
          <w:p w14:paraId="31881558" w14:textId="77777777" w:rsidR="003E356D" w:rsidRPr="00FE7D24" w:rsidRDefault="003E356D" w:rsidP="00B65C77">
            <w:pPr>
              <w:pStyle w:val="table"/>
              <w:jc w:val="left"/>
            </w:pPr>
            <w:r>
              <w:t>Middle temporal gyrus</w:t>
            </w:r>
            <w:r w:rsidRPr="00FE7D24">
              <w:t xml:space="preserve"> (</w:t>
            </w:r>
            <w:r>
              <w:t>[MTG], 56</w:t>
            </w:r>
            <w:r w:rsidRPr="00FE7D24">
              <w:t>)</w:t>
            </w:r>
          </w:p>
        </w:tc>
        <w:tc>
          <w:tcPr>
            <w:tcW w:w="1559" w:type="dxa"/>
            <w:tcBorders>
              <w:top w:val="nil"/>
              <w:left w:val="nil"/>
              <w:bottom w:val="single" w:sz="4" w:space="0" w:color="auto"/>
              <w:right w:val="nil"/>
            </w:tcBorders>
            <w:shd w:val="clear" w:color="auto" w:fill="auto"/>
            <w:vAlign w:val="center"/>
          </w:tcPr>
          <w:p w14:paraId="4CA7ABB5" w14:textId="77777777" w:rsidR="003E356D" w:rsidRPr="00FE7D24" w:rsidRDefault="003E356D" w:rsidP="007C43DA">
            <w:pPr>
              <w:pStyle w:val="table"/>
            </w:pPr>
            <w:r>
              <w:t>-42.5</w:t>
            </w:r>
          </w:p>
        </w:tc>
        <w:tc>
          <w:tcPr>
            <w:tcW w:w="2675" w:type="dxa"/>
            <w:tcBorders>
              <w:top w:val="nil"/>
              <w:left w:val="nil"/>
              <w:bottom w:val="single" w:sz="4" w:space="0" w:color="auto"/>
              <w:right w:val="nil"/>
            </w:tcBorders>
            <w:shd w:val="clear" w:color="auto" w:fill="auto"/>
            <w:vAlign w:val="center"/>
          </w:tcPr>
          <w:p w14:paraId="57731751" w14:textId="77777777" w:rsidR="003E356D" w:rsidRPr="00FE7D24" w:rsidRDefault="003E356D" w:rsidP="007C43DA">
            <w:pPr>
              <w:pStyle w:val="table"/>
            </w:pPr>
            <w:r>
              <w:t>-6.5</w:t>
            </w:r>
          </w:p>
        </w:tc>
        <w:tc>
          <w:tcPr>
            <w:tcW w:w="1152" w:type="dxa"/>
            <w:tcBorders>
              <w:top w:val="nil"/>
              <w:left w:val="nil"/>
              <w:bottom w:val="single" w:sz="4" w:space="0" w:color="auto"/>
            </w:tcBorders>
            <w:shd w:val="clear" w:color="auto" w:fill="auto"/>
            <w:vAlign w:val="center"/>
          </w:tcPr>
          <w:p w14:paraId="75527316" w14:textId="77777777" w:rsidR="003E356D" w:rsidRPr="00FE7D24" w:rsidRDefault="003E356D" w:rsidP="007C43DA">
            <w:pPr>
              <w:pStyle w:val="table"/>
            </w:pPr>
            <w:r>
              <w:t>10.5</w:t>
            </w:r>
          </w:p>
        </w:tc>
      </w:tr>
      <w:tr w:rsidR="003E356D" w:rsidRPr="00B65C77" w14:paraId="02823D99" w14:textId="77777777" w:rsidTr="007E44BB">
        <w:tc>
          <w:tcPr>
            <w:tcW w:w="9180" w:type="dxa"/>
            <w:gridSpan w:val="4"/>
            <w:tcBorders>
              <w:top w:val="single" w:sz="4" w:space="0" w:color="auto"/>
              <w:bottom w:val="single" w:sz="4" w:space="0" w:color="auto"/>
            </w:tcBorders>
            <w:shd w:val="clear" w:color="auto" w:fill="D0CECE"/>
            <w:vAlign w:val="center"/>
          </w:tcPr>
          <w:p w14:paraId="23DA2320" w14:textId="77777777" w:rsidR="003E356D" w:rsidRPr="00FE7D24" w:rsidRDefault="003E356D" w:rsidP="00B65C77">
            <w:pPr>
              <w:pStyle w:val="table"/>
              <w:jc w:val="left"/>
            </w:pPr>
            <w:r w:rsidRPr="00B65C77">
              <w:rPr>
                <w:b/>
              </w:rPr>
              <w:t xml:space="preserve">Sensorimotor </w:t>
            </w:r>
            <w:r w:rsidR="00C66790">
              <w:rPr>
                <w:b/>
              </w:rPr>
              <w:t xml:space="preserve">Network </w:t>
            </w:r>
            <w:r w:rsidRPr="00B65C77">
              <w:rPr>
                <w:b/>
              </w:rPr>
              <w:t>(SM)</w:t>
            </w:r>
          </w:p>
        </w:tc>
      </w:tr>
      <w:tr w:rsidR="003E356D" w:rsidRPr="00B65C77" w14:paraId="35B24227" w14:textId="77777777" w:rsidTr="007E44BB">
        <w:tc>
          <w:tcPr>
            <w:tcW w:w="3794" w:type="dxa"/>
            <w:tcBorders>
              <w:top w:val="single" w:sz="4" w:space="0" w:color="auto"/>
              <w:bottom w:val="nil"/>
              <w:right w:val="nil"/>
            </w:tcBorders>
            <w:shd w:val="clear" w:color="auto" w:fill="auto"/>
            <w:vAlign w:val="center"/>
          </w:tcPr>
          <w:p w14:paraId="5981C82F" w14:textId="77777777" w:rsidR="003E356D" w:rsidRPr="00FE7D24" w:rsidRDefault="003E356D" w:rsidP="00B65C77">
            <w:pPr>
              <w:pStyle w:val="table"/>
              <w:jc w:val="left"/>
            </w:pPr>
            <w:r>
              <w:t>Postcentral gyrus</w:t>
            </w:r>
            <w:r w:rsidRPr="00FE7D24">
              <w:t xml:space="preserve"> (</w:t>
            </w:r>
            <w:r>
              <w:t>[PoCG], 3</w:t>
            </w:r>
            <w:r w:rsidRPr="00FE7D24">
              <w:t>)</w:t>
            </w:r>
          </w:p>
        </w:tc>
        <w:tc>
          <w:tcPr>
            <w:tcW w:w="1559" w:type="dxa"/>
            <w:tcBorders>
              <w:top w:val="single" w:sz="4" w:space="0" w:color="auto"/>
              <w:left w:val="nil"/>
              <w:bottom w:val="nil"/>
              <w:right w:val="nil"/>
            </w:tcBorders>
            <w:shd w:val="clear" w:color="auto" w:fill="auto"/>
            <w:vAlign w:val="center"/>
          </w:tcPr>
          <w:p w14:paraId="62E9965B" w14:textId="77777777" w:rsidR="003E356D" w:rsidRPr="00FE7D24" w:rsidRDefault="003E356D" w:rsidP="007C43DA">
            <w:pPr>
              <w:pStyle w:val="table"/>
            </w:pPr>
            <w:r>
              <w:t>56.5</w:t>
            </w:r>
          </w:p>
        </w:tc>
        <w:tc>
          <w:tcPr>
            <w:tcW w:w="2675" w:type="dxa"/>
            <w:tcBorders>
              <w:top w:val="single" w:sz="4" w:space="0" w:color="auto"/>
              <w:left w:val="nil"/>
              <w:bottom w:val="nil"/>
              <w:right w:val="nil"/>
            </w:tcBorders>
            <w:shd w:val="clear" w:color="auto" w:fill="auto"/>
            <w:vAlign w:val="center"/>
          </w:tcPr>
          <w:p w14:paraId="363A0563" w14:textId="77777777" w:rsidR="003E356D" w:rsidRPr="00FE7D24" w:rsidRDefault="003E356D" w:rsidP="007C43DA">
            <w:pPr>
              <w:pStyle w:val="table"/>
            </w:pPr>
            <w:r>
              <w:t>-4.5</w:t>
            </w:r>
          </w:p>
        </w:tc>
        <w:tc>
          <w:tcPr>
            <w:tcW w:w="1152" w:type="dxa"/>
            <w:tcBorders>
              <w:top w:val="single" w:sz="4" w:space="0" w:color="auto"/>
              <w:left w:val="nil"/>
              <w:bottom w:val="nil"/>
            </w:tcBorders>
            <w:shd w:val="clear" w:color="auto" w:fill="auto"/>
            <w:vAlign w:val="center"/>
          </w:tcPr>
          <w:p w14:paraId="6AED891E" w14:textId="77777777" w:rsidR="003E356D" w:rsidRPr="00FE7D24" w:rsidRDefault="003E356D" w:rsidP="007C43DA">
            <w:pPr>
              <w:pStyle w:val="table"/>
            </w:pPr>
            <w:r>
              <w:t>28.5</w:t>
            </w:r>
          </w:p>
        </w:tc>
      </w:tr>
      <w:tr w:rsidR="003E356D" w:rsidRPr="00B65C77" w14:paraId="0D5224E1" w14:textId="77777777" w:rsidTr="007E44BB">
        <w:tc>
          <w:tcPr>
            <w:tcW w:w="3794" w:type="dxa"/>
            <w:tcBorders>
              <w:top w:val="nil"/>
              <w:bottom w:val="nil"/>
              <w:right w:val="nil"/>
            </w:tcBorders>
            <w:shd w:val="clear" w:color="auto" w:fill="auto"/>
            <w:vAlign w:val="center"/>
          </w:tcPr>
          <w:p w14:paraId="12A0AE8F" w14:textId="77777777" w:rsidR="003E356D" w:rsidRPr="00FE7D24" w:rsidRDefault="003E356D" w:rsidP="00B65C77">
            <w:pPr>
              <w:pStyle w:val="table"/>
              <w:jc w:val="left"/>
            </w:pPr>
            <w:r>
              <w:t>Left postcentral gyrus</w:t>
            </w:r>
            <w:r w:rsidRPr="00FE7D24">
              <w:t xml:space="preserve"> (</w:t>
            </w:r>
            <w:r>
              <w:t>[L PoCG], 9</w:t>
            </w:r>
            <w:r w:rsidRPr="00FE7D24">
              <w:t>)</w:t>
            </w:r>
          </w:p>
        </w:tc>
        <w:tc>
          <w:tcPr>
            <w:tcW w:w="1559" w:type="dxa"/>
            <w:tcBorders>
              <w:top w:val="nil"/>
              <w:left w:val="nil"/>
              <w:bottom w:val="nil"/>
              <w:right w:val="nil"/>
            </w:tcBorders>
            <w:shd w:val="clear" w:color="auto" w:fill="auto"/>
            <w:vAlign w:val="center"/>
          </w:tcPr>
          <w:p w14:paraId="39555601" w14:textId="77777777" w:rsidR="003E356D" w:rsidRPr="00FE7D24" w:rsidRDefault="003E356D" w:rsidP="007C43DA">
            <w:pPr>
              <w:pStyle w:val="table"/>
            </w:pPr>
            <w:r>
              <w:t>-38.5</w:t>
            </w:r>
          </w:p>
        </w:tc>
        <w:tc>
          <w:tcPr>
            <w:tcW w:w="2675" w:type="dxa"/>
            <w:tcBorders>
              <w:top w:val="nil"/>
              <w:left w:val="nil"/>
              <w:bottom w:val="nil"/>
              <w:right w:val="nil"/>
            </w:tcBorders>
            <w:shd w:val="clear" w:color="auto" w:fill="auto"/>
            <w:vAlign w:val="center"/>
          </w:tcPr>
          <w:p w14:paraId="19D124BB" w14:textId="77777777" w:rsidR="003E356D" w:rsidRPr="00FE7D24" w:rsidRDefault="003E356D" w:rsidP="007C43DA">
            <w:pPr>
              <w:pStyle w:val="table"/>
            </w:pPr>
            <w:r>
              <w:t>-22.5</w:t>
            </w:r>
          </w:p>
        </w:tc>
        <w:tc>
          <w:tcPr>
            <w:tcW w:w="1152" w:type="dxa"/>
            <w:tcBorders>
              <w:top w:val="nil"/>
              <w:left w:val="nil"/>
              <w:bottom w:val="nil"/>
            </w:tcBorders>
            <w:shd w:val="clear" w:color="auto" w:fill="auto"/>
            <w:vAlign w:val="center"/>
          </w:tcPr>
          <w:p w14:paraId="077ACE89" w14:textId="77777777" w:rsidR="003E356D" w:rsidRPr="00FE7D24" w:rsidRDefault="003E356D" w:rsidP="007C43DA">
            <w:pPr>
              <w:pStyle w:val="table"/>
            </w:pPr>
            <w:r>
              <w:t>56.5</w:t>
            </w:r>
          </w:p>
        </w:tc>
      </w:tr>
      <w:tr w:rsidR="003E356D" w:rsidRPr="00B65C77" w14:paraId="477AA9D1" w14:textId="77777777" w:rsidTr="007E44BB">
        <w:tc>
          <w:tcPr>
            <w:tcW w:w="3794" w:type="dxa"/>
            <w:tcBorders>
              <w:top w:val="nil"/>
              <w:bottom w:val="nil"/>
              <w:right w:val="nil"/>
            </w:tcBorders>
            <w:shd w:val="clear" w:color="auto" w:fill="auto"/>
            <w:vAlign w:val="center"/>
          </w:tcPr>
          <w:p w14:paraId="235D8DAD" w14:textId="77777777" w:rsidR="003E356D" w:rsidRPr="00FE7D24" w:rsidRDefault="003E356D" w:rsidP="00B65C77">
            <w:pPr>
              <w:pStyle w:val="table"/>
              <w:jc w:val="left"/>
            </w:pPr>
            <w:r>
              <w:t>Paracentral lobule</w:t>
            </w:r>
            <w:r w:rsidRPr="00FE7D24">
              <w:t xml:space="preserve"> (</w:t>
            </w:r>
            <w:r>
              <w:t>[ParaCL], 2</w:t>
            </w:r>
            <w:r w:rsidRPr="00FE7D24">
              <w:t>)</w:t>
            </w:r>
          </w:p>
        </w:tc>
        <w:tc>
          <w:tcPr>
            <w:tcW w:w="1559" w:type="dxa"/>
            <w:tcBorders>
              <w:top w:val="nil"/>
              <w:left w:val="nil"/>
              <w:bottom w:val="nil"/>
              <w:right w:val="nil"/>
            </w:tcBorders>
            <w:shd w:val="clear" w:color="auto" w:fill="auto"/>
            <w:vAlign w:val="center"/>
          </w:tcPr>
          <w:p w14:paraId="5710F9B1" w14:textId="77777777" w:rsidR="003E356D" w:rsidRPr="00FE7D24" w:rsidRDefault="003E356D" w:rsidP="007C43DA">
            <w:pPr>
              <w:pStyle w:val="table"/>
            </w:pPr>
            <w:r>
              <w:t>0.5</w:t>
            </w:r>
          </w:p>
        </w:tc>
        <w:tc>
          <w:tcPr>
            <w:tcW w:w="2675" w:type="dxa"/>
            <w:tcBorders>
              <w:top w:val="nil"/>
              <w:left w:val="nil"/>
              <w:bottom w:val="nil"/>
              <w:right w:val="nil"/>
            </w:tcBorders>
            <w:shd w:val="clear" w:color="auto" w:fill="auto"/>
            <w:vAlign w:val="center"/>
          </w:tcPr>
          <w:p w14:paraId="4147DEF5" w14:textId="77777777" w:rsidR="003E356D" w:rsidRPr="00FE7D24" w:rsidRDefault="003E356D" w:rsidP="007C43DA">
            <w:pPr>
              <w:pStyle w:val="table"/>
            </w:pPr>
            <w:r>
              <w:t>-22.5</w:t>
            </w:r>
          </w:p>
        </w:tc>
        <w:tc>
          <w:tcPr>
            <w:tcW w:w="1152" w:type="dxa"/>
            <w:tcBorders>
              <w:top w:val="nil"/>
              <w:left w:val="nil"/>
              <w:bottom w:val="nil"/>
            </w:tcBorders>
            <w:shd w:val="clear" w:color="auto" w:fill="auto"/>
            <w:vAlign w:val="center"/>
          </w:tcPr>
          <w:p w14:paraId="7D4126CE" w14:textId="77777777" w:rsidR="003E356D" w:rsidRPr="00FE7D24" w:rsidRDefault="003E356D" w:rsidP="007C43DA">
            <w:pPr>
              <w:pStyle w:val="table"/>
            </w:pPr>
            <w:r>
              <w:t>65.5</w:t>
            </w:r>
          </w:p>
        </w:tc>
      </w:tr>
      <w:tr w:rsidR="003E356D" w:rsidRPr="00B65C77" w14:paraId="1EA0424A" w14:textId="77777777" w:rsidTr="007E44BB">
        <w:tc>
          <w:tcPr>
            <w:tcW w:w="3794" w:type="dxa"/>
            <w:tcBorders>
              <w:top w:val="nil"/>
              <w:bottom w:val="nil"/>
              <w:right w:val="nil"/>
            </w:tcBorders>
            <w:shd w:val="clear" w:color="auto" w:fill="auto"/>
            <w:vAlign w:val="center"/>
          </w:tcPr>
          <w:p w14:paraId="47D18FDE" w14:textId="77777777" w:rsidR="003E356D" w:rsidRPr="00FE7D24" w:rsidRDefault="003E356D" w:rsidP="00B65C77">
            <w:pPr>
              <w:pStyle w:val="table"/>
              <w:jc w:val="left"/>
            </w:pPr>
            <w:r>
              <w:t>Right postcentral gyrus</w:t>
            </w:r>
            <w:r w:rsidRPr="00FE7D24">
              <w:t xml:space="preserve"> (</w:t>
            </w:r>
            <w:r>
              <w:t>[R PoCG], 11</w:t>
            </w:r>
            <w:r w:rsidRPr="00FE7D24">
              <w:t>)</w:t>
            </w:r>
          </w:p>
        </w:tc>
        <w:tc>
          <w:tcPr>
            <w:tcW w:w="1559" w:type="dxa"/>
            <w:tcBorders>
              <w:top w:val="nil"/>
              <w:left w:val="nil"/>
              <w:bottom w:val="nil"/>
              <w:right w:val="nil"/>
            </w:tcBorders>
            <w:shd w:val="clear" w:color="auto" w:fill="auto"/>
            <w:vAlign w:val="center"/>
          </w:tcPr>
          <w:p w14:paraId="4D89026D" w14:textId="77777777" w:rsidR="003E356D" w:rsidRPr="00FE7D24" w:rsidRDefault="003E356D" w:rsidP="007C43DA">
            <w:pPr>
              <w:pStyle w:val="table"/>
            </w:pPr>
            <w:r>
              <w:t>38.5</w:t>
            </w:r>
          </w:p>
        </w:tc>
        <w:tc>
          <w:tcPr>
            <w:tcW w:w="2675" w:type="dxa"/>
            <w:tcBorders>
              <w:top w:val="nil"/>
              <w:left w:val="nil"/>
              <w:bottom w:val="nil"/>
              <w:right w:val="nil"/>
            </w:tcBorders>
            <w:shd w:val="clear" w:color="auto" w:fill="auto"/>
            <w:vAlign w:val="center"/>
          </w:tcPr>
          <w:p w14:paraId="1C2EF414" w14:textId="77777777" w:rsidR="003E356D" w:rsidRPr="00FE7D24" w:rsidRDefault="003E356D" w:rsidP="007C43DA">
            <w:pPr>
              <w:pStyle w:val="table"/>
            </w:pPr>
            <w:r>
              <w:t>-19.5</w:t>
            </w:r>
          </w:p>
        </w:tc>
        <w:tc>
          <w:tcPr>
            <w:tcW w:w="1152" w:type="dxa"/>
            <w:tcBorders>
              <w:top w:val="nil"/>
              <w:left w:val="nil"/>
              <w:bottom w:val="nil"/>
            </w:tcBorders>
            <w:shd w:val="clear" w:color="auto" w:fill="auto"/>
            <w:vAlign w:val="center"/>
          </w:tcPr>
          <w:p w14:paraId="50566CFF" w14:textId="77777777" w:rsidR="003E356D" w:rsidRPr="00FE7D24" w:rsidRDefault="003E356D" w:rsidP="007C43DA">
            <w:pPr>
              <w:pStyle w:val="table"/>
            </w:pPr>
            <w:r>
              <w:t>55.5</w:t>
            </w:r>
          </w:p>
        </w:tc>
      </w:tr>
      <w:tr w:rsidR="003E356D" w:rsidRPr="00B65C77" w14:paraId="6E84CEAC" w14:textId="77777777" w:rsidTr="007E44BB">
        <w:tc>
          <w:tcPr>
            <w:tcW w:w="3794" w:type="dxa"/>
            <w:tcBorders>
              <w:top w:val="nil"/>
              <w:bottom w:val="nil"/>
              <w:right w:val="nil"/>
            </w:tcBorders>
            <w:shd w:val="clear" w:color="auto" w:fill="auto"/>
            <w:vAlign w:val="center"/>
          </w:tcPr>
          <w:p w14:paraId="051BC796" w14:textId="77777777" w:rsidR="003E356D" w:rsidRPr="00FE7D24" w:rsidRDefault="003E356D" w:rsidP="00B65C77">
            <w:pPr>
              <w:pStyle w:val="table"/>
              <w:jc w:val="left"/>
            </w:pPr>
            <w:r>
              <w:t>Superior parietal lobule</w:t>
            </w:r>
            <w:r w:rsidRPr="00FE7D24">
              <w:t xml:space="preserve"> (</w:t>
            </w:r>
            <w:r>
              <w:t>[SPL], 27</w:t>
            </w:r>
            <w:r w:rsidRPr="00FE7D24">
              <w:t>)</w:t>
            </w:r>
          </w:p>
        </w:tc>
        <w:tc>
          <w:tcPr>
            <w:tcW w:w="1559" w:type="dxa"/>
            <w:tcBorders>
              <w:top w:val="nil"/>
              <w:left w:val="nil"/>
              <w:bottom w:val="nil"/>
              <w:right w:val="nil"/>
            </w:tcBorders>
            <w:shd w:val="clear" w:color="auto" w:fill="auto"/>
            <w:vAlign w:val="center"/>
          </w:tcPr>
          <w:p w14:paraId="15C46989" w14:textId="77777777" w:rsidR="003E356D" w:rsidRPr="00FE7D24" w:rsidRDefault="003E356D" w:rsidP="007C43DA">
            <w:pPr>
              <w:pStyle w:val="table"/>
            </w:pPr>
            <w:r>
              <w:t>-18.5</w:t>
            </w:r>
          </w:p>
        </w:tc>
        <w:tc>
          <w:tcPr>
            <w:tcW w:w="2675" w:type="dxa"/>
            <w:tcBorders>
              <w:top w:val="nil"/>
              <w:left w:val="nil"/>
              <w:bottom w:val="nil"/>
              <w:right w:val="nil"/>
            </w:tcBorders>
            <w:shd w:val="clear" w:color="auto" w:fill="auto"/>
            <w:vAlign w:val="center"/>
          </w:tcPr>
          <w:p w14:paraId="2B116E69" w14:textId="77777777" w:rsidR="003E356D" w:rsidRPr="00FE7D24" w:rsidRDefault="003E356D" w:rsidP="007C43DA">
            <w:pPr>
              <w:pStyle w:val="table"/>
            </w:pPr>
            <w:r>
              <w:t>-43.5</w:t>
            </w:r>
          </w:p>
        </w:tc>
        <w:tc>
          <w:tcPr>
            <w:tcW w:w="1152" w:type="dxa"/>
            <w:tcBorders>
              <w:top w:val="nil"/>
              <w:left w:val="nil"/>
              <w:bottom w:val="nil"/>
            </w:tcBorders>
            <w:shd w:val="clear" w:color="auto" w:fill="auto"/>
            <w:vAlign w:val="center"/>
          </w:tcPr>
          <w:p w14:paraId="56C56A1D" w14:textId="77777777" w:rsidR="003E356D" w:rsidRPr="00FE7D24" w:rsidRDefault="003E356D" w:rsidP="007C43DA">
            <w:pPr>
              <w:pStyle w:val="table"/>
            </w:pPr>
            <w:r>
              <w:t>65.5</w:t>
            </w:r>
          </w:p>
        </w:tc>
      </w:tr>
      <w:tr w:rsidR="003E356D" w:rsidRPr="00B65C77" w14:paraId="51B5E822" w14:textId="77777777" w:rsidTr="007E44BB">
        <w:tc>
          <w:tcPr>
            <w:tcW w:w="3794" w:type="dxa"/>
            <w:tcBorders>
              <w:top w:val="nil"/>
              <w:bottom w:val="nil"/>
              <w:right w:val="nil"/>
            </w:tcBorders>
            <w:shd w:val="clear" w:color="auto" w:fill="auto"/>
            <w:vAlign w:val="center"/>
          </w:tcPr>
          <w:p w14:paraId="77F98B26" w14:textId="77777777" w:rsidR="003E356D" w:rsidRPr="00FE7D24" w:rsidRDefault="003E356D" w:rsidP="00B65C77">
            <w:pPr>
              <w:pStyle w:val="table"/>
              <w:jc w:val="left"/>
            </w:pPr>
            <w:r>
              <w:t>Paracentral lobule</w:t>
            </w:r>
            <w:r w:rsidRPr="00FE7D24">
              <w:t xml:space="preserve"> (</w:t>
            </w:r>
            <w:r>
              <w:t>[ParaCL], 54</w:t>
            </w:r>
            <w:r w:rsidRPr="00FE7D24">
              <w:t>)</w:t>
            </w:r>
          </w:p>
        </w:tc>
        <w:tc>
          <w:tcPr>
            <w:tcW w:w="1559" w:type="dxa"/>
            <w:tcBorders>
              <w:top w:val="nil"/>
              <w:left w:val="nil"/>
              <w:bottom w:val="nil"/>
              <w:right w:val="nil"/>
            </w:tcBorders>
            <w:shd w:val="clear" w:color="auto" w:fill="auto"/>
            <w:vAlign w:val="center"/>
          </w:tcPr>
          <w:p w14:paraId="3B5C3BF2" w14:textId="77777777" w:rsidR="003E356D" w:rsidRPr="00FE7D24" w:rsidRDefault="003E356D" w:rsidP="007C43DA">
            <w:pPr>
              <w:pStyle w:val="table"/>
            </w:pPr>
            <w:r>
              <w:t>-18.5</w:t>
            </w:r>
          </w:p>
        </w:tc>
        <w:tc>
          <w:tcPr>
            <w:tcW w:w="2675" w:type="dxa"/>
            <w:tcBorders>
              <w:top w:val="nil"/>
              <w:left w:val="nil"/>
              <w:bottom w:val="nil"/>
              <w:right w:val="nil"/>
            </w:tcBorders>
            <w:shd w:val="clear" w:color="auto" w:fill="auto"/>
            <w:vAlign w:val="center"/>
          </w:tcPr>
          <w:p w14:paraId="5C749897" w14:textId="77777777" w:rsidR="003E356D" w:rsidRPr="00FE7D24" w:rsidRDefault="003E356D" w:rsidP="007C43DA">
            <w:pPr>
              <w:pStyle w:val="table"/>
            </w:pPr>
            <w:r>
              <w:t>-9.5</w:t>
            </w:r>
          </w:p>
        </w:tc>
        <w:tc>
          <w:tcPr>
            <w:tcW w:w="1152" w:type="dxa"/>
            <w:tcBorders>
              <w:top w:val="nil"/>
              <w:left w:val="nil"/>
              <w:bottom w:val="nil"/>
            </w:tcBorders>
            <w:shd w:val="clear" w:color="auto" w:fill="auto"/>
            <w:vAlign w:val="center"/>
          </w:tcPr>
          <w:p w14:paraId="000EC55B" w14:textId="77777777" w:rsidR="003E356D" w:rsidRPr="00FE7D24" w:rsidRDefault="003E356D" w:rsidP="007C43DA">
            <w:pPr>
              <w:pStyle w:val="table"/>
            </w:pPr>
            <w:r>
              <w:t>56.5</w:t>
            </w:r>
          </w:p>
        </w:tc>
      </w:tr>
      <w:tr w:rsidR="003E356D" w:rsidRPr="00B65C77" w14:paraId="5C5D06FE" w14:textId="77777777" w:rsidTr="007E44BB">
        <w:tc>
          <w:tcPr>
            <w:tcW w:w="3794" w:type="dxa"/>
            <w:tcBorders>
              <w:top w:val="nil"/>
              <w:bottom w:val="nil"/>
              <w:right w:val="nil"/>
            </w:tcBorders>
            <w:shd w:val="clear" w:color="auto" w:fill="auto"/>
            <w:vAlign w:val="center"/>
          </w:tcPr>
          <w:p w14:paraId="4A974368" w14:textId="77777777" w:rsidR="003E356D" w:rsidRPr="00FE7D24" w:rsidRDefault="003E356D" w:rsidP="00B65C77">
            <w:pPr>
              <w:pStyle w:val="table"/>
              <w:jc w:val="left"/>
            </w:pPr>
            <w:r>
              <w:t>Precentral gyrus ([PreCG], 66)</w:t>
            </w:r>
          </w:p>
        </w:tc>
        <w:tc>
          <w:tcPr>
            <w:tcW w:w="1559" w:type="dxa"/>
            <w:tcBorders>
              <w:top w:val="nil"/>
              <w:left w:val="nil"/>
              <w:bottom w:val="nil"/>
              <w:right w:val="nil"/>
            </w:tcBorders>
            <w:shd w:val="clear" w:color="auto" w:fill="auto"/>
            <w:vAlign w:val="center"/>
          </w:tcPr>
          <w:p w14:paraId="2801D934" w14:textId="77777777" w:rsidR="003E356D" w:rsidRPr="00FE7D24" w:rsidRDefault="003E356D" w:rsidP="007C43DA">
            <w:pPr>
              <w:pStyle w:val="table"/>
            </w:pPr>
            <w:r>
              <w:t>-42.5</w:t>
            </w:r>
          </w:p>
        </w:tc>
        <w:tc>
          <w:tcPr>
            <w:tcW w:w="2675" w:type="dxa"/>
            <w:tcBorders>
              <w:top w:val="nil"/>
              <w:left w:val="nil"/>
              <w:bottom w:val="nil"/>
              <w:right w:val="nil"/>
            </w:tcBorders>
            <w:shd w:val="clear" w:color="auto" w:fill="auto"/>
            <w:vAlign w:val="center"/>
          </w:tcPr>
          <w:p w14:paraId="69F6735C" w14:textId="77777777" w:rsidR="003E356D" w:rsidRPr="00FE7D24" w:rsidRDefault="003E356D" w:rsidP="007C43DA">
            <w:pPr>
              <w:pStyle w:val="table"/>
            </w:pPr>
            <w:r>
              <w:t>-7.5</w:t>
            </w:r>
          </w:p>
        </w:tc>
        <w:tc>
          <w:tcPr>
            <w:tcW w:w="1152" w:type="dxa"/>
            <w:tcBorders>
              <w:top w:val="nil"/>
              <w:left w:val="nil"/>
              <w:bottom w:val="nil"/>
            </w:tcBorders>
            <w:shd w:val="clear" w:color="auto" w:fill="auto"/>
            <w:vAlign w:val="center"/>
          </w:tcPr>
          <w:p w14:paraId="2EB47799" w14:textId="77777777" w:rsidR="003E356D" w:rsidRPr="00FE7D24" w:rsidRDefault="003E356D" w:rsidP="007C43DA">
            <w:pPr>
              <w:pStyle w:val="table"/>
            </w:pPr>
            <w:r>
              <w:t>46.5</w:t>
            </w:r>
          </w:p>
        </w:tc>
      </w:tr>
      <w:tr w:rsidR="003E356D" w:rsidRPr="00B65C77" w14:paraId="5B914810" w14:textId="77777777" w:rsidTr="007E44BB">
        <w:tc>
          <w:tcPr>
            <w:tcW w:w="3794" w:type="dxa"/>
            <w:tcBorders>
              <w:top w:val="nil"/>
              <w:bottom w:val="nil"/>
              <w:right w:val="nil"/>
            </w:tcBorders>
            <w:shd w:val="clear" w:color="auto" w:fill="auto"/>
            <w:vAlign w:val="center"/>
          </w:tcPr>
          <w:p w14:paraId="77E21304" w14:textId="77777777" w:rsidR="003E356D" w:rsidRPr="00FE7D24" w:rsidRDefault="003E356D" w:rsidP="00B65C77">
            <w:pPr>
              <w:pStyle w:val="table"/>
              <w:jc w:val="left"/>
            </w:pPr>
            <w:r w:rsidRPr="00C85C3F">
              <w:lastRenderedPageBreak/>
              <w:t>Sup</w:t>
            </w:r>
            <w:r>
              <w:t>erior parietal lobule ([SPL], 80</w:t>
            </w:r>
            <w:r w:rsidRPr="00C85C3F">
              <w:t>)</w:t>
            </w:r>
          </w:p>
        </w:tc>
        <w:tc>
          <w:tcPr>
            <w:tcW w:w="1559" w:type="dxa"/>
            <w:tcBorders>
              <w:top w:val="nil"/>
              <w:left w:val="nil"/>
              <w:bottom w:val="nil"/>
              <w:right w:val="nil"/>
            </w:tcBorders>
            <w:shd w:val="clear" w:color="auto" w:fill="auto"/>
            <w:vAlign w:val="center"/>
          </w:tcPr>
          <w:p w14:paraId="37006B01" w14:textId="77777777" w:rsidR="003E356D" w:rsidRPr="00FE7D24" w:rsidRDefault="003E356D" w:rsidP="007C43DA">
            <w:pPr>
              <w:pStyle w:val="table"/>
            </w:pPr>
            <w:r>
              <w:t>20.5</w:t>
            </w:r>
          </w:p>
        </w:tc>
        <w:tc>
          <w:tcPr>
            <w:tcW w:w="2675" w:type="dxa"/>
            <w:tcBorders>
              <w:top w:val="nil"/>
              <w:left w:val="nil"/>
              <w:bottom w:val="nil"/>
              <w:right w:val="nil"/>
            </w:tcBorders>
            <w:shd w:val="clear" w:color="auto" w:fill="auto"/>
            <w:vAlign w:val="center"/>
          </w:tcPr>
          <w:p w14:paraId="2615C43B" w14:textId="77777777" w:rsidR="003E356D" w:rsidRPr="00FE7D24" w:rsidRDefault="003E356D" w:rsidP="007C43DA">
            <w:pPr>
              <w:pStyle w:val="table"/>
            </w:pPr>
            <w:r>
              <w:t>-63.5</w:t>
            </w:r>
          </w:p>
        </w:tc>
        <w:tc>
          <w:tcPr>
            <w:tcW w:w="1152" w:type="dxa"/>
            <w:tcBorders>
              <w:top w:val="nil"/>
              <w:left w:val="nil"/>
              <w:bottom w:val="nil"/>
            </w:tcBorders>
            <w:shd w:val="clear" w:color="auto" w:fill="auto"/>
            <w:vAlign w:val="center"/>
          </w:tcPr>
          <w:p w14:paraId="2C15CE1F" w14:textId="77777777" w:rsidR="003E356D" w:rsidRPr="00FE7D24" w:rsidRDefault="003E356D" w:rsidP="007C43DA">
            <w:pPr>
              <w:pStyle w:val="table"/>
            </w:pPr>
            <w:r>
              <w:t>58.5</w:t>
            </w:r>
          </w:p>
        </w:tc>
      </w:tr>
      <w:tr w:rsidR="003E356D" w:rsidRPr="00B65C77" w14:paraId="07D7C640" w14:textId="77777777" w:rsidTr="007E44BB">
        <w:tc>
          <w:tcPr>
            <w:tcW w:w="3794" w:type="dxa"/>
            <w:tcBorders>
              <w:top w:val="nil"/>
              <w:bottom w:val="nil"/>
              <w:right w:val="nil"/>
            </w:tcBorders>
            <w:shd w:val="clear" w:color="auto" w:fill="auto"/>
          </w:tcPr>
          <w:p w14:paraId="6F866E9E" w14:textId="77777777" w:rsidR="003E356D" w:rsidRPr="00E20159" w:rsidRDefault="003E356D" w:rsidP="00B65C77">
            <w:pPr>
              <w:pStyle w:val="table"/>
              <w:jc w:val="left"/>
            </w:pPr>
            <w:r w:rsidRPr="00E20159">
              <w:t>Postcentral gyrus ([PoCG], 72)</w:t>
            </w:r>
          </w:p>
        </w:tc>
        <w:tc>
          <w:tcPr>
            <w:tcW w:w="1559" w:type="dxa"/>
            <w:tcBorders>
              <w:top w:val="nil"/>
              <w:left w:val="nil"/>
              <w:bottom w:val="nil"/>
              <w:right w:val="nil"/>
            </w:tcBorders>
            <w:shd w:val="clear" w:color="auto" w:fill="auto"/>
          </w:tcPr>
          <w:p w14:paraId="134E9751" w14:textId="77777777" w:rsidR="003E356D" w:rsidRPr="00E20159" w:rsidRDefault="003E356D" w:rsidP="007C43DA">
            <w:pPr>
              <w:pStyle w:val="table"/>
            </w:pPr>
            <w:r w:rsidRPr="00E20159">
              <w:t>-47.5</w:t>
            </w:r>
          </w:p>
        </w:tc>
        <w:tc>
          <w:tcPr>
            <w:tcW w:w="2675" w:type="dxa"/>
            <w:tcBorders>
              <w:top w:val="nil"/>
              <w:left w:val="nil"/>
              <w:bottom w:val="nil"/>
              <w:right w:val="nil"/>
            </w:tcBorders>
            <w:shd w:val="clear" w:color="auto" w:fill="auto"/>
          </w:tcPr>
          <w:p w14:paraId="490FB1E7" w14:textId="77777777" w:rsidR="003E356D" w:rsidRDefault="003E356D" w:rsidP="007C43DA">
            <w:pPr>
              <w:pStyle w:val="table"/>
            </w:pPr>
            <w:r w:rsidRPr="00E20159">
              <w:t>-27.5</w:t>
            </w:r>
          </w:p>
        </w:tc>
        <w:tc>
          <w:tcPr>
            <w:tcW w:w="1152" w:type="dxa"/>
            <w:tcBorders>
              <w:top w:val="nil"/>
              <w:left w:val="nil"/>
              <w:bottom w:val="nil"/>
            </w:tcBorders>
            <w:shd w:val="clear" w:color="auto" w:fill="auto"/>
            <w:vAlign w:val="center"/>
          </w:tcPr>
          <w:p w14:paraId="7A28BC96" w14:textId="77777777" w:rsidR="003E356D" w:rsidRPr="00FE7D24" w:rsidRDefault="003E356D" w:rsidP="007C43DA">
            <w:pPr>
              <w:pStyle w:val="table"/>
            </w:pPr>
            <w:r w:rsidRPr="00C85C3F">
              <w:t>43.5</w:t>
            </w:r>
          </w:p>
        </w:tc>
      </w:tr>
      <w:tr w:rsidR="003E356D" w:rsidRPr="00B65C77" w14:paraId="6F1B5D28" w14:textId="77777777" w:rsidTr="007E44BB">
        <w:tc>
          <w:tcPr>
            <w:tcW w:w="9180" w:type="dxa"/>
            <w:gridSpan w:val="4"/>
            <w:tcBorders>
              <w:top w:val="single" w:sz="4" w:space="0" w:color="auto"/>
              <w:bottom w:val="single" w:sz="4" w:space="0" w:color="auto"/>
            </w:tcBorders>
            <w:shd w:val="clear" w:color="auto" w:fill="D0CECE"/>
            <w:vAlign w:val="center"/>
          </w:tcPr>
          <w:p w14:paraId="7BDD2D2F" w14:textId="77777777" w:rsidR="003E356D" w:rsidRPr="00B65C77" w:rsidRDefault="003E356D" w:rsidP="00B65C77">
            <w:pPr>
              <w:pStyle w:val="table"/>
              <w:jc w:val="left"/>
              <w:rPr>
                <w:b/>
              </w:rPr>
            </w:pPr>
            <w:r w:rsidRPr="00B65C77">
              <w:rPr>
                <w:b/>
              </w:rPr>
              <w:t xml:space="preserve">Visual </w:t>
            </w:r>
            <w:r w:rsidR="00C66790">
              <w:rPr>
                <w:b/>
              </w:rPr>
              <w:t xml:space="preserve">Network </w:t>
            </w:r>
            <w:r w:rsidRPr="00B65C77">
              <w:rPr>
                <w:b/>
              </w:rPr>
              <w:t>(VS)</w:t>
            </w:r>
          </w:p>
        </w:tc>
      </w:tr>
      <w:tr w:rsidR="003E356D" w:rsidRPr="00B65C77" w14:paraId="2BF76AD4" w14:textId="77777777" w:rsidTr="007E44BB">
        <w:tc>
          <w:tcPr>
            <w:tcW w:w="3794" w:type="dxa"/>
            <w:tcBorders>
              <w:top w:val="single" w:sz="4" w:space="0" w:color="auto"/>
              <w:bottom w:val="nil"/>
              <w:right w:val="nil"/>
            </w:tcBorders>
            <w:shd w:val="clear" w:color="auto" w:fill="auto"/>
            <w:vAlign w:val="center"/>
          </w:tcPr>
          <w:p w14:paraId="07D1B5C1" w14:textId="77777777" w:rsidR="003E356D" w:rsidRPr="00FE7D24" w:rsidRDefault="003E356D" w:rsidP="00B65C77">
            <w:pPr>
              <w:pStyle w:val="table"/>
              <w:jc w:val="left"/>
            </w:pPr>
            <w:r>
              <w:t>Calcarine gyrus</w:t>
            </w:r>
            <w:r w:rsidRPr="00FE7D24">
              <w:t xml:space="preserve"> (</w:t>
            </w:r>
            <w:r>
              <w:t>[CalcarineG], 16</w:t>
            </w:r>
            <w:r w:rsidRPr="00FE7D24">
              <w:t>)</w:t>
            </w:r>
          </w:p>
        </w:tc>
        <w:tc>
          <w:tcPr>
            <w:tcW w:w="1559" w:type="dxa"/>
            <w:tcBorders>
              <w:top w:val="single" w:sz="4" w:space="0" w:color="auto"/>
              <w:left w:val="nil"/>
              <w:bottom w:val="nil"/>
              <w:right w:val="nil"/>
            </w:tcBorders>
            <w:shd w:val="clear" w:color="auto" w:fill="auto"/>
            <w:vAlign w:val="center"/>
          </w:tcPr>
          <w:p w14:paraId="13366816" w14:textId="77777777" w:rsidR="003E356D" w:rsidRPr="00FE7D24" w:rsidRDefault="003E356D" w:rsidP="007C43DA">
            <w:pPr>
              <w:pStyle w:val="table"/>
            </w:pPr>
            <w:r>
              <w:t>-12.5</w:t>
            </w:r>
          </w:p>
        </w:tc>
        <w:tc>
          <w:tcPr>
            <w:tcW w:w="2675" w:type="dxa"/>
            <w:tcBorders>
              <w:top w:val="single" w:sz="4" w:space="0" w:color="auto"/>
              <w:left w:val="nil"/>
              <w:bottom w:val="nil"/>
              <w:right w:val="nil"/>
            </w:tcBorders>
            <w:shd w:val="clear" w:color="auto" w:fill="auto"/>
            <w:vAlign w:val="center"/>
          </w:tcPr>
          <w:p w14:paraId="2943C599" w14:textId="77777777" w:rsidR="003E356D" w:rsidRPr="00FE7D24" w:rsidRDefault="003E356D" w:rsidP="007C43DA">
            <w:pPr>
              <w:pStyle w:val="table"/>
            </w:pPr>
            <w:r>
              <w:t>-66.5</w:t>
            </w:r>
          </w:p>
        </w:tc>
        <w:tc>
          <w:tcPr>
            <w:tcW w:w="1152" w:type="dxa"/>
            <w:tcBorders>
              <w:top w:val="single" w:sz="4" w:space="0" w:color="auto"/>
              <w:left w:val="nil"/>
              <w:bottom w:val="nil"/>
            </w:tcBorders>
            <w:shd w:val="clear" w:color="auto" w:fill="auto"/>
            <w:vAlign w:val="center"/>
          </w:tcPr>
          <w:p w14:paraId="28003B80" w14:textId="77777777" w:rsidR="003E356D" w:rsidRPr="00FE7D24" w:rsidRDefault="003E356D" w:rsidP="007C43DA">
            <w:pPr>
              <w:pStyle w:val="table"/>
            </w:pPr>
            <w:r>
              <w:t>8.5</w:t>
            </w:r>
          </w:p>
        </w:tc>
      </w:tr>
      <w:tr w:rsidR="003E356D" w:rsidRPr="00B65C77" w14:paraId="4685AF2C" w14:textId="77777777" w:rsidTr="007E44BB">
        <w:tc>
          <w:tcPr>
            <w:tcW w:w="3794" w:type="dxa"/>
            <w:tcBorders>
              <w:top w:val="nil"/>
              <w:bottom w:val="nil"/>
              <w:right w:val="nil"/>
            </w:tcBorders>
            <w:shd w:val="clear" w:color="auto" w:fill="auto"/>
            <w:vAlign w:val="center"/>
          </w:tcPr>
          <w:p w14:paraId="4DCA0BE0" w14:textId="77777777" w:rsidR="003E356D" w:rsidRPr="00FE7D24" w:rsidRDefault="003E356D" w:rsidP="00B65C77">
            <w:pPr>
              <w:pStyle w:val="table"/>
              <w:jc w:val="left"/>
            </w:pPr>
            <w:r>
              <w:t>Middle occipital gyrus</w:t>
            </w:r>
            <w:r w:rsidRPr="00FE7D24">
              <w:t xml:space="preserve"> (</w:t>
            </w:r>
            <w:r>
              <w:t>[MOG], 5</w:t>
            </w:r>
            <w:r w:rsidRPr="00FE7D24">
              <w:t>)</w:t>
            </w:r>
          </w:p>
        </w:tc>
        <w:tc>
          <w:tcPr>
            <w:tcW w:w="1559" w:type="dxa"/>
            <w:tcBorders>
              <w:top w:val="nil"/>
              <w:left w:val="nil"/>
              <w:bottom w:val="nil"/>
              <w:right w:val="nil"/>
            </w:tcBorders>
            <w:shd w:val="clear" w:color="auto" w:fill="auto"/>
            <w:vAlign w:val="center"/>
          </w:tcPr>
          <w:p w14:paraId="5B366771" w14:textId="77777777" w:rsidR="003E356D" w:rsidRPr="00FE7D24" w:rsidRDefault="003E356D" w:rsidP="007C43DA">
            <w:pPr>
              <w:pStyle w:val="table"/>
            </w:pPr>
            <w:r>
              <w:t>-23.5</w:t>
            </w:r>
          </w:p>
        </w:tc>
        <w:tc>
          <w:tcPr>
            <w:tcW w:w="2675" w:type="dxa"/>
            <w:tcBorders>
              <w:top w:val="nil"/>
              <w:left w:val="nil"/>
              <w:bottom w:val="nil"/>
              <w:right w:val="nil"/>
            </w:tcBorders>
            <w:shd w:val="clear" w:color="auto" w:fill="auto"/>
            <w:vAlign w:val="center"/>
          </w:tcPr>
          <w:p w14:paraId="512B3670" w14:textId="77777777" w:rsidR="003E356D" w:rsidRPr="00FE7D24" w:rsidRDefault="003E356D" w:rsidP="007C43DA">
            <w:pPr>
              <w:pStyle w:val="table"/>
            </w:pPr>
            <w:r>
              <w:t>-93.5</w:t>
            </w:r>
          </w:p>
        </w:tc>
        <w:tc>
          <w:tcPr>
            <w:tcW w:w="1152" w:type="dxa"/>
            <w:tcBorders>
              <w:top w:val="nil"/>
              <w:left w:val="nil"/>
              <w:bottom w:val="nil"/>
            </w:tcBorders>
            <w:shd w:val="clear" w:color="auto" w:fill="auto"/>
            <w:vAlign w:val="center"/>
          </w:tcPr>
          <w:p w14:paraId="01D43F1B" w14:textId="77777777" w:rsidR="003E356D" w:rsidRPr="00FE7D24" w:rsidRDefault="003E356D" w:rsidP="007C43DA">
            <w:pPr>
              <w:pStyle w:val="table"/>
            </w:pPr>
            <w:r>
              <w:t>-0.5</w:t>
            </w:r>
          </w:p>
        </w:tc>
      </w:tr>
      <w:tr w:rsidR="003E356D" w:rsidRPr="00B65C77" w14:paraId="3A1AD09D" w14:textId="77777777" w:rsidTr="007E44BB">
        <w:tc>
          <w:tcPr>
            <w:tcW w:w="3794" w:type="dxa"/>
            <w:tcBorders>
              <w:top w:val="nil"/>
              <w:bottom w:val="nil"/>
              <w:right w:val="nil"/>
            </w:tcBorders>
            <w:shd w:val="clear" w:color="auto" w:fill="auto"/>
          </w:tcPr>
          <w:p w14:paraId="119E05F4" w14:textId="77777777" w:rsidR="003E356D" w:rsidRPr="008B3F96" w:rsidRDefault="003E356D" w:rsidP="00B65C77">
            <w:pPr>
              <w:pStyle w:val="table"/>
              <w:jc w:val="left"/>
            </w:pPr>
            <w:r>
              <w:t>Middle temporal gyrus ([MTG], 62</w:t>
            </w:r>
            <w:r w:rsidRPr="008B3F96">
              <w:t>)</w:t>
            </w:r>
          </w:p>
        </w:tc>
        <w:tc>
          <w:tcPr>
            <w:tcW w:w="1559" w:type="dxa"/>
            <w:tcBorders>
              <w:top w:val="nil"/>
              <w:left w:val="nil"/>
              <w:bottom w:val="nil"/>
              <w:right w:val="nil"/>
            </w:tcBorders>
            <w:shd w:val="clear" w:color="auto" w:fill="auto"/>
          </w:tcPr>
          <w:p w14:paraId="76571962" w14:textId="77777777" w:rsidR="003E356D" w:rsidRPr="008B3F96" w:rsidRDefault="003E356D" w:rsidP="007C43DA">
            <w:pPr>
              <w:pStyle w:val="table"/>
            </w:pPr>
            <w:r>
              <w:t>48</w:t>
            </w:r>
            <w:r w:rsidRPr="008B3F96">
              <w:t>.5</w:t>
            </w:r>
          </w:p>
        </w:tc>
        <w:tc>
          <w:tcPr>
            <w:tcW w:w="2675" w:type="dxa"/>
            <w:tcBorders>
              <w:top w:val="nil"/>
              <w:left w:val="nil"/>
              <w:bottom w:val="nil"/>
              <w:right w:val="nil"/>
            </w:tcBorders>
            <w:shd w:val="clear" w:color="auto" w:fill="auto"/>
          </w:tcPr>
          <w:p w14:paraId="0675CA34" w14:textId="77777777" w:rsidR="003E356D" w:rsidRPr="008B3F96" w:rsidRDefault="003E356D" w:rsidP="007C43DA">
            <w:pPr>
              <w:pStyle w:val="table"/>
            </w:pPr>
            <w:r>
              <w:t>-60</w:t>
            </w:r>
            <w:r w:rsidRPr="008B3F96">
              <w:t>.5</w:t>
            </w:r>
          </w:p>
        </w:tc>
        <w:tc>
          <w:tcPr>
            <w:tcW w:w="1152" w:type="dxa"/>
            <w:tcBorders>
              <w:top w:val="nil"/>
              <w:left w:val="nil"/>
              <w:bottom w:val="nil"/>
            </w:tcBorders>
            <w:shd w:val="clear" w:color="auto" w:fill="auto"/>
          </w:tcPr>
          <w:p w14:paraId="6FDADB45" w14:textId="77777777" w:rsidR="003E356D" w:rsidRDefault="003E356D" w:rsidP="007C43DA">
            <w:pPr>
              <w:pStyle w:val="table"/>
            </w:pPr>
            <w:r>
              <w:t>10</w:t>
            </w:r>
            <w:r w:rsidRPr="008B3F96">
              <w:t>.5</w:t>
            </w:r>
          </w:p>
        </w:tc>
      </w:tr>
      <w:tr w:rsidR="003E356D" w:rsidRPr="00B65C77" w14:paraId="4316D588" w14:textId="77777777" w:rsidTr="007E44BB">
        <w:tc>
          <w:tcPr>
            <w:tcW w:w="3794" w:type="dxa"/>
            <w:tcBorders>
              <w:top w:val="nil"/>
              <w:bottom w:val="nil"/>
              <w:right w:val="nil"/>
            </w:tcBorders>
            <w:shd w:val="clear" w:color="auto" w:fill="auto"/>
            <w:vAlign w:val="center"/>
          </w:tcPr>
          <w:p w14:paraId="31C1FC44" w14:textId="77777777" w:rsidR="003E356D" w:rsidRPr="00FE7D24" w:rsidRDefault="003E356D" w:rsidP="00B65C77">
            <w:pPr>
              <w:pStyle w:val="table"/>
              <w:jc w:val="left"/>
            </w:pPr>
            <w:r>
              <w:t>Cuneus (15</w:t>
            </w:r>
            <w:r w:rsidRPr="00FE7D24">
              <w:t>)</w:t>
            </w:r>
          </w:p>
        </w:tc>
        <w:tc>
          <w:tcPr>
            <w:tcW w:w="1559" w:type="dxa"/>
            <w:tcBorders>
              <w:top w:val="nil"/>
              <w:left w:val="nil"/>
              <w:bottom w:val="nil"/>
              <w:right w:val="nil"/>
            </w:tcBorders>
            <w:shd w:val="clear" w:color="auto" w:fill="auto"/>
            <w:vAlign w:val="center"/>
          </w:tcPr>
          <w:p w14:paraId="79F77F63" w14:textId="77777777" w:rsidR="003E356D" w:rsidRPr="00FE7D24" w:rsidRDefault="003E356D" w:rsidP="007C43DA">
            <w:pPr>
              <w:pStyle w:val="table"/>
            </w:pPr>
            <w:r>
              <w:t>15.5</w:t>
            </w:r>
          </w:p>
        </w:tc>
        <w:tc>
          <w:tcPr>
            <w:tcW w:w="2675" w:type="dxa"/>
            <w:tcBorders>
              <w:top w:val="nil"/>
              <w:left w:val="nil"/>
              <w:bottom w:val="nil"/>
              <w:right w:val="nil"/>
            </w:tcBorders>
            <w:shd w:val="clear" w:color="auto" w:fill="auto"/>
            <w:vAlign w:val="center"/>
          </w:tcPr>
          <w:p w14:paraId="26DEEC22" w14:textId="77777777" w:rsidR="003E356D" w:rsidRPr="00FE7D24" w:rsidRDefault="003E356D" w:rsidP="007C43DA">
            <w:pPr>
              <w:pStyle w:val="table"/>
            </w:pPr>
            <w:r>
              <w:t>-91.5</w:t>
            </w:r>
          </w:p>
        </w:tc>
        <w:tc>
          <w:tcPr>
            <w:tcW w:w="1152" w:type="dxa"/>
            <w:tcBorders>
              <w:top w:val="nil"/>
              <w:left w:val="nil"/>
              <w:bottom w:val="nil"/>
            </w:tcBorders>
            <w:shd w:val="clear" w:color="auto" w:fill="auto"/>
            <w:vAlign w:val="center"/>
          </w:tcPr>
          <w:p w14:paraId="51158EDF" w14:textId="77777777" w:rsidR="003E356D" w:rsidRPr="00FE7D24" w:rsidRDefault="003E356D" w:rsidP="007C43DA">
            <w:pPr>
              <w:pStyle w:val="table"/>
            </w:pPr>
            <w:r>
              <w:t>22.5</w:t>
            </w:r>
          </w:p>
        </w:tc>
      </w:tr>
      <w:tr w:rsidR="003E356D" w:rsidRPr="00B65C77" w14:paraId="480C1A78" w14:textId="77777777" w:rsidTr="007E44BB">
        <w:tc>
          <w:tcPr>
            <w:tcW w:w="3794" w:type="dxa"/>
            <w:tcBorders>
              <w:top w:val="nil"/>
              <w:bottom w:val="nil"/>
              <w:right w:val="nil"/>
            </w:tcBorders>
            <w:shd w:val="clear" w:color="auto" w:fill="auto"/>
            <w:vAlign w:val="center"/>
          </w:tcPr>
          <w:p w14:paraId="5E0A980C" w14:textId="77777777" w:rsidR="003E356D" w:rsidRPr="00FE7D24" w:rsidRDefault="003E356D" w:rsidP="00B65C77">
            <w:pPr>
              <w:pStyle w:val="table"/>
              <w:jc w:val="left"/>
            </w:pPr>
            <w:r>
              <w:t>Right middle occipital gyrus</w:t>
            </w:r>
            <w:r w:rsidRPr="00FE7D24">
              <w:t xml:space="preserve"> (</w:t>
            </w:r>
            <w:r>
              <w:t>[R MOG], 12</w:t>
            </w:r>
            <w:r w:rsidRPr="00FE7D24">
              <w:t>)</w:t>
            </w:r>
          </w:p>
        </w:tc>
        <w:tc>
          <w:tcPr>
            <w:tcW w:w="1559" w:type="dxa"/>
            <w:tcBorders>
              <w:top w:val="nil"/>
              <w:left w:val="nil"/>
              <w:bottom w:val="nil"/>
              <w:right w:val="nil"/>
            </w:tcBorders>
            <w:shd w:val="clear" w:color="auto" w:fill="auto"/>
            <w:vAlign w:val="center"/>
          </w:tcPr>
          <w:p w14:paraId="5777F5CD" w14:textId="77777777" w:rsidR="003E356D" w:rsidRPr="00FE7D24" w:rsidRDefault="003E356D" w:rsidP="007C43DA">
            <w:pPr>
              <w:pStyle w:val="table"/>
            </w:pPr>
            <w:r>
              <w:t>38.5</w:t>
            </w:r>
          </w:p>
        </w:tc>
        <w:tc>
          <w:tcPr>
            <w:tcW w:w="2675" w:type="dxa"/>
            <w:tcBorders>
              <w:top w:val="nil"/>
              <w:left w:val="nil"/>
              <w:bottom w:val="nil"/>
              <w:right w:val="nil"/>
            </w:tcBorders>
            <w:shd w:val="clear" w:color="auto" w:fill="auto"/>
            <w:vAlign w:val="center"/>
          </w:tcPr>
          <w:p w14:paraId="301D9376" w14:textId="77777777" w:rsidR="003E356D" w:rsidRPr="00FE7D24" w:rsidRDefault="003E356D" w:rsidP="007C43DA">
            <w:pPr>
              <w:pStyle w:val="table"/>
            </w:pPr>
            <w:r>
              <w:t>-73.5</w:t>
            </w:r>
          </w:p>
        </w:tc>
        <w:tc>
          <w:tcPr>
            <w:tcW w:w="1152" w:type="dxa"/>
            <w:tcBorders>
              <w:top w:val="nil"/>
              <w:left w:val="nil"/>
              <w:bottom w:val="nil"/>
            </w:tcBorders>
            <w:shd w:val="clear" w:color="auto" w:fill="auto"/>
            <w:vAlign w:val="center"/>
          </w:tcPr>
          <w:p w14:paraId="79AEF579" w14:textId="77777777" w:rsidR="003E356D" w:rsidRPr="00FE7D24" w:rsidRDefault="003E356D" w:rsidP="007C43DA">
            <w:pPr>
              <w:pStyle w:val="table"/>
            </w:pPr>
            <w:r>
              <w:t>6.5</w:t>
            </w:r>
          </w:p>
        </w:tc>
      </w:tr>
      <w:tr w:rsidR="003E356D" w:rsidRPr="00B65C77" w14:paraId="0196040F" w14:textId="77777777" w:rsidTr="007E44BB">
        <w:tc>
          <w:tcPr>
            <w:tcW w:w="3794" w:type="dxa"/>
            <w:tcBorders>
              <w:top w:val="nil"/>
              <w:bottom w:val="nil"/>
              <w:right w:val="nil"/>
            </w:tcBorders>
            <w:shd w:val="clear" w:color="auto" w:fill="auto"/>
            <w:vAlign w:val="center"/>
          </w:tcPr>
          <w:p w14:paraId="13603CA5" w14:textId="77777777" w:rsidR="003E356D" w:rsidRPr="00FE7D24" w:rsidRDefault="003E356D" w:rsidP="00B65C77">
            <w:pPr>
              <w:pStyle w:val="table"/>
              <w:jc w:val="left"/>
            </w:pPr>
            <w:r>
              <w:t>Fusiform</w:t>
            </w:r>
            <w:r w:rsidRPr="00FE7D24">
              <w:t xml:space="preserve"> </w:t>
            </w:r>
            <w:r>
              <w:t xml:space="preserve">gyrus </w:t>
            </w:r>
            <w:r w:rsidRPr="00FE7D24">
              <w:t>(</w:t>
            </w:r>
            <w:r>
              <w:t>93</w:t>
            </w:r>
            <w:r w:rsidRPr="00FE7D24">
              <w:t>)</w:t>
            </w:r>
          </w:p>
        </w:tc>
        <w:tc>
          <w:tcPr>
            <w:tcW w:w="1559" w:type="dxa"/>
            <w:tcBorders>
              <w:top w:val="nil"/>
              <w:left w:val="nil"/>
              <w:bottom w:val="nil"/>
              <w:right w:val="nil"/>
            </w:tcBorders>
            <w:shd w:val="clear" w:color="auto" w:fill="auto"/>
            <w:vAlign w:val="center"/>
          </w:tcPr>
          <w:p w14:paraId="6E03519E" w14:textId="77777777" w:rsidR="003E356D" w:rsidRPr="00FE7D24" w:rsidRDefault="003E356D" w:rsidP="007C43DA">
            <w:pPr>
              <w:pStyle w:val="table"/>
            </w:pPr>
            <w:r>
              <w:t>29.5</w:t>
            </w:r>
          </w:p>
        </w:tc>
        <w:tc>
          <w:tcPr>
            <w:tcW w:w="2675" w:type="dxa"/>
            <w:tcBorders>
              <w:top w:val="nil"/>
              <w:left w:val="nil"/>
              <w:bottom w:val="nil"/>
              <w:right w:val="nil"/>
            </w:tcBorders>
            <w:shd w:val="clear" w:color="auto" w:fill="auto"/>
            <w:vAlign w:val="center"/>
          </w:tcPr>
          <w:p w14:paraId="105F05C6" w14:textId="77777777" w:rsidR="003E356D" w:rsidRPr="00FE7D24" w:rsidRDefault="003E356D" w:rsidP="007C43DA">
            <w:pPr>
              <w:pStyle w:val="table"/>
            </w:pPr>
            <w:r>
              <w:t>-42.5</w:t>
            </w:r>
          </w:p>
        </w:tc>
        <w:tc>
          <w:tcPr>
            <w:tcW w:w="1152" w:type="dxa"/>
            <w:tcBorders>
              <w:top w:val="nil"/>
              <w:left w:val="nil"/>
              <w:bottom w:val="nil"/>
            </w:tcBorders>
            <w:shd w:val="clear" w:color="auto" w:fill="auto"/>
            <w:vAlign w:val="center"/>
          </w:tcPr>
          <w:p w14:paraId="286D3BA5" w14:textId="77777777" w:rsidR="003E356D" w:rsidRPr="00FE7D24" w:rsidRDefault="003E356D" w:rsidP="007C43DA">
            <w:pPr>
              <w:pStyle w:val="table"/>
            </w:pPr>
            <w:r>
              <w:t>-12.5</w:t>
            </w:r>
          </w:p>
        </w:tc>
      </w:tr>
      <w:tr w:rsidR="003E356D" w:rsidRPr="00B65C77" w14:paraId="505D8CE2" w14:textId="77777777" w:rsidTr="007E44BB">
        <w:tc>
          <w:tcPr>
            <w:tcW w:w="3794" w:type="dxa"/>
            <w:tcBorders>
              <w:top w:val="nil"/>
              <w:bottom w:val="nil"/>
              <w:right w:val="nil"/>
            </w:tcBorders>
            <w:shd w:val="clear" w:color="auto" w:fill="auto"/>
            <w:vAlign w:val="center"/>
          </w:tcPr>
          <w:p w14:paraId="73266220" w14:textId="77777777" w:rsidR="003E356D" w:rsidRPr="00FE7D24" w:rsidRDefault="003E356D" w:rsidP="00B65C77">
            <w:pPr>
              <w:pStyle w:val="table"/>
              <w:jc w:val="left"/>
            </w:pPr>
            <w:r>
              <w:t>Inferior occipital gyrus</w:t>
            </w:r>
            <w:r w:rsidRPr="00FE7D24">
              <w:t xml:space="preserve"> (</w:t>
            </w:r>
            <w:r>
              <w:t>[IOG], 20</w:t>
            </w:r>
            <w:r w:rsidRPr="00FE7D24">
              <w:t>)</w:t>
            </w:r>
          </w:p>
        </w:tc>
        <w:tc>
          <w:tcPr>
            <w:tcW w:w="1559" w:type="dxa"/>
            <w:tcBorders>
              <w:top w:val="nil"/>
              <w:left w:val="nil"/>
              <w:bottom w:val="nil"/>
              <w:right w:val="nil"/>
            </w:tcBorders>
            <w:shd w:val="clear" w:color="auto" w:fill="auto"/>
            <w:vAlign w:val="center"/>
          </w:tcPr>
          <w:p w14:paraId="228F6C0D" w14:textId="77777777" w:rsidR="003E356D" w:rsidRPr="00FE7D24" w:rsidRDefault="003E356D" w:rsidP="007C43DA">
            <w:pPr>
              <w:pStyle w:val="table"/>
            </w:pPr>
            <w:r>
              <w:t>-36.5</w:t>
            </w:r>
          </w:p>
        </w:tc>
        <w:tc>
          <w:tcPr>
            <w:tcW w:w="2675" w:type="dxa"/>
            <w:tcBorders>
              <w:top w:val="nil"/>
              <w:left w:val="nil"/>
              <w:bottom w:val="nil"/>
              <w:right w:val="nil"/>
            </w:tcBorders>
            <w:shd w:val="clear" w:color="auto" w:fill="auto"/>
            <w:vAlign w:val="center"/>
          </w:tcPr>
          <w:p w14:paraId="7330E87D" w14:textId="77777777" w:rsidR="003E356D" w:rsidRPr="00FE7D24" w:rsidRDefault="003E356D" w:rsidP="007C43DA">
            <w:pPr>
              <w:pStyle w:val="table"/>
            </w:pPr>
            <w:r>
              <w:t>-76.5</w:t>
            </w:r>
          </w:p>
        </w:tc>
        <w:tc>
          <w:tcPr>
            <w:tcW w:w="1152" w:type="dxa"/>
            <w:tcBorders>
              <w:top w:val="nil"/>
              <w:left w:val="nil"/>
              <w:bottom w:val="nil"/>
            </w:tcBorders>
            <w:shd w:val="clear" w:color="auto" w:fill="auto"/>
            <w:vAlign w:val="center"/>
          </w:tcPr>
          <w:p w14:paraId="36540556" w14:textId="77777777" w:rsidR="003E356D" w:rsidRPr="00FE7D24" w:rsidRDefault="003E356D" w:rsidP="007C43DA">
            <w:pPr>
              <w:pStyle w:val="table"/>
            </w:pPr>
            <w:r>
              <w:t>-4.5</w:t>
            </w:r>
          </w:p>
        </w:tc>
      </w:tr>
      <w:tr w:rsidR="003E356D" w:rsidRPr="00B65C77" w14:paraId="5931BBF1" w14:textId="77777777" w:rsidTr="007E44BB">
        <w:tc>
          <w:tcPr>
            <w:tcW w:w="3794" w:type="dxa"/>
            <w:tcBorders>
              <w:top w:val="nil"/>
              <w:bottom w:val="nil"/>
              <w:right w:val="nil"/>
            </w:tcBorders>
            <w:shd w:val="clear" w:color="auto" w:fill="auto"/>
            <w:vAlign w:val="center"/>
          </w:tcPr>
          <w:p w14:paraId="2FF28F5F" w14:textId="77777777" w:rsidR="003E356D" w:rsidRPr="00FE7D24" w:rsidRDefault="003E356D" w:rsidP="00B65C77">
            <w:pPr>
              <w:pStyle w:val="table"/>
              <w:jc w:val="left"/>
            </w:pPr>
            <w:r>
              <w:t>Lingual gyrus</w:t>
            </w:r>
            <w:r w:rsidRPr="00FE7D24">
              <w:t xml:space="preserve"> (</w:t>
            </w:r>
            <w:r>
              <w:t>[LingualG], 8</w:t>
            </w:r>
            <w:r w:rsidRPr="00FE7D24">
              <w:t>)</w:t>
            </w:r>
          </w:p>
        </w:tc>
        <w:tc>
          <w:tcPr>
            <w:tcW w:w="1559" w:type="dxa"/>
            <w:tcBorders>
              <w:top w:val="nil"/>
              <w:left w:val="nil"/>
              <w:bottom w:val="nil"/>
              <w:right w:val="nil"/>
            </w:tcBorders>
            <w:shd w:val="clear" w:color="auto" w:fill="auto"/>
            <w:vAlign w:val="center"/>
          </w:tcPr>
          <w:p w14:paraId="0772FE1E" w14:textId="77777777" w:rsidR="003E356D" w:rsidRPr="00FE7D24" w:rsidRDefault="003E356D" w:rsidP="007C43DA">
            <w:pPr>
              <w:pStyle w:val="table"/>
            </w:pPr>
            <w:r>
              <w:t>-8.5</w:t>
            </w:r>
          </w:p>
        </w:tc>
        <w:tc>
          <w:tcPr>
            <w:tcW w:w="2675" w:type="dxa"/>
            <w:tcBorders>
              <w:top w:val="nil"/>
              <w:left w:val="nil"/>
              <w:bottom w:val="nil"/>
              <w:right w:val="nil"/>
            </w:tcBorders>
            <w:shd w:val="clear" w:color="auto" w:fill="auto"/>
            <w:vAlign w:val="center"/>
          </w:tcPr>
          <w:p w14:paraId="618B66C4" w14:textId="77777777" w:rsidR="003E356D" w:rsidRPr="00FE7D24" w:rsidRDefault="003E356D" w:rsidP="007C43DA">
            <w:pPr>
              <w:pStyle w:val="table"/>
            </w:pPr>
            <w:r>
              <w:t>-81.5</w:t>
            </w:r>
          </w:p>
        </w:tc>
        <w:tc>
          <w:tcPr>
            <w:tcW w:w="1152" w:type="dxa"/>
            <w:tcBorders>
              <w:top w:val="nil"/>
              <w:left w:val="nil"/>
              <w:bottom w:val="nil"/>
            </w:tcBorders>
            <w:shd w:val="clear" w:color="auto" w:fill="auto"/>
            <w:vAlign w:val="center"/>
          </w:tcPr>
          <w:p w14:paraId="3BF24AF0" w14:textId="77777777" w:rsidR="003E356D" w:rsidRPr="00FE7D24" w:rsidRDefault="003E356D" w:rsidP="007C43DA">
            <w:pPr>
              <w:pStyle w:val="table"/>
            </w:pPr>
            <w:r>
              <w:t>-4.5</w:t>
            </w:r>
          </w:p>
        </w:tc>
      </w:tr>
      <w:tr w:rsidR="003E356D" w:rsidRPr="00B65C77" w14:paraId="0D22F05B" w14:textId="77777777" w:rsidTr="007E44BB">
        <w:tc>
          <w:tcPr>
            <w:tcW w:w="3794" w:type="dxa"/>
            <w:tcBorders>
              <w:top w:val="nil"/>
              <w:bottom w:val="single" w:sz="4" w:space="0" w:color="auto"/>
              <w:right w:val="nil"/>
            </w:tcBorders>
            <w:shd w:val="clear" w:color="auto" w:fill="auto"/>
            <w:vAlign w:val="center"/>
          </w:tcPr>
          <w:p w14:paraId="6403F5D3" w14:textId="77777777" w:rsidR="003E356D" w:rsidRPr="00FE7D24" w:rsidRDefault="003E356D" w:rsidP="00B65C77">
            <w:pPr>
              <w:pStyle w:val="table"/>
              <w:jc w:val="left"/>
            </w:pPr>
            <w:r>
              <w:t>Middle temporal gyrus</w:t>
            </w:r>
            <w:r w:rsidRPr="00FE7D24">
              <w:t xml:space="preserve"> (</w:t>
            </w:r>
            <w:r>
              <w:t>[MTG], 77</w:t>
            </w:r>
            <w:r w:rsidRPr="00FE7D24">
              <w:t>)</w:t>
            </w:r>
          </w:p>
        </w:tc>
        <w:tc>
          <w:tcPr>
            <w:tcW w:w="1559" w:type="dxa"/>
            <w:tcBorders>
              <w:top w:val="nil"/>
              <w:left w:val="nil"/>
              <w:bottom w:val="single" w:sz="4" w:space="0" w:color="auto"/>
              <w:right w:val="nil"/>
            </w:tcBorders>
            <w:shd w:val="clear" w:color="auto" w:fill="auto"/>
            <w:vAlign w:val="center"/>
          </w:tcPr>
          <w:p w14:paraId="06FA815D" w14:textId="77777777" w:rsidR="003E356D" w:rsidRPr="00FE7D24" w:rsidRDefault="003E356D" w:rsidP="007C43DA">
            <w:pPr>
              <w:pStyle w:val="table"/>
            </w:pPr>
            <w:r>
              <w:t>-44.5</w:t>
            </w:r>
          </w:p>
        </w:tc>
        <w:tc>
          <w:tcPr>
            <w:tcW w:w="2675" w:type="dxa"/>
            <w:tcBorders>
              <w:top w:val="nil"/>
              <w:left w:val="nil"/>
              <w:bottom w:val="single" w:sz="4" w:space="0" w:color="auto"/>
              <w:right w:val="nil"/>
            </w:tcBorders>
            <w:shd w:val="clear" w:color="auto" w:fill="auto"/>
            <w:vAlign w:val="center"/>
          </w:tcPr>
          <w:p w14:paraId="53417ADD" w14:textId="77777777" w:rsidR="003E356D" w:rsidRPr="00FE7D24" w:rsidRDefault="003E356D" w:rsidP="007C43DA">
            <w:pPr>
              <w:pStyle w:val="table"/>
            </w:pPr>
            <w:r>
              <w:t>-57.5</w:t>
            </w:r>
          </w:p>
        </w:tc>
        <w:tc>
          <w:tcPr>
            <w:tcW w:w="1152" w:type="dxa"/>
            <w:tcBorders>
              <w:top w:val="nil"/>
              <w:left w:val="nil"/>
              <w:bottom w:val="single" w:sz="4" w:space="0" w:color="auto"/>
            </w:tcBorders>
            <w:shd w:val="clear" w:color="auto" w:fill="auto"/>
            <w:vAlign w:val="center"/>
          </w:tcPr>
          <w:p w14:paraId="12136554" w14:textId="77777777" w:rsidR="003E356D" w:rsidRPr="00FE7D24" w:rsidRDefault="003E356D" w:rsidP="007C43DA">
            <w:pPr>
              <w:pStyle w:val="table"/>
            </w:pPr>
            <w:r>
              <w:t>-7.5</w:t>
            </w:r>
          </w:p>
        </w:tc>
      </w:tr>
      <w:tr w:rsidR="003E356D" w:rsidRPr="00B65C77" w14:paraId="080C67D5" w14:textId="77777777" w:rsidTr="007E44BB">
        <w:tc>
          <w:tcPr>
            <w:tcW w:w="9180" w:type="dxa"/>
            <w:gridSpan w:val="4"/>
            <w:tcBorders>
              <w:top w:val="single" w:sz="4" w:space="0" w:color="auto"/>
              <w:bottom w:val="single" w:sz="4" w:space="0" w:color="auto"/>
            </w:tcBorders>
            <w:shd w:val="clear" w:color="auto" w:fill="D0CECE"/>
            <w:vAlign w:val="center"/>
          </w:tcPr>
          <w:p w14:paraId="106B8650" w14:textId="77777777" w:rsidR="003E356D" w:rsidRPr="00B65C77" w:rsidRDefault="003E356D" w:rsidP="00B65C77">
            <w:pPr>
              <w:pStyle w:val="table"/>
              <w:jc w:val="left"/>
              <w:rPr>
                <w:b/>
              </w:rPr>
            </w:pPr>
            <w:r w:rsidRPr="00B65C77">
              <w:rPr>
                <w:b/>
              </w:rPr>
              <w:t xml:space="preserve">Cognitive-control </w:t>
            </w:r>
            <w:r w:rsidR="00C66790">
              <w:rPr>
                <w:b/>
              </w:rPr>
              <w:t xml:space="preserve">Network </w:t>
            </w:r>
            <w:r w:rsidRPr="00B65C77">
              <w:rPr>
                <w:b/>
              </w:rPr>
              <w:t>(CC)</w:t>
            </w:r>
          </w:p>
        </w:tc>
      </w:tr>
      <w:tr w:rsidR="003E356D" w:rsidRPr="00B65C77" w14:paraId="43913B29" w14:textId="77777777" w:rsidTr="007E44BB">
        <w:tc>
          <w:tcPr>
            <w:tcW w:w="3794" w:type="dxa"/>
            <w:tcBorders>
              <w:top w:val="single" w:sz="4" w:space="0" w:color="auto"/>
              <w:bottom w:val="nil"/>
              <w:right w:val="nil"/>
            </w:tcBorders>
            <w:shd w:val="clear" w:color="auto" w:fill="auto"/>
            <w:vAlign w:val="center"/>
          </w:tcPr>
          <w:p w14:paraId="5EF815C4" w14:textId="77777777" w:rsidR="003E356D" w:rsidRPr="00FE7D24" w:rsidRDefault="003E356D" w:rsidP="00B65C77">
            <w:pPr>
              <w:pStyle w:val="table"/>
              <w:jc w:val="left"/>
            </w:pPr>
            <w:r>
              <w:t>Inferior parietal lobule ([IPL], 68</w:t>
            </w:r>
            <w:r w:rsidRPr="00FE7D24">
              <w:t>)</w:t>
            </w:r>
          </w:p>
        </w:tc>
        <w:tc>
          <w:tcPr>
            <w:tcW w:w="1559" w:type="dxa"/>
            <w:tcBorders>
              <w:top w:val="single" w:sz="4" w:space="0" w:color="auto"/>
              <w:left w:val="nil"/>
              <w:bottom w:val="nil"/>
              <w:right w:val="nil"/>
            </w:tcBorders>
            <w:shd w:val="clear" w:color="auto" w:fill="auto"/>
            <w:vAlign w:val="center"/>
          </w:tcPr>
          <w:p w14:paraId="6E67F3AA" w14:textId="77777777" w:rsidR="003E356D" w:rsidRPr="00FE7D24" w:rsidRDefault="003E356D" w:rsidP="007C43DA">
            <w:pPr>
              <w:pStyle w:val="table"/>
            </w:pPr>
            <w:r>
              <w:t>45.5</w:t>
            </w:r>
          </w:p>
        </w:tc>
        <w:tc>
          <w:tcPr>
            <w:tcW w:w="2675" w:type="dxa"/>
            <w:tcBorders>
              <w:top w:val="single" w:sz="4" w:space="0" w:color="auto"/>
              <w:left w:val="nil"/>
              <w:bottom w:val="nil"/>
              <w:right w:val="nil"/>
            </w:tcBorders>
            <w:shd w:val="clear" w:color="auto" w:fill="auto"/>
            <w:vAlign w:val="center"/>
          </w:tcPr>
          <w:p w14:paraId="24FBBD71" w14:textId="77777777" w:rsidR="003E356D" w:rsidRPr="00FE7D24" w:rsidRDefault="003E356D" w:rsidP="007C43DA">
            <w:pPr>
              <w:pStyle w:val="table"/>
            </w:pPr>
            <w:r>
              <w:t>-61.5</w:t>
            </w:r>
          </w:p>
        </w:tc>
        <w:tc>
          <w:tcPr>
            <w:tcW w:w="1152" w:type="dxa"/>
            <w:tcBorders>
              <w:top w:val="single" w:sz="4" w:space="0" w:color="auto"/>
              <w:left w:val="nil"/>
              <w:bottom w:val="nil"/>
            </w:tcBorders>
            <w:shd w:val="clear" w:color="auto" w:fill="auto"/>
            <w:vAlign w:val="center"/>
          </w:tcPr>
          <w:p w14:paraId="689F551D" w14:textId="77777777" w:rsidR="003E356D" w:rsidRPr="00FE7D24" w:rsidRDefault="003E356D" w:rsidP="007C43DA">
            <w:pPr>
              <w:pStyle w:val="table"/>
            </w:pPr>
            <w:r>
              <w:t>43.5</w:t>
            </w:r>
          </w:p>
        </w:tc>
      </w:tr>
      <w:tr w:rsidR="003E356D" w:rsidRPr="00B65C77" w14:paraId="2C422C34" w14:textId="77777777" w:rsidTr="007E44BB">
        <w:tc>
          <w:tcPr>
            <w:tcW w:w="3794" w:type="dxa"/>
            <w:tcBorders>
              <w:top w:val="nil"/>
              <w:bottom w:val="nil"/>
              <w:right w:val="nil"/>
            </w:tcBorders>
            <w:shd w:val="clear" w:color="auto" w:fill="auto"/>
            <w:vAlign w:val="center"/>
          </w:tcPr>
          <w:p w14:paraId="359776E0" w14:textId="77777777" w:rsidR="003E356D" w:rsidRPr="00FE7D24" w:rsidRDefault="003E356D" w:rsidP="00B65C77">
            <w:pPr>
              <w:pStyle w:val="table"/>
              <w:jc w:val="left"/>
            </w:pPr>
            <w:r>
              <w:t>Insula</w:t>
            </w:r>
            <w:r w:rsidRPr="00FE7D24">
              <w:t xml:space="preserve"> (</w:t>
            </w:r>
            <w:r>
              <w:t>33</w:t>
            </w:r>
            <w:r w:rsidRPr="00FE7D24">
              <w:t>)</w:t>
            </w:r>
          </w:p>
        </w:tc>
        <w:tc>
          <w:tcPr>
            <w:tcW w:w="1559" w:type="dxa"/>
            <w:tcBorders>
              <w:top w:val="nil"/>
              <w:left w:val="nil"/>
              <w:bottom w:val="nil"/>
              <w:right w:val="nil"/>
            </w:tcBorders>
            <w:shd w:val="clear" w:color="auto" w:fill="auto"/>
            <w:vAlign w:val="center"/>
          </w:tcPr>
          <w:p w14:paraId="0EB84732" w14:textId="77777777" w:rsidR="003E356D" w:rsidRPr="00FE7D24" w:rsidRDefault="003E356D" w:rsidP="007C43DA">
            <w:pPr>
              <w:pStyle w:val="table"/>
            </w:pPr>
            <w:r>
              <w:t>-30.5</w:t>
            </w:r>
          </w:p>
        </w:tc>
        <w:tc>
          <w:tcPr>
            <w:tcW w:w="2675" w:type="dxa"/>
            <w:tcBorders>
              <w:top w:val="nil"/>
              <w:left w:val="nil"/>
              <w:bottom w:val="nil"/>
              <w:right w:val="nil"/>
            </w:tcBorders>
            <w:shd w:val="clear" w:color="auto" w:fill="auto"/>
            <w:vAlign w:val="center"/>
          </w:tcPr>
          <w:p w14:paraId="4E8FF825" w14:textId="77777777" w:rsidR="003E356D" w:rsidRPr="00FE7D24" w:rsidRDefault="003E356D" w:rsidP="007C43DA">
            <w:pPr>
              <w:pStyle w:val="table"/>
            </w:pPr>
            <w:r>
              <w:t>22.5</w:t>
            </w:r>
          </w:p>
        </w:tc>
        <w:tc>
          <w:tcPr>
            <w:tcW w:w="1152" w:type="dxa"/>
            <w:tcBorders>
              <w:top w:val="nil"/>
              <w:left w:val="nil"/>
              <w:bottom w:val="nil"/>
            </w:tcBorders>
            <w:shd w:val="clear" w:color="auto" w:fill="auto"/>
            <w:vAlign w:val="center"/>
          </w:tcPr>
          <w:p w14:paraId="042F7903" w14:textId="77777777" w:rsidR="003E356D" w:rsidRPr="00FE7D24" w:rsidRDefault="003E356D" w:rsidP="007C43DA">
            <w:pPr>
              <w:pStyle w:val="table"/>
            </w:pPr>
            <w:r>
              <w:t>-3.5</w:t>
            </w:r>
          </w:p>
        </w:tc>
      </w:tr>
      <w:tr w:rsidR="003E356D" w:rsidRPr="00B65C77" w14:paraId="3AC4A78F" w14:textId="77777777" w:rsidTr="007E44BB">
        <w:tc>
          <w:tcPr>
            <w:tcW w:w="3794" w:type="dxa"/>
            <w:tcBorders>
              <w:top w:val="nil"/>
              <w:bottom w:val="nil"/>
              <w:right w:val="nil"/>
            </w:tcBorders>
            <w:shd w:val="clear" w:color="auto" w:fill="auto"/>
            <w:vAlign w:val="center"/>
          </w:tcPr>
          <w:p w14:paraId="01A67EA4" w14:textId="77777777" w:rsidR="003E356D" w:rsidRPr="00FE7D24" w:rsidRDefault="003E356D" w:rsidP="00B65C77">
            <w:pPr>
              <w:pStyle w:val="table"/>
              <w:jc w:val="left"/>
            </w:pPr>
            <w:r>
              <w:t>Superior medial frontal gyrus</w:t>
            </w:r>
            <w:r w:rsidRPr="00FE7D24">
              <w:t xml:space="preserve"> (</w:t>
            </w:r>
            <w:r>
              <w:t>[SMFG], 43</w:t>
            </w:r>
            <w:r w:rsidRPr="00FE7D24">
              <w:t>)</w:t>
            </w:r>
          </w:p>
        </w:tc>
        <w:tc>
          <w:tcPr>
            <w:tcW w:w="1559" w:type="dxa"/>
            <w:tcBorders>
              <w:top w:val="nil"/>
              <w:left w:val="nil"/>
              <w:bottom w:val="nil"/>
              <w:right w:val="nil"/>
            </w:tcBorders>
            <w:shd w:val="clear" w:color="auto" w:fill="auto"/>
            <w:vAlign w:val="center"/>
          </w:tcPr>
          <w:p w14:paraId="6B551272" w14:textId="77777777" w:rsidR="003E356D" w:rsidRPr="00FE7D24" w:rsidRDefault="003E356D" w:rsidP="007C43DA">
            <w:pPr>
              <w:pStyle w:val="table"/>
            </w:pPr>
            <w:r>
              <w:t>-0.5</w:t>
            </w:r>
          </w:p>
        </w:tc>
        <w:tc>
          <w:tcPr>
            <w:tcW w:w="2675" w:type="dxa"/>
            <w:tcBorders>
              <w:top w:val="nil"/>
              <w:left w:val="nil"/>
              <w:bottom w:val="nil"/>
              <w:right w:val="nil"/>
            </w:tcBorders>
            <w:shd w:val="clear" w:color="auto" w:fill="auto"/>
            <w:vAlign w:val="center"/>
          </w:tcPr>
          <w:p w14:paraId="39B19A73" w14:textId="77777777" w:rsidR="003E356D" w:rsidRPr="00FE7D24" w:rsidRDefault="003E356D" w:rsidP="007C43DA">
            <w:pPr>
              <w:pStyle w:val="table"/>
            </w:pPr>
            <w:r>
              <w:t>50.5</w:t>
            </w:r>
          </w:p>
        </w:tc>
        <w:tc>
          <w:tcPr>
            <w:tcW w:w="1152" w:type="dxa"/>
            <w:tcBorders>
              <w:top w:val="nil"/>
              <w:left w:val="nil"/>
              <w:bottom w:val="nil"/>
            </w:tcBorders>
            <w:shd w:val="clear" w:color="auto" w:fill="auto"/>
            <w:vAlign w:val="center"/>
          </w:tcPr>
          <w:p w14:paraId="6D7EF688" w14:textId="77777777" w:rsidR="003E356D" w:rsidRPr="00FE7D24" w:rsidRDefault="003E356D" w:rsidP="007C43DA">
            <w:pPr>
              <w:pStyle w:val="table"/>
            </w:pPr>
            <w:r>
              <w:t>29.5</w:t>
            </w:r>
          </w:p>
        </w:tc>
      </w:tr>
      <w:tr w:rsidR="003E356D" w:rsidRPr="00B65C77" w14:paraId="5F4A9211" w14:textId="77777777" w:rsidTr="007E44BB">
        <w:tc>
          <w:tcPr>
            <w:tcW w:w="3794" w:type="dxa"/>
            <w:tcBorders>
              <w:top w:val="nil"/>
              <w:bottom w:val="nil"/>
              <w:right w:val="nil"/>
            </w:tcBorders>
            <w:shd w:val="clear" w:color="auto" w:fill="auto"/>
            <w:vAlign w:val="center"/>
          </w:tcPr>
          <w:p w14:paraId="255CDF02" w14:textId="77777777" w:rsidR="003E356D" w:rsidRPr="00FE7D24" w:rsidRDefault="003E356D" w:rsidP="00B65C77">
            <w:pPr>
              <w:pStyle w:val="table"/>
              <w:jc w:val="left"/>
            </w:pPr>
            <w:r>
              <w:t>Inferior frontal gyrus</w:t>
            </w:r>
            <w:r w:rsidRPr="00FE7D24">
              <w:t xml:space="preserve"> (</w:t>
            </w:r>
            <w:r>
              <w:t>[IFG], 7</w:t>
            </w:r>
            <w:r w:rsidRPr="00FE7D24">
              <w:t>0)</w:t>
            </w:r>
          </w:p>
        </w:tc>
        <w:tc>
          <w:tcPr>
            <w:tcW w:w="1559" w:type="dxa"/>
            <w:tcBorders>
              <w:top w:val="nil"/>
              <w:left w:val="nil"/>
              <w:bottom w:val="nil"/>
              <w:right w:val="nil"/>
            </w:tcBorders>
            <w:shd w:val="clear" w:color="auto" w:fill="auto"/>
            <w:vAlign w:val="center"/>
          </w:tcPr>
          <w:p w14:paraId="76E42332" w14:textId="77777777" w:rsidR="003E356D" w:rsidRPr="00FE7D24" w:rsidRDefault="003E356D" w:rsidP="007C43DA">
            <w:pPr>
              <w:pStyle w:val="table"/>
            </w:pPr>
            <w:r>
              <w:t>-48.5</w:t>
            </w:r>
          </w:p>
        </w:tc>
        <w:tc>
          <w:tcPr>
            <w:tcW w:w="2675" w:type="dxa"/>
            <w:tcBorders>
              <w:top w:val="nil"/>
              <w:left w:val="nil"/>
              <w:bottom w:val="nil"/>
              <w:right w:val="nil"/>
            </w:tcBorders>
            <w:shd w:val="clear" w:color="auto" w:fill="auto"/>
            <w:vAlign w:val="center"/>
          </w:tcPr>
          <w:p w14:paraId="29271C58" w14:textId="77777777" w:rsidR="003E356D" w:rsidRPr="00FE7D24" w:rsidRDefault="003E356D" w:rsidP="007C43DA">
            <w:pPr>
              <w:pStyle w:val="table"/>
            </w:pPr>
            <w:r>
              <w:t>34.5</w:t>
            </w:r>
          </w:p>
        </w:tc>
        <w:tc>
          <w:tcPr>
            <w:tcW w:w="1152" w:type="dxa"/>
            <w:tcBorders>
              <w:top w:val="nil"/>
              <w:left w:val="nil"/>
              <w:bottom w:val="nil"/>
            </w:tcBorders>
            <w:shd w:val="clear" w:color="auto" w:fill="auto"/>
            <w:vAlign w:val="center"/>
          </w:tcPr>
          <w:p w14:paraId="5C771417" w14:textId="77777777" w:rsidR="003E356D" w:rsidRPr="00FE7D24" w:rsidRDefault="003E356D" w:rsidP="007C43DA">
            <w:pPr>
              <w:pStyle w:val="table"/>
            </w:pPr>
            <w:r>
              <w:t>-0.5</w:t>
            </w:r>
          </w:p>
        </w:tc>
      </w:tr>
      <w:tr w:rsidR="003E356D" w:rsidRPr="00B65C77" w14:paraId="1D40B3F5" w14:textId="77777777" w:rsidTr="007E44BB">
        <w:tc>
          <w:tcPr>
            <w:tcW w:w="3794" w:type="dxa"/>
            <w:tcBorders>
              <w:top w:val="nil"/>
              <w:bottom w:val="nil"/>
              <w:right w:val="nil"/>
            </w:tcBorders>
            <w:shd w:val="clear" w:color="auto" w:fill="auto"/>
            <w:vAlign w:val="center"/>
          </w:tcPr>
          <w:p w14:paraId="4AD27C9A" w14:textId="77777777" w:rsidR="003E356D" w:rsidRPr="00FE7D24" w:rsidRDefault="003E356D" w:rsidP="00B65C77">
            <w:pPr>
              <w:pStyle w:val="table"/>
              <w:jc w:val="left"/>
            </w:pPr>
            <w:r>
              <w:t>Right inferior frontal gyrus</w:t>
            </w:r>
            <w:r w:rsidRPr="00FE7D24">
              <w:t xml:space="preserve"> (</w:t>
            </w:r>
            <w:r>
              <w:t>[R IFG], 61</w:t>
            </w:r>
            <w:r w:rsidRPr="00FE7D24">
              <w:t>)</w:t>
            </w:r>
          </w:p>
        </w:tc>
        <w:tc>
          <w:tcPr>
            <w:tcW w:w="1559" w:type="dxa"/>
            <w:tcBorders>
              <w:top w:val="nil"/>
              <w:left w:val="nil"/>
              <w:bottom w:val="nil"/>
              <w:right w:val="nil"/>
            </w:tcBorders>
            <w:shd w:val="clear" w:color="auto" w:fill="auto"/>
            <w:vAlign w:val="center"/>
          </w:tcPr>
          <w:p w14:paraId="08030567" w14:textId="77777777" w:rsidR="003E356D" w:rsidRPr="00FE7D24" w:rsidRDefault="003E356D" w:rsidP="007C43DA">
            <w:pPr>
              <w:pStyle w:val="table"/>
            </w:pPr>
            <w:r>
              <w:t>53.5</w:t>
            </w:r>
          </w:p>
        </w:tc>
        <w:tc>
          <w:tcPr>
            <w:tcW w:w="2675" w:type="dxa"/>
            <w:tcBorders>
              <w:top w:val="nil"/>
              <w:left w:val="nil"/>
              <w:bottom w:val="nil"/>
              <w:right w:val="nil"/>
            </w:tcBorders>
            <w:shd w:val="clear" w:color="auto" w:fill="auto"/>
            <w:vAlign w:val="center"/>
          </w:tcPr>
          <w:p w14:paraId="76F2F1A5" w14:textId="77777777" w:rsidR="003E356D" w:rsidRPr="00FE7D24" w:rsidRDefault="003E356D" w:rsidP="007C43DA">
            <w:pPr>
              <w:pStyle w:val="table"/>
            </w:pPr>
            <w:r>
              <w:t>22.5</w:t>
            </w:r>
          </w:p>
        </w:tc>
        <w:tc>
          <w:tcPr>
            <w:tcW w:w="1152" w:type="dxa"/>
            <w:tcBorders>
              <w:top w:val="nil"/>
              <w:left w:val="nil"/>
              <w:bottom w:val="nil"/>
            </w:tcBorders>
            <w:shd w:val="clear" w:color="auto" w:fill="auto"/>
            <w:vAlign w:val="center"/>
          </w:tcPr>
          <w:p w14:paraId="612D2DBE" w14:textId="77777777" w:rsidR="003E356D" w:rsidRPr="00FE7D24" w:rsidRDefault="003E356D" w:rsidP="007C43DA">
            <w:pPr>
              <w:pStyle w:val="table"/>
            </w:pPr>
            <w:r>
              <w:t>13.5</w:t>
            </w:r>
          </w:p>
        </w:tc>
      </w:tr>
      <w:tr w:rsidR="003E356D" w:rsidRPr="00B65C77" w14:paraId="68CB967F" w14:textId="77777777" w:rsidTr="007E44BB">
        <w:tc>
          <w:tcPr>
            <w:tcW w:w="3794" w:type="dxa"/>
            <w:tcBorders>
              <w:top w:val="nil"/>
              <w:bottom w:val="nil"/>
              <w:right w:val="nil"/>
            </w:tcBorders>
            <w:shd w:val="clear" w:color="auto" w:fill="auto"/>
            <w:vAlign w:val="center"/>
          </w:tcPr>
          <w:p w14:paraId="564480FD" w14:textId="77777777" w:rsidR="003E356D" w:rsidRPr="00FE7D24" w:rsidRDefault="003E356D" w:rsidP="00B65C77">
            <w:pPr>
              <w:pStyle w:val="table"/>
              <w:jc w:val="left"/>
            </w:pPr>
            <w:r>
              <w:t>Middle frontal gyrus</w:t>
            </w:r>
            <w:r w:rsidRPr="00FE7D24">
              <w:t xml:space="preserve"> (</w:t>
            </w:r>
            <w:r>
              <w:t>[MiFG], 5</w:t>
            </w:r>
            <w:r w:rsidRPr="00FE7D24">
              <w:t>5)</w:t>
            </w:r>
          </w:p>
        </w:tc>
        <w:tc>
          <w:tcPr>
            <w:tcW w:w="1559" w:type="dxa"/>
            <w:tcBorders>
              <w:top w:val="nil"/>
              <w:left w:val="nil"/>
              <w:bottom w:val="nil"/>
              <w:right w:val="nil"/>
            </w:tcBorders>
            <w:shd w:val="clear" w:color="auto" w:fill="auto"/>
            <w:vAlign w:val="center"/>
          </w:tcPr>
          <w:p w14:paraId="1D155296" w14:textId="77777777" w:rsidR="003E356D" w:rsidRPr="00FE7D24" w:rsidRDefault="003E356D" w:rsidP="007C43DA">
            <w:pPr>
              <w:pStyle w:val="table"/>
            </w:pPr>
            <w:r>
              <w:t>-41.5</w:t>
            </w:r>
          </w:p>
        </w:tc>
        <w:tc>
          <w:tcPr>
            <w:tcW w:w="2675" w:type="dxa"/>
            <w:tcBorders>
              <w:top w:val="nil"/>
              <w:left w:val="nil"/>
              <w:bottom w:val="nil"/>
              <w:right w:val="nil"/>
            </w:tcBorders>
            <w:shd w:val="clear" w:color="auto" w:fill="auto"/>
            <w:vAlign w:val="center"/>
          </w:tcPr>
          <w:p w14:paraId="560E14D0" w14:textId="77777777" w:rsidR="003E356D" w:rsidRPr="00FE7D24" w:rsidRDefault="003E356D" w:rsidP="007C43DA">
            <w:pPr>
              <w:pStyle w:val="table"/>
            </w:pPr>
            <w:r>
              <w:t>19.5</w:t>
            </w:r>
          </w:p>
        </w:tc>
        <w:tc>
          <w:tcPr>
            <w:tcW w:w="1152" w:type="dxa"/>
            <w:tcBorders>
              <w:top w:val="nil"/>
              <w:left w:val="nil"/>
              <w:bottom w:val="nil"/>
            </w:tcBorders>
            <w:shd w:val="clear" w:color="auto" w:fill="auto"/>
            <w:vAlign w:val="center"/>
          </w:tcPr>
          <w:p w14:paraId="754164F9" w14:textId="77777777" w:rsidR="003E356D" w:rsidRPr="00FE7D24" w:rsidRDefault="003E356D" w:rsidP="007C43DA">
            <w:pPr>
              <w:pStyle w:val="table"/>
            </w:pPr>
            <w:r>
              <w:t>26.5</w:t>
            </w:r>
          </w:p>
        </w:tc>
      </w:tr>
      <w:tr w:rsidR="003E356D" w:rsidRPr="00B65C77" w14:paraId="5C6FCAE2" w14:textId="77777777" w:rsidTr="007E44BB">
        <w:tc>
          <w:tcPr>
            <w:tcW w:w="3794" w:type="dxa"/>
            <w:tcBorders>
              <w:top w:val="nil"/>
              <w:bottom w:val="nil"/>
              <w:right w:val="nil"/>
            </w:tcBorders>
            <w:shd w:val="clear" w:color="auto" w:fill="auto"/>
            <w:vAlign w:val="center"/>
          </w:tcPr>
          <w:p w14:paraId="655971A8" w14:textId="77777777" w:rsidR="003E356D" w:rsidRPr="00FE7D24" w:rsidRDefault="003E356D" w:rsidP="00B65C77">
            <w:pPr>
              <w:pStyle w:val="table"/>
              <w:jc w:val="left"/>
            </w:pPr>
            <w:r>
              <w:t>Inferior parietal lobule ([IPL], 63</w:t>
            </w:r>
            <w:r w:rsidRPr="00FE7D24">
              <w:t>)</w:t>
            </w:r>
          </w:p>
        </w:tc>
        <w:tc>
          <w:tcPr>
            <w:tcW w:w="1559" w:type="dxa"/>
            <w:tcBorders>
              <w:top w:val="nil"/>
              <w:left w:val="nil"/>
              <w:bottom w:val="nil"/>
              <w:right w:val="nil"/>
            </w:tcBorders>
            <w:shd w:val="clear" w:color="auto" w:fill="auto"/>
            <w:vAlign w:val="center"/>
          </w:tcPr>
          <w:p w14:paraId="336A2CF9" w14:textId="77777777" w:rsidR="003E356D" w:rsidRPr="00FE7D24" w:rsidRDefault="003E356D" w:rsidP="007C43DA">
            <w:pPr>
              <w:pStyle w:val="table"/>
            </w:pPr>
            <w:r>
              <w:t>-53.5</w:t>
            </w:r>
          </w:p>
        </w:tc>
        <w:tc>
          <w:tcPr>
            <w:tcW w:w="2675" w:type="dxa"/>
            <w:tcBorders>
              <w:top w:val="nil"/>
              <w:left w:val="nil"/>
              <w:bottom w:val="nil"/>
              <w:right w:val="nil"/>
            </w:tcBorders>
            <w:shd w:val="clear" w:color="auto" w:fill="auto"/>
            <w:vAlign w:val="center"/>
          </w:tcPr>
          <w:p w14:paraId="0B4C185D" w14:textId="77777777" w:rsidR="003E356D" w:rsidRPr="00FE7D24" w:rsidRDefault="003E356D" w:rsidP="007C43DA">
            <w:pPr>
              <w:pStyle w:val="table"/>
            </w:pPr>
            <w:r>
              <w:t>-49.5</w:t>
            </w:r>
          </w:p>
        </w:tc>
        <w:tc>
          <w:tcPr>
            <w:tcW w:w="1152" w:type="dxa"/>
            <w:tcBorders>
              <w:top w:val="nil"/>
              <w:left w:val="nil"/>
              <w:bottom w:val="nil"/>
            </w:tcBorders>
            <w:shd w:val="clear" w:color="auto" w:fill="auto"/>
            <w:vAlign w:val="center"/>
          </w:tcPr>
          <w:p w14:paraId="014F5B57" w14:textId="77777777" w:rsidR="003E356D" w:rsidRPr="00FE7D24" w:rsidRDefault="003E356D" w:rsidP="007C43DA">
            <w:pPr>
              <w:pStyle w:val="table"/>
            </w:pPr>
            <w:r>
              <w:t>43.5</w:t>
            </w:r>
          </w:p>
        </w:tc>
      </w:tr>
      <w:tr w:rsidR="003E356D" w:rsidRPr="00B65C77" w14:paraId="083910F8" w14:textId="77777777" w:rsidTr="007E44BB">
        <w:tc>
          <w:tcPr>
            <w:tcW w:w="3794" w:type="dxa"/>
            <w:tcBorders>
              <w:top w:val="nil"/>
              <w:bottom w:val="nil"/>
              <w:right w:val="nil"/>
            </w:tcBorders>
            <w:shd w:val="clear" w:color="auto" w:fill="auto"/>
          </w:tcPr>
          <w:p w14:paraId="47C7155F" w14:textId="77777777" w:rsidR="003E356D" w:rsidRPr="00777490" w:rsidRDefault="003E356D" w:rsidP="00B65C77">
            <w:pPr>
              <w:pStyle w:val="table"/>
              <w:jc w:val="left"/>
            </w:pPr>
            <w:r>
              <w:t>Left inferior parietal lobue ([R IPL], 79</w:t>
            </w:r>
            <w:r w:rsidRPr="00DC247F">
              <w:t>)</w:t>
            </w:r>
          </w:p>
        </w:tc>
        <w:tc>
          <w:tcPr>
            <w:tcW w:w="1559" w:type="dxa"/>
            <w:tcBorders>
              <w:top w:val="nil"/>
              <w:left w:val="nil"/>
              <w:bottom w:val="nil"/>
              <w:right w:val="nil"/>
            </w:tcBorders>
            <w:shd w:val="clear" w:color="auto" w:fill="auto"/>
          </w:tcPr>
          <w:p w14:paraId="3B8BB793" w14:textId="77777777" w:rsidR="003E356D" w:rsidRPr="00777490" w:rsidRDefault="003E356D" w:rsidP="007C43DA">
            <w:pPr>
              <w:pStyle w:val="table"/>
            </w:pPr>
            <w:r>
              <w:t>44.5</w:t>
            </w:r>
          </w:p>
        </w:tc>
        <w:tc>
          <w:tcPr>
            <w:tcW w:w="2675" w:type="dxa"/>
            <w:tcBorders>
              <w:top w:val="nil"/>
              <w:left w:val="nil"/>
              <w:bottom w:val="nil"/>
              <w:right w:val="nil"/>
            </w:tcBorders>
            <w:shd w:val="clear" w:color="auto" w:fill="auto"/>
          </w:tcPr>
          <w:p w14:paraId="7A0E68FA" w14:textId="77777777" w:rsidR="003E356D" w:rsidRPr="00777490" w:rsidRDefault="003E356D" w:rsidP="007C43DA">
            <w:pPr>
              <w:pStyle w:val="table"/>
            </w:pPr>
            <w:r>
              <w:t>-34.5</w:t>
            </w:r>
          </w:p>
        </w:tc>
        <w:tc>
          <w:tcPr>
            <w:tcW w:w="1152" w:type="dxa"/>
            <w:tcBorders>
              <w:top w:val="nil"/>
              <w:left w:val="nil"/>
              <w:bottom w:val="nil"/>
            </w:tcBorders>
            <w:shd w:val="clear" w:color="auto" w:fill="auto"/>
          </w:tcPr>
          <w:p w14:paraId="15DE3236" w14:textId="77777777" w:rsidR="003E356D" w:rsidRDefault="003E356D" w:rsidP="007C43DA">
            <w:pPr>
              <w:pStyle w:val="table"/>
            </w:pPr>
            <w:r>
              <w:t>46.5</w:t>
            </w:r>
          </w:p>
        </w:tc>
      </w:tr>
      <w:tr w:rsidR="003E356D" w:rsidRPr="00B65C77" w14:paraId="30FDB57F" w14:textId="77777777" w:rsidTr="007E44BB">
        <w:tc>
          <w:tcPr>
            <w:tcW w:w="3794" w:type="dxa"/>
            <w:tcBorders>
              <w:top w:val="nil"/>
              <w:bottom w:val="nil"/>
              <w:right w:val="nil"/>
            </w:tcBorders>
            <w:shd w:val="clear" w:color="auto" w:fill="auto"/>
            <w:vAlign w:val="center"/>
          </w:tcPr>
          <w:p w14:paraId="104CBB49" w14:textId="77777777" w:rsidR="003E356D" w:rsidRPr="00FE7D24" w:rsidRDefault="003E356D" w:rsidP="00B65C77">
            <w:pPr>
              <w:pStyle w:val="table"/>
              <w:jc w:val="left"/>
            </w:pPr>
            <w:r>
              <w:t>Supplementary motor area</w:t>
            </w:r>
            <w:r w:rsidRPr="00FE7D24">
              <w:t xml:space="preserve"> (</w:t>
            </w:r>
            <w:r>
              <w:t>[SMA], 84</w:t>
            </w:r>
            <w:r w:rsidRPr="00FE7D24">
              <w:t>)</w:t>
            </w:r>
          </w:p>
        </w:tc>
        <w:tc>
          <w:tcPr>
            <w:tcW w:w="1559" w:type="dxa"/>
            <w:tcBorders>
              <w:top w:val="nil"/>
              <w:left w:val="nil"/>
              <w:bottom w:val="nil"/>
              <w:right w:val="nil"/>
            </w:tcBorders>
            <w:shd w:val="clear" w:color="auto" w:fill="auto"/>
            <w:vAlign w:val="center"/>
          </w:tcPr>
          <w:p w14:paraId="6AB9940B" w14:textId="77777777" w:rsidR="003E356D" w:rsidRPr="00FE7D24" w:rsidRDefault="003E356D" w:rsidP="007C43DA">
            <w:pPr>
              <w:pStyle w:val="table"/>
            </w:pPr>
            <w:r>
              <w:t>-6.5</w:t>
            </w:r>
          </w:p>
        </w:tc>
        <w:tc>
          <w:tcPr>
            <w:tcW w:w="2675" w:type="dxa"/>
            <w:tcBorders>
              <w:top w:val="nil"/>
              <w:left w:val="nil"/>
              <w:bottom w:val="nil"/>
              <w:right w:val="nil"/>
            </w:tcBorders>
            <w:shd w:val="clear" w:color="auto" w:fill="auto"/>
            <w:vAlign w:val="center"/>
          </w:tcPr>
          <w:p w14:paraId="6C71507F" w14:textId="77777777" w:rsidR="003E356D" w:rsidRPr="00FE7D24" w:rsidRDefault="003E356D" w:rsidP="007C43DA">
            <w:pPr>
              <w:pStyle w:val="table"/>
            </w:pPr>
            <w:r>
              <w:t>13.5</w:t>
            </w:r>
          </w:p>
        </w:tc>
        <w:tc>
          <w:tcPr>
            <w:tcW w:w="1152" w:type="dxa"/>
            <w:tcBorders>
              <w:top w:val="nil"/>
              <w:left w:val="nil"/>
              <w:bottom w:val="nil"/>
            </w:tcBorders>
            <w:shd w:val="clear" w:color="auto" w:fill="auto"/>
            <w:vAlign w:val="center"/>
          </w:tcPr>
          <w:p w14:paraId="522A048F" w14:textId="77777777" w:rsidR="003E356D" w:rsidRPr="00FE7D24" w:rsidRDefault="003E356D" w:rsidP="007C43DA">
            <w:pPr>
              <w:pStyle w:val="table"/>
            </w:pPr>
            <w:r>
              <w:t>64.5</w:t>
            </w:r>
          </w:p>
        </w:tc>
      </w:tr>
      <w:tr w:rsidR="003E356D" w:rsidRPr="00B65C77" w14:paraId="39E932DF" w14:textId="77777777" w:rsidTr="007E44BB">
        <w:tc>
          <w:tcPr>
            <w:tcW w:w="3794" w:type="dxa"/>
            <w:tcBorders>
              <w:top w:val="nil"/>
              <w:bottom w:val="nil"/>
              <w:right w:val="nil"/>
            </w:tcBorders>
            <w:shd w:val="clear" w:color="auto" w:fill="auto"/>
            <w:vAlign w:val="center"/>
          </w:tcPr>
          <w:p w14:paraId="102890EC" w14:textId="77777777" w:rsidR="003E356D" w:rsidRPr="00FE7D24" w:rsidRDefault="003E356D" w:rsidP="00B65C77">
            <w:pPr>
              <w:pStyle w:val="table"/>
              <w:jc w:val="left"/>
            </w:pPr>
            <w:r>
              <w:t>Superior frontal gyrus</w:t>
            </w:r>
            <w:r w:rsidRPr="00FE7D24">
              <w:t xml:space="preserve"> (</w:t>
            </w:r>
            <w:r>
              <w:t>[SFG], 96</w:t>
            </w:r>
            <w:r w:rsidRPr="00FE7D24">
              <w:t>)</w:t>
            </w:r>
          </w:p>
        </w:tc>
        <w:tc>
          <w:tcPr>
            <w:tcW w:w="1559" w:type="dxa"/>
            <w:tcBorders>
              <w:top w:val="nil"/>
              <w:left w:val="nil"/>
              <w:bottom w:val="nil"/>
              <w:right w:val="nil"/>
            </w:tcBorders>
            <w:shd w:val="clear" w:color="auto" w:fill="auto"/>
            <w:vAlign w:val="center"/>
          </w:tcPr>
          <w:p w14:paraId="7F4C61A8" w14:textId="77777777" w:rsidR="003E356D" w:rsidRPr="00FE7D24" w:rsidRDefault="003E356D" w:rsidP="007C43DA">
            <w:pPr>
              <w:pStyle w:val="table"/>
            </w:pPr>
            <w:r>
              <w:t>-24.5</w:t>
            </w:r>
          </w:p>
        </w:tc>
        <w:tc>
          <w:tcPr>
            <w:tcW w:w="2675" w:type="dxa"/>
            <w:tcBorders>
              <w:top w:val="nil"/>
              <w:left w:val="nil"/>
              <w:bottom w:val="nil"/>
              <w:right w:val="nil"/>
            </w:tcBorders>
            <w:shd w:val="clear" w:color="auto" w:fill="auto"/>
            <w:vAlign w:val="center"/>
          </w:tcPr>
          <w:p w14:paraId="304B6584" w14:textId="77777777" w:rsidR="003E356D" w:rsidRPr="00FE7D24" w:rsidRDefault="003E356D" w:rsidP="007C43DA">
            <w:pPr>
              <w:pStyle w:val="table"/>
            </w:pPr>
            <w:r>
              <w:t>26.5</w:t>
            </w:r>
          </w:p>
        </w:tc>
        <w:tc>
          <w:tcPr>
            <w:tcW w:w="1152" w:type="dxa"/>
            <w:tcBorders>
              <w:top w:val="nil"/>
              <w:left w:val="nil"/>
              <w:bottom w:val="nil"/>
            </w:tcBorders>
            <w:shd w:val="clear" w:color="auto" w:fill="auto"/>
            <w:vAlign w:val="center"/>
          </w:tcPr>
          <w:p w14:paraId="5782399D" w14:textId="77777777" w:rsidR="003E356D" w:rsidRPr="00FE7D24" w:rsidRDefault="003E356D" w:rsidP="007C43DA">
            <w:pPr>
              <w:pStyle w:val="table"/>
            </w:pPr>
            <w:r>
              <w:t>49.5</w:t>
            </w:r>
          </w:p>
        </w:tc>
      </w:tr>
      <w:tr w:rsidR="003E356D" w:rsidRPr="00B65C77" w14:paraId="570CDA2C" w14:textId="77777777" w:rsidTr="007E44BB">
        <w:tc>
          <w:tcPr>
            <w:tcW w:w="3794" w:type="dxa"/>
            <w:tcBorders>
              <w:top w:val="nil"/>
              <w:bottom w:val="nil"/>
              <w:right w:val="nil"/>
            </w:tcBorders>
            <w:shd w:val="clear" w:color="auto" w:fill="auto"/>
            <w:vAlign w:val="center"/>
          </w:tcPr>
          <w:p w14:paraId="425171FF" w14:textId="77777777" w:rsidR="003E356D" w:rsidRPr="00FE7D24" w:rsidRDefault="003E356D" w:rsidP="00B65C77">
            <w:pPr>
              <w:pStyle w:val="table"/>
              <w:jc w:val="left"/>
            </w:pPr>
            <w:r>
              <w:t>Middle frontal gyrus</w:t>
            </w:r>
            <w:r w:rsidRPr="00FE7D24">
              <w:t xml:space="preserve"> (</w:t>
            </w:r>
            <w:r>
              <w:t>[MiFG], 88</w:t>
            </w:r>
            <w:r w:rsidRPr="00FE7D24">
              <w:t>)</w:t>
            </w:r>
          </w:p>
        </w:tc>
        <w:tc>
          <w:tcPr>
            <w:tcW w:w="1559" w:type="dxa"/>
            <w:tcBorders>
              <w:top w:val="nil"/>
              <w:left w:val="nil"/>
              <w:bottom w:val="nil"/>
              <w:right w:val="nil"/>
            </w:tcBorders>
            <w:shd w:val="clear" w:color="auto" w:fill="auto"/>
            <w:vAlign w:val="center"/>
          </w:tcPr>
          <w:p w14:paraId="498F2D6F" w14:textId="77777777" w:rsidR="003E356D" w:rsidRPr="00FE7D24" w:rsidRDefault="003E356D" w:rsidP="007C43DA">
            <w:pPr>
              <w:pStyle w:val="table"/>
            </w:pPr>
            <w:r>
              <w:t>30.5</w:t>
            </w:r>
          </w:p>
        </w:tc>
        <w:tc>
          <w:tcPr>
            <w:tcW w:w="2675" w:type="dxa"/>
            <w:tcBorders>
              <w:top w:val="nil"/>
              <w:left w:val="nil"/>
              <w:bottom w:val="nil"/>
              <w:right w:val="nil"/>
            </w:tcBorders>
            <w:shd w:val="clear" w:color="auto" w:fill="auto"/>
            <w:vAlign w:val="center"/>
          </w:tcPr>
          <w:p w14:paraId="14CEE773" w14:textId="77777777" w:rsidR="003E356D" w:rsidRPr="00FE7D24" w:rsidRDefault="003E356D" w:rsidP="007C43DA">
            <w:pPr>
              <w:pStyle w:val="table"/>
            </w:pPr>
            <w:r>
              <w:t>41.5</w:t>
            </w:r>
          </w:p>
        </w:tc>
        <w:tc>
          <w:tcPr>
            <w:tcW w:w="1152" w:type="dxa"/>
            <w:tcBorders>
              <w:top w:val="nil"/>
              <w:left w:val="nil"/>
              <w:bottom w:val="nil"/>
            </w:tcBorders>
            <w:shd w:val="clear" w:color="auto" w:fill="auto"/>
            <w:vAlign w:val="center"/>
          </w:tcPr>
          <w:p w14:paraId="6091DE5F" w14:textId="77777777" w:rsidR="003E356D" w:rsidRPr="00FE7D24" w:rsidRDefault="003E356D" w:rsidP="007C43DA">
            <w:pPr>
              <w:pStyle w:val="table"/>
            </w:pPr>
            <w:r>
              <w:t>28.5</w:t>
            </w:r>
          </w:p>
        </w:tc>
      </w:tr>
      <w:tr w:rsidR="003E356D" w:rsidRPr="00B65C77" w14:paraId="3CA07117" w14:textId="77777777" w:rsidTr="007E44BB">
        <w:tc>
          <w:tcPr>
            <w:tcW w:w="3794" w:type="dxa"/>
            <w:tcBorders>
              <w:top w:val="nil"/>
              <w:bottom w:val="nil"/>
              <w:right w:val="nil"/>
            </w:tcBorders>
            <w:shd w:val="clear" w:color="auto" w:fill="auto"/>
            <w:vAlign w:val="center"/>
          </w:tcPr>
          <w:p w14:paraId="231AA6E6" w14:textId="77777777" w:rsidR="003E356D" w:rsidRDefault="003E356D" w:rsidP="00B65C77">
            <w:pPr>
              <w:pStyle w:val="table"/>
              <w:jc w:val="left"/>
            </w:pPr>
            <w:r>
              <w:t>Hippocampus ([HiPP], 48)</w:t>
            </w:r>
          </w:p>
        </w:tc>
        <w:tc>
          <w:tcPr>
            <w:tcW w:w="1559" w:type="dxa"/>
            <w:tcBorders>
              <w:top w:val="nil"/>
              <w:left w:val="nil"/>
              <w:bottom w:val="nil"/>
              <w:right w:val="nil"/>
            </w:tcBorders>
            <w:shd w:val="clear" w:color="auto" w:fill="auto"/>
            <w:vAlign w:val="center"/>
          </w:tcPr>
          <w:p w14:paraId="50818205" w14:textId="77777777" w:rsidR="003E356D" w:rsidRDefault="003E356D" w:rsidP="007C43DA">
            <w:pPr>
              <w:pStyle w:val="table"/>
            </w:pPr>
            <w:r>
              <w:t>23.5</w:t>
            </w:r>
          </w:p>
        </w:tc>
        <w:tc>
          <w:tcPr>
            <w:tcW w:w="2675" w:type="dxa"/>
            <w:tcBorders>
              <w:top w:val="nil"/>
              <w:left w:val="nil"/>
              <w:bottom w:val="nil"/>
              <w:right w:val="nil"/>
            </w:tcBorders>
            <w:shd w:val="clear" w:color="auto" w:fill="auto"/>
            <w:vAlign w:val="center"/>
          </w:tcPr>
          <w:p w14:paraId="1365EA10" w14:textId="77777777" w:rsidR="003E356D" w:rsidRDefault="003E356D" w:rsidP="007C43DA">
            <w:pPr>
              <w:pStyle w:val="table"/>
            </w:pPr>
            <w:r>
              <w:t>-9.5</w:t>
            </w:r>
          </w:p>
        </w:tc>
        <w:tc>
          <w:tcPr>
            <w:tcW w:w="1152" w:type="dxa"/>
            <w:tcBorders>
              <w:top w:val="nil"/>
              <w:left w:val="nil"/>
              <w:bottom w:val="nil"/>
            </w:tcBorders>
            <w:shd w:val="clear" w:color="auto" w:fill="auto"/>
            <w:vAlign w:val="center"/>
          </w:tcPr>
          <w:p w14:paraId="47D11F09" w14:textId="77777777" w:rsidR="003E356D" w:rsidRDefault="003E356D" w:rsidP="007C43DA">
            <w:pPr>
              <w:pStyle w:val="table"/>
            </w:pPr>
            <w:r>
              <w:t>-16.5</w:t>
            </w:r>
          </w:p>
        </w:tc>
      </w:tr>
      <w:tr w:rsidR="003E356D" w:rsidRPr="00B65C77" w14:paraId="21772DFA" w14:textId="77777777" w:rsidTr="007E44BB">
        <w:tc>
          <w:tcPr>
            <w:tcW w:w="3794" w:type="dxa"/>
            <w:tcBorders>
              <w:top w:val="nil"/>
              <w:bottom w:val="nil"/>
              <w:right w:val="nil"/>
            </w:tcBorders>
            <w:shd w:val="clear" w:color="auto" w:fill="auto"/>
            <w:vAlign w:val="center"/>
          </w:tcPr>
          <w:p w14:paraId="721F4A81" w14:textId="77777777" w:rsidR="003E356D" w:rsidRPr="00FE7D24" w:rsidRDefault="003E356D" w:rsidP="00B65C77">
            <w:pPr>
              <w:pStyle w:val="table"/>
              <w:jc w:val="left"/>
            </w:pPr>
            <w:r>
              <w:t>Left inferior parietal lobu</w:t>
            </w:r>
            <w:r w:rsidR="002B2CC0">
              <w:t>l</w:t>
            </w:r>
            <w:r>
              <w:t>e ([L IPL], 81)</w:t>
            </w:r>
          </w:p>
        </w:tc>
        <w:tc>
          <w:tcPr>
            <w:tcW w:w="1559" w:type="dxa"/>
            <w:tcBorders>
              <w:top w:val="nil"/>
              <w:left w:val="nil"/>
              <w:bottom w:val="nil"/>
              <w:right w:val="nil"/>
            </w:tcBorders>
            <w:shd w:val="clear" w:color="auto" w:fill="auto"/>
            <w:vAlign w:val="center"/>
          </w:tcPr>
          <w:p w14:paraId="357A3E2F" w14:textId="77777777" w:rsidR="003E356D" w:rsidRPr="00FE7D24" w:rsidRDefault="00D325FB" w:rsidP="007C43DA">
            <w:pPr>
              <w:pStyle w:val="table"/>
            </w:pPr>
            <w:r>
              <w:t>-47.5</w:t>
            </w:r>
          </w:p>
        </w:tc>
        <w:tc>
          <w:tcPr>
            <w:tcW w:w="2675" w:type="dxa"/>
            <w:tcBorders>
              <w:top w:val="nil"/>
              <w:left w:val="nil"/>
              <w:bottom w:val="nil"/>
              <w:right w:val="nil"/>
            </w:tcBorders>
            <w:shd w:val="clear" w:color="auto" w:fill="auto"/>
            <w:vAlign w:val="center"/>
          </w:tcPr>
          <w:p w14:paraId="2DB06CB7" w14:textId="77777777" w:rsidR="003E356D" w:rsidRPr="00FE7D24" w:rsidRDefault="00D325FB" w:rsidP="007C43DA">
            <w:pPr>
              <w:pStyle w:val="table"/>
            </w:pPr>
            <w:r>
              <w:t>5.5</w:t>
            </w:r>
          </w:p>
        </w:tc>
        <w:tc>
          <w:tcPr>
            <w:tcW w:w="1152" w:type="dxa"/>
            <w:tcBorders>
              <w:top w:val="nil"/>
              <w:left w:val="nil"/>
              <w:bottom w:val="nil"/>
            </w:tcBorders>
            <w:shd w:val="clear" w:color="auto" w:fill="auto"/>
            <w:vAlign w:val="center"/>
          </w:tcPr>
          <w:p w14:paraId="64476193" w14:textId="77777777" w:rsidR="003E356D" w:rsidRPr="00FE7D24" w:rsidRDefault="00D325FB" w:rsidP="007C43DA">
            <w:pPr>
              <w:pStyle w:val="table"/>
            </w:pPr>
            <w:r>
              <w:t>22.5</w:t>
            </w:r>
          </w:p>
        </w:tc>
      </w:tr>
      <w:tr w:rsidR="003E356D" w:rsidRPr="00B65C77" w14:paraId="7125C8A5" w14:textId="77777777" w:rsidTr="007E44BB">
        <w:tc>
          <w:tcPr>
            <w:tcW w:w="3794" w:type="dxa"/>
            <w:tcBorders>
              <w:top w:val="nil"/>
              <w:bottom w:val="nil"/>
              <w:right w:val="nil"/>
            </w:tcBorders>
            <w:shd w:val="clear" w:color="auto" w:fill="auto"/>
            <w:vAlign w:val="center"/>
          </w:tcPr>
          <w:p w14:paraId="742BA709" w14:textId="77777777" w:rsidR="003E356D" w:rsidRPr="00FE7D24" w:rsidRDefault="003E356D" w:rsidP="00B65C77">
            <w:pPr>
              <w:pStyle w:val="table"/>
              <w:jc w:val="left"/>
            </w:pPr>
            <w:r>
              <w:t>Middle cingulate cortex ([MCC], 37)</w:t>
            </w:r>
          </w:p>
        </w:tc>
        <w:tc>
          <w:tcPr>
            <w:tcW w:w="1559" w:type="dxa"/>
            <w:tcBorders>
              <w:top w:val="nil"/>
              <w:left w:val="nil"/>
              <w:bottom w:val="nil"/>
              <w:right w:val="nil"/>
            </w:tcBorders>
            <w:shd w:val="clear" w:color="auto" w:fill="auto"/>
            <w:vAlign w:val="center"/>
          </w:tcPr>
          <w:p w14:paraId="49B3EE98" w14:textId="77777777" w:rsidR="003E356D" w:rsidRPr="00FE7D24" w:rsidRDefault="003E356D" w:rsidP="007C43DA">
            <w:pPr>
              <w:pStyle w:val="table"/>
            </w:pPr>
            <w:r>
              <w:t>-15.5</w:t>
            </w:r>
          </w:p>
        </w:tc>
        <w:tc>
          <w:tcPr>
            <w:tcW w:w="2675" w:type="dxa"/>
            <w:tcBorders>
              <w:top w:val="nil"/>
              <w:left w:val="nil"/>
              <w:bottom w:val="nil"/>
              <w:right w:val="nil"/>
            </w:tcBorders>
            <w:shd w:val="clear" w:color="auto" w:fill="auto"/>
            <w:vAlign w:val="center"/>
          </w:tcPr>
          <w:p w14:paraId="16D50D78" w14:textId="77777777" w:rsidR="003E356D" w:rsidRPr="00FE7D24" w:rsidRDefault="003E356D" w:rsidP="007C43DA">
            <w:pPr>
              <w:pStyle w:val="table"/>
            </w:pPr>
            <w:r>
              <w:t>20.5</w:t>
            </w:r>
          </w:p>
        </w:tc>
        <w:tc>
          <w:tcPr>
            <w:tcW w:w="1152" w:type="dxa"/>
            <w:tcBorders>
              <w:top w:val="nil"/>
              <w:left w:val="nil"/>
              <w:bottom w:val="nil"/>
            </w:tcBorders>
            <w:shd w:val="clear" w:color="auto" w:fill="auto"/>
            <w:vAlign w:val="center"/>
          </w:tcPr>
          <w:p w14:paraId="06727CAE" w14:textId="77777777" w:rsidR="003E356D" w:rsidRPr="00FE7D24" w:rsidRDefault="003E356D" w:rsidP="007C43DA">
            <w:pPr>
              <w:pStyle w:val="table"/>
            </w:pPr>
            <w:r>
              <w:t>37.5</w:t>
            </w:r>
          </w:p>
        </w:tc>
      </w:tr>
      <w:tr w:rsidR="003E356D" w:rsidRPr="00B65C77" w14:paraId="623247F1" w14:textId="77777777" w:rsidTr="007E44BB">
        <w:tc>
          <w:tcPr>
            <w:tcW w:w="3794" w:type="dxa"/>
            <w:tcBorders>
              <w:top w:val="nil"/>
              <w:bottom w:val="nil"/>
              <w:right w:val="nil"/>
            </w:tcBorders>
            <w:shd w:val="clear" w:color="auto" w:fill="auto"/>
            <w:vAlign w:val="center"/>
          </w:tcPr>
          <w:p w14:paraId="518F4CF0" w14:textId="77777777" w:rsidR="003E356D" w:rsidRPr="00FE7D24" w:rsidRDefault="003E356D" w:rsidP="00B65C77">
            <w:pPr>
              <w:pStyle w:val="table"/>
              <w:jc w:val="left"/>
            </w:pPr>
            <w:r>
              <w:t>Inferior frontal gyrus</w:t>
            </w:r>
            <w:r w:rsidRPr="00FE7D24">
              <w:t xml:space="preserve"> (</w:t>
            </w:r>
            <w:r>
              <w:t>[IFG], 67</w:t>
            </w:r>
            <w:r w:rsidRPr="00FE7D24">
              <w:t>)</w:t>
            </w:r>
          </w:p>
        </w:tc>
        <w:tc>
          <w:tcPr>
            <w:tcW w:w="1559" w:type="dxa"/>
            <w:tcBorders>
              <w:top w:val="nil"/>
              <w:left w:val="nil"/>
              <w:bottom w:val="nil"/>
              <w:right w:val="nil"/>
            </w:tcBorders>
            <w:shd w:val="clear" w:color="auto" w:fill="auto"/>
            <w:vAlign w:val="center"/>
          </w:tcPr>
          <w:p w14:paraId="01877BB7" w14:textId="77777777" w:rsidR="003E356D" w:rsidRPr="00FE7D24" w:rsidRDefault="003E356D" w:rsidP="007C43DA">
            <w:pPr>
              <w:pStyle w:val="table"/>
            </w:pPr>
            <w:r>
              <w:t>39.5</w:t>
            </w:r>
          </w:p>
        </w:tc>
        <w:tc>
          <w:tcPr>
            <w:tcW w:w="2675" w:type="dxa"/>
            <w:tcBorders>
              <w:top w:val="nil"/>
              <w:left w:val="nil"/>
              <w:bottom w:val="nil"/>
              <w:right w:val="nil"/>
            </w:tcBorders>
            <w:shd w:val="clear" w:color="auto" w:fill="auto"/>
            <w:vAlign w:val="center"/>
          </w:tcPr>
          <w:p w14:paraId="45A1DDDE" w14:textId="77777777" w:rsidR="003E356D" w:rsidRPr="00FE7D24" w:rsidRDefault="003E356D" w:rsidP="007C43DA">
            <w:pPr>
              <w:pStyle w:val="table"/>
            </w:pPr>
            <w:r>
              <w:t>44.5</w:t>
            </w:r>
          </w:p>
        </w:tc>
        <w:tc>
          <w:tcPr>
            <w:tcW w:w="1152" w:type="dxa"/>
            <w:tcBorders>
              <w:top w:val="nil"/>
              <w:left w:val="nil"/>
              <w:bottom w:val="nil"/>
            </w:tcBorders>
            <w:shd w:val="clear" w:color="auto" w:fill="auto"/>
            <w:vAlign w:val="center"/>
          </w:tcPr>
          <w:p w14:paraId="6DC964F0" w14:textId="77777777" w:rsidR="003E356D" w:rsidRPr="00FE7D24" w:rsidRDefault="003E356D" w:rsidP="007C43DA">
            <w:pPr>
              <w:pStyle w:val="table"/>
            </w:pPr>
            <w:r>
              <w:t>-0.5</w:t>
            </w:r>
          </w:p>
        </w:tc>
      </w:tr>
      <w:tr w:rsidR="003E356D" w:rsidRPr="00B65C77" w14:paraId="5B84E220" w14:textId="77777777" w:rsidTr="007E44BB">
        <w:tc>
          <w:tcPr>
            <w:tcW w:w="3794" w:type="dxa"/>
            <w:tcBorders>
              <w:top w:val="nil"/>
              <w:bottom w:val="nil"/>
              <w:right w:val="nil"/>
            </w:tcBorders>
            <w:shd w:val="clear" w:color="auto" w:fill="auto"/>
            <w:vAlign w:val="center"/>
          </w:tcPr>
          <w:p w14:paraId="3DFED306" w14:textId="77777777" w:rsidR="003E356D" w:rsidRPr="00FE7D24" w:rsidRDefault="003E356D" w:rsidP="00B65C77">
            <w:pPr>
              <w:pStyle w:val="table"/>
              <w:jc w:val="left"/>
            </w:pPr>
            <w:r>
              <w:t>Middle frontal gyrus</w:t>
            </w:r>
            <w:r w:rsidRPr="00FE7D24">
              <w:t xml:space="preserve"> (</w:t>
            </w:r>
            <w:r>
              <w:t>[MiFG], 38</w:t>
            </w:r>
            <w:r w:rsidRPr="00FE7D24">
              <w:t>)</w:t>
            </w:r>
          </w:p>
        </w:tc>
        <w:tc>
          <w:tcPr>
            <w:tcW w:w="1559" w:type="dxa"/>
            <w:tcBorders>
              <w:top w:val="nil"/>
              <w:left w:val="nil"/>
              <w:bottom w:val="nil"/>
              <w:right w:val="nil"/>
            </w:tcBorders>
            <w:shd w:val="clear" w:color="auto" w:fill="auto"/>
            <w:vAlign w:val="center"/>
          </w:tcPr>
          <w:p w14:paraId="73F26B49" w14:textId="77777777" w:rsidR="003E356D" w:rsidRPr="00FE7D24" w:rsidRDefault="003E356D" w:rsidP="007C43DA">
            <w:pPr>
              <w:pStyle w:val="table"/>
            </w:pPr>
            <w:r>
              <w:t>-26.5</w:t>
            </w:r>
          </w:p>
        </w:tc>
        <w:tc>
          <w:tcPr>
            <w:tcW w:w="2675" w:type="dxa"/>
            <w:tcBorders>
              <w:top w:val="nil"/>
              <w:left w:val="nil"/>
              <w:bottom w:val="nil"/>
              <w:right w:val="nil"/>
            </w:tcBorders>
            <w:shd w:val="clear" w:color="auto" w:fill="auto"/>
            <w:vAlign w:val="center"/>
          </w:tcPr>
          <w:p w14:paraId="360AD51E" w14:textId="77777777" w:rsidR="003E356D" w:rsidRPr="00FE7D24" w:rsidRDefault="003E356D" w:rsidP="007C43DA">
            <w:pPr>
              <w:pStyle w:val="table"/>
            </w:pPr>
            <w:r>
              <w:t>47.5</w:t>
            </w:r>
          </w:p>
        </w:tc>
        <w:tc>
          <w:tcPr>
            <w:tcW w:w="1152" w:type="dxa"/>
            <w:tcBorders>
              <w:top w:val="nil"/>
              <w:left w:val="nil"/>
              <w:bottom w:val="nil"/>
            </w:tcBorders>
            <w:shd w:val="clear" w:color="auto" w:fill="auto"/>
            <w:vAlign w:val="center"/>
          </w:tcPr>
          <w:p w14:paraId="589EB4A4" w14:textId="77777777" w:rsidR="003E356D" w:rsidRPr="00FE7D24" w:rsidRDefault="003E356D" w:rsidP="007C43DA">
            <w:pPr>
              <w:pStyle w:val="table"/>
            </w:pPr>
            <w:r>
              <w:t>5.5</w:t>
            </w:r>
          </w:p>
        </w:tc>
      </w:tr>
      <w:tr w:rsidR="003E356D" w:rsidRPr="00B65C77" w14:paraId="33EAB133" w14:textId="77777777" w:rsidTr="007E44BB">
        <w:tc>
          <w:tcPr>
            <w:tcW w:w="3794" w:type="dxa"/>
            <w:tcBorders>
              <w:top w:val="nil"/>
              <w:bottom w:val="nil"/>
              <w:right w:val="nil"/>
            </w:tcBorders>
            <w:shd w:val="clear" w:color="auto" w:fill="auto"/>
            <w:vAlign w:val="center"/>
          </w:tcPr>
          <w:p w14:paraId="13E3CAB5" w14:textId="77777777" w:rsidR="003E356D" w:rsidRPr="00FE7D24" w:rsidRDefault="003E356D" w:rsidP="00B65C77">
            <w:pPr>
              <w:pStyle w:val="table"/>
              <w:jc w:val="left"/>
            </w:pPr>
            <w:r>
              <w:t>Hippocampus</w:t>
            </w:r>
            <w:r w:rsidRPr="00FE7D24">
              <w:t xml:space="preserve"> (</w:t>
            </w:r>
            <w:r>
              <w:t>[HiPP], 83</w:t>
            </w:r>
            <w:r w:rsidRPr="00FE7D24">
              <w:t>)</w:t>
            </w:r>
          </w:p>
        </w:tc>
        <w:tc>
          <w:tcPr>
            <w:tcW w:w="1559" w:type="dxa"/>
            <w:tcBorders>
              <w:top w:val="nil"/>
              <w:left w:val="nil"/>
              <w:bottom w:val="nil"/>
              <w:right w:val="nil"/>
            </w:tcBorders>
            <w:shd w:val="clear" w:color="auto" w:fill="auto"/>
            <w:vAlign w:val="center"/>
          </w:tcPr>
          <w:p w14:paraId="24E43681" w14:textId="77777777" w:rsidR="003E356D" w:rsidRPr="00FE7D24" w:rsidRDefault="003E356D" w:rsidP="007C43DA">
            <w:pPr>
              <w:pStyle w:val="table"/>
            </w:pPr>
            <w:r>
              <w:t>-24.5</w:t>
            </w:r>
          </w:p>
        </w:tc>
        <w:tc>
          <w:tcPr>
            <w:tcW w:w="2675" w:type="dxa"/>
            <w:tcBorders>
              <w:top w:val="nil"/>
              <w:left w:val="nil"/>
              <w:bottom w:val="nil"/>
              <w:right w:val="nil"/>
            </w:tcBorders>
            <w:shd w:val="clear" w:color="auto" w:fill="auto"/>
            <w:vAlign w:val="center"/>
          </w:tcPr>
          <w:p w14:paraId="620BC7E8" w14:textId="77777777" w:rsidR="003E356D" w:rsidRPr="00FE7D24" w:rsidRDefault="003E356D" w:rsidP="007C43DA">
            <w:pPr>
              <w:pStyle w:val="table"/>
            </w:pPr>
            <w:r>
              <w:t>-36.5</w:t>
            </w:r>
          </w:p>
        </w:tc>
        <w:tc>
          <w:tcPr>
            <w:tcW w:w="1152" w:type="dxa"/>
            <w:tcBorders>
              <w:top w:val="nil"/>
              <w:left w:val="nil"/>
              <w:bottom w:val="nil"/>
            </w:tcBorders>
            <w:shd w:val="clear" w:color="auto" w:fill="auto"/>
            <w:vAlign w:val="center"/>
          </w:tcPr>
          <w:p w14:paraId="7900EF56" w14:textId="77777777" w:rsidR="003E356D" w:rsidRPr="00FE7D24" w:rsidRDefault="003E356D" w:rsidP="007C43DA">
            <w:pPr>
              <w:pStyle w:val="table"/>
            </w:pPr>
            <w:r>
              <w:t>1.5</w:t>
            </w:r>
          </w:p>
        </w:tc>
      </w:tr>
      <w:tr w:rsidR="003E356D" w:rsidRPr="00B65C77" w14:paraId="139FE1E9" w14:textId="77777777" w:rsidTr="007E44BB">
        <w:tc>
          <w:tcPr>
            <w:tcW w:w="9180" w:type="dxa"/>
            <w:gridSpan w:val="4"/>
            <w:tcBorders>
              <w:top w:val="single" w:sz="4" w:space="0" w:color="auto"/>
              <w:bottom w:val="single" w:sz="4" w:space="0" w:color="auto"/>
            </w:tcBorders>
            <w:shd w:val="clear" w:color="auto" w:fill="D0CECE"/>
            <w:vAlign w:val="center"/>
          </w:tcPr>
          <w:p w14:paraId="4D9CCE37" w14:textId="77777777" w:rsidR="003E356D" w:rsidRPr="00B65C77" w:rsidRDefault="003E356D" w:rsidP="00B65C77">
            <w:pPr>
              <w:pStyle w:val="table"/>
              <w:jc w:val="left"/>
              <w:rPr>
                <w:b/>
              </w:rPr>
            </w:pPr>
            <w:r w:rsidRPr="00B65C77">
              <w:rPr>
                <w:b/>
              </w:rPr>
              <w:t xml:space="preserve">Default-mode </w:t>
            </w:r>
            <w:r w:rsidR="00C66790">
              <w:rPr>
                <w:b/>
              </w:rPr>
              <w:t xml:space="preserve">Network </w:t>
            </w:r>
            <w:r w:rsidRPr="00B65C77">
              <w:rPr>
                <w:b/>
              </w:rPr>
              <w:t>(DM)</w:t>
            </w:r>
          </w:p>
        </w:tc>
      </w:tr>
      <w:tr w:rsidR="003E356D" w:rsidRPr="00B65C77" w14:paraId="56D69E3A" w14:textId="77777777" w:rsidTr="007E44BB">
        <w:tc>
          <w:tcPr>
            <w:tcW w:w="3794" w:type="dxa"/>
            <w:tcBorders>
              <w:top w:val="single" w:sz="4" w:space="0" w:color="auto"/>
              <w:bottom w:val="nil"/>
              <w:right w:val="nil"/>
            </w:tcBorders>
            <w:shd w:val="clear" w:color="auto" w:fill="auto"/>
            <w:vAlign w:val="center"/>
          </w:tcPr>
          <w:p w14:paraId="77AA5785" w14:textId="77777777" w:rsidR="003E356D" w:rsidRPr="00FE7D24" w:rsidRDefault="003E356D" w:rsidP="00B65C77">
            <w:pPr>
              <w:pStyle w:val="table"/>
              <w:jc w:val="left"/>
            </w:pPr>
            <w:r>
              <w:t>Precuneus (32</w:t>
            </w:r>
            <w:r w:rsidRPr="00FE7D24">
              <w:t>)</w:t>
            </w:r>
          </w:p>
        </w:tc>
        <w:tc>
          <w:tcPr>
            <w:tcW w:w="1559" w:type="dxa"/>
            <w:tcBorders>
              <w:top w:val="single" w:sz="4" w:space="0" w:color="auto"/>
              <w:left w:val="nil"/>
              <w:bottom w:val="nil"/>
              <w:right w:val="nil"/>
            </w:tcBorders>
            <w:shd w:val="clear" w:color="auto" w:fill="auto"/>
            <w:vAlign w:val="center"/>
          </w:tcPr>
          <w:p w14:paraId="5CEC8C24" w14:textId="77777777" w:rsidR="003E356D" w:rsidRPr="00FE7D24" w:rsidRDefault="003E356D" w:rsidP="007C43DA">
            <w:pPr>
              <w:pStyle w:val="table"/>
            </w:pPr>
            <w:r>
              <w:t>-8.5</w:t>
            </w:r>
          </w:p>
        </w:tc>
        <w:tc>
          <w:tcPr>
            <w:tcW w:w="2675" w:type="dxa"/>
            <w:tcBorders>
              <w:top w:val="single" w:sz="4" w:space="0" w:color="auto"/>
              <w:left w:val="nil"/>
              <w:bottom w:val="nil"/>
              <w:right w:val="nil"/>
            </w:tcBorders>
            <w:shd w:val="clear" w:color="auto" w:fill="auto"/>
            <w:vAlign w:val="center"/>
          </w:tcPr>
          <w:p w14:paraId="79C9209C" w14:textId="77777777" w:rsidR="003E356D" w:rsidRPr="00FE7D24" w:rsidRDefault="003E356D" w:rsidP="007C43DA">
            <w:pPr>
              <w:pStyle w:val="table"/>
            </w:pPr>
            <w:r>
              <w:t>-66.5</w:t>
            </w:r>
          </w:p>
        </w:tc>
        <w:tc>
          <w:tcPr>
            <w:tcW w:w="1152" w:type="dxa"/>
            <w:tcBorders>
              <w:top w:val="single" w:sz="4" w:space="0" w:color="auto"/>
              <w:left w:val="nil"/>
              <w:bottom w:val="nil"/>
            </w:tcBorders>
            <w:shd w:val="clear" w:color="auto" w:fill="auto"/>
            <w:vAlign w:val="center"/>
          </w:tcPr>
          <w:p w14:paraId="33F4F137" w14:textId="77777777" w:rsidR="003E356D" w:rsidRPr="00FE7D24" w:rsidRDefault="003E356D" w:rsidP="007C43DA">
            <w:pPr>
              <w:pStyle w:val="table"/>
            </w:pPr>
            <w:r>
              <w:t>35.5</w:t>
            </w:r>
          </w:p>
        </w:tc>
      </w:tr>
      <w:tr w:rsidR="003E356D" w:rsidRPr="00B65C77" w14:paraId="5C243BF3" w14:textId="77777777" w:rsidTr="007E44BB">
        <w:tc>
          <w:tcPr>
            <w:tcW w:w="3794" w:type="dxa"/>
            <w:tcBorders>
              <w:top w:val="nil"/>
              <w:bottom w:val="nil"/>
              <w:right w:val="nil"/>
            </w:tcBorders>
            <w:shd w:val="clear" w:color="auto" w:fill="auto"/>
            <w:vAlign w:val="center"/>
          </w:tcPr>
          <w:p w14:paraId="0280E958" w14:textId="77777777" w:rsidR="003E356D" w:rsidRPr="00FE7D24" w:rsidRDefault="003E356D" w:rsidP="00B65C77">
            <w:pPr>
              <w:pStyle w:val="table"/>
              <w:jc w:val="left"/>
            </w:pPr>
            <w:r>
              <w:t>Precuneus (40</w:t>
            </w:r>
            <w:r w:rsidRPr="00FE7D24">
              <w:t>)</w:t>
            </w:r>
          </w:p>
        </w:tc>
        <w:tc>
          <w:tcPr>
            <w:tcW w:w="1559" w:type="dxa"/>
            <w:tcBorders>
              <w:top w:val="nil"/>
              <w:left w:val="nil"/>
              <w:bottom w:val="nil"/>
              <w:right w:val="nil"/>
            </w:tcBorders>
            <w:shd w:val="clear" w:color="auto" w:fill="auto"/>
            <w:vAlign w:val="center"/>
          </w:tcPr>
          <w:p w14:paraId="26849961" w14:textId="77777777" w:rsidR="003E356D" w:rsidRPr="00FE7D24" w:rsidRDefault="003E356D" w:rsidP="007C43DA">
            <w:pPr>
              <w:pStyle w:val="table"/>
            </w:pPr>
            <w:r>
              <w:t>-12.5</w:t>
            </w:r>
          </w:p>
        </w:tc>
        <w:tc>
          <w:tcPr>
            <w:tcW w:w="2675" w:type="dxa"/>
            <w:tcBorders>
              <w:top w:val="nil"/>
              <w:left w:val="nil"/>
              <w:bottom w:val="nil"/>
              <w:right w:val="nil"/>
            </w:tcBorders>
            <w:shd w:val="clear" w:color="auto" w:fill="auto"/>
            <w:vAlign w:val="center"/>
          </w:tcPr>
          <w:p w14:paraId="47FCF1DC" w14:textId="77777777" w:rsidR="003E356D" w:rsidRPr="00FE7D24" w:rsidRDefault="003E356D" w:rsidP="007C43DA">
            <w:pPr>
              <w:pStyle w:val="table"/>
            </w:pPr>
            <w:r>
              <w:t>-54.5</w:t>
            </w:r>
          </w:p>
        </w:tc>
        <w:tc>
          <w:tcPr>
            <w:tcW w:w="1152" w:type="dxa"/>
            <w:tcBorders>
              <w:top w:val="nil"/>
              <w:left w:val="nil"/>
              <w:bottom w:val="nil"/>
            </w:tcBorders>
            <w:shd w:val="clear" w:color="auto" w:fill="auto"/>
            <w:vAlign w:val="center"/>
          </w:tcPr>
          <w:p w14:paraId="4DD76AAD" w14:textId="77777777" w:rsidR="003E356D" w:rsidRPr="00FE7D24" w:rsidRDefault="003E356D" w:rsidP="007C43DA">
            <w:pPr>
              <w:pStyle w:val="table"/>
            </w:pPr>
            <w:r>
              <w:t>14.5</w:t>
            </w:r>
          </w:p>
        </w:tc>
      </w:tr>
      <w:tr w:rsidR="003E356D" w:rsidRPr="00B65C77" w14:paraId="42527BE3" w14:textId="77777777" w:rsidTr="007E44BB">
        <w:tc>
          <w:tcPr>
            <w:tcW w:w="3794" w:type="dxa"/>
            <w:tcBorders>
              <w:top w:val="nil"/>
              <w:bottom w:val="nil"/>
              <w:right w:val="nil"/>
            </w:tcBorders>
            <w:shd w:val="clear" w:color="auto" w:fill="auto"/>
            <w:vAlign w:val="center"/>
          </w:tcPr>
          <w:p w14:paraId="751CAF98" w14:textId="77777777" w:rsidR="003E356D" w:rsidRPr="00FE7D24" w:rsidRDefault="003E356D" w:rsidP="00B65C77">
            <w:pPr>
              <w:pStyle w:val="table"/>
              <w:jc w:val="left"/>
            </w:pPr>
            <w:r>
              <w:t>Anterior cingulate cortex</w:t>
            </w:r>
            <w:r w:rsidRPr="00FE7D24">
              <w:t xml:space="preserve"> (</w:t>
            </w:r>
            <w:r>
              <w:t>[ACC], 23</w:t>
            </w:r>
            <w:r w:rsidRPr="00FE7D24">
              <w:t>)</w:t>
            </w:r>
          </w:p>
        </w:tc>
        <w:tc>
          <w:tcPr>
            <w:tcW w:w="1559" w:type="dxa"/>
            <w:tcBorders>
              <w:top w:val="nil"/>
              <w:left w:val="nil"/>
              <w:bottom w:val="nil"/>
              <w:right w:val="nil"/>
            </w:tcBorders>
            <w:shd w:val="clear" w:color="auto" w:fill="auto"/>
            <w:vAlign w:val="center"/>
          </w:tcPr>
          <w:p w14:paraId="68893DA5" w14:textId="77777777" w:rsidR="003E356D" w:rsidRPr="00FE7D24" w:rsidRDefault="003E356D" w:rsidP="007C43DA">
            <w:pPr>
              <w:pStyle w:val="table"/>
            </w:pPr>
            <w:r>
              <w:t>-2.5</w:t>
            </w:r>
          </w:p>
        </w:tc>
        <w:tc>
          <w:tcPr>
            <w:tcW w:w="2675" w:type="dxa"/>
            <w:tcBorders>
              <w:top w:val="nil"/>
              <w:left w:val="nil"/>
              <w:bottom w:val="nil"/>
              <w:right w:val="nil"/>
            </w:tcBorders>
            <w:shd w:val="clear" w:color="auto" w:fill="auto"/>
            <w:vAlign w:val="center"/>
          </w:tcPr>
          <w:p w14:paraId="740EE4A4" w14:textId="77777777" w:rsidR="003E356D" w:rsidRPr="00FE7D24" w:rsidRDefault="003E356D" w:rsidP="007C43DA">
            <w:pPr>
              <w:pStyle w:val="table"/>
            </w:pPr>
            <w:r>
              <w:t>35.5</w:t>
            </w:r>
          </w:p>
        </w:tc>
        <w:tc>
          <w:tcPr>
            <w:tcW w:w="1152" w:type="dxa"/>
            <w:tcBorders>
              <w:top w:val="nil"/>
              <w:left w:val="nil"/>
              <w:bottom w:val="nil"/>
            </w:tcBorders>
            <w:shd w:val="clear" w:color="auto" w:fill="auto"/>
            <w:vAlign w:val="center"/>
          </w:tcPr>
          <w:p w14:paraId="7A665186" w14:textId="77777777" w:rsidR="003E356D" w:rsidRPr="00FE7D24" w:rsidRDefault="003E356D" w:rsidP="007C43DA">
            <w:pPr>
              <w:pStyle w:val="table"/>
            </w:pPr>
            <w:r>
              <w:t>2.5</w:t>
            </w:r>
          </w:p>
        </w:tc>
      </w:tr>
      <w:tr w:rsidR="003E356D" w:rsidRPr="00B65C77" w14:paraId="47F4EDDE" w14:textId="77777777" w:rsidTr="007E44BB">
        <w:tc>
          <w:tcPr>
            <w:tcW w:w="3794" w:type="dxa"/>
            <w:tcBorders>
              <w:top w:val="nil"/>
              <w:bottom w:val="nil"/>
              <w:right w:val="nil"/>
            </w:tcBorders>
            <w:shd w:val="clear" w:color="auto" w:fill="auto"/>
            <w:vAlign w:val="center"/>
          </w:tcPr>
          <w:p w14:paraId="71679731" w14:textId="77777777" w:rsidR="003E356D" w:rsidRPr="00FE7D24" w:rsidRDefault="003E356D" w:rsidP="00B65C77">
            <w:pPr>
              <w:pStyle w:val="table"/>
              <w:jc w:val="left"/>
            </w:pPr>
            <w:r>
              <w:t>Posterior cingulate cortex</w:t>
            </w:r>
            <w:r w:rsidRPr="00FE7D24">
              <w:t xml:space="preserve"> (</w:t>
            </w:r>
            <w:r>
              <w:t>[PCC], 71</w:t>
            </w:r>
            <w:r w:rsidRPr="00FE7D24">
              <w:t>)</w:t>
            </w:r>
          </w:p>
        </w:tc>
        <w:tc>
          <w:tcPr>
            <w:tcW w:w="1559" w:type="dxa"/>
            <w:tcBorders>
              <w:top w:val="nil"/>
              <w:left w:val="nil"/>
              <w:bottom w:val="nil"/>
              <w:right w:val="nil"/>
            </w:tcBorders>
            <w:shd w:val="clear" w:color="auto" w:fill="auto"/>
            <w:vAlign w:val="center"/>
          </w:tcPr>
          <w:p w14:paraId="2E2029F0" w14:textId="77777777" w:rsidR="003E356D" w:rsidRPr="00FE7D24" w:rsidRDefault="003E356D" w:rsidP="007C43DA">
            <w:pPr>
              <w:pStyle w:val="table"/>
            </w:pPr>
            <w:r>
              <w:t>-5.5</w:t>
            </w:r>
          </w:p>
        </w:tc>
        <w:tc>
          <w:tcPr>
            <w:tcW w:w="2675" w:type="dxa"/>
            <w:tcBorders>
              <w:top w:val="nil"/>
              <w:left w:val="nil"/>
              <w:bottom w:val="nil"/>
              <w:right w:val="nil"/>
            </w:tcBorders>
            <w:shd w:val="clear" w:color="auto" w:fill="auto"/>
            <w:vAlign w:val="center"/>
          </w:tcPr>
          <w:p w14:paraId="22F5AED6" w14:textId="77777777" w:rsidR="003E356D" w:rsidRPr="00FE7D24" w:rsidRDefault="003E356D" w:rsidP="007C43DA">
            <w:pPr>
              <w:pStyle w:val="table"/>
            </w:pPr>
            <w:r>
              <w:t>-28.5</w:t>
            </w:r>
          </w:p>
        </w:tc>
        <w:tc>
          <w:tcPr>
            <w:tcW w:w="1152" w:type="dxa"/>
            <w:tcBorders>
              <w:top w:val="nil"/>
              <w:left w:val="nil"/>
              <w:bottom w:val="nil"/>
            </w:tcBorders>
            <w:shd w:val="clear" w:color="auto" w:fill="auto"/>
            <w:vAlign w:val="center"/>
          </w:tcPr>
          <w:p w14:paraId="464108A1" w14:textId="77777777" w:rsidR="003E356D" w:rsidRPr="00FE7D24" w:rsidRDefault="003E356D" w:rsidP="007C43DA">
            <w:pPr>
              <w:pStyle w:val="table"/>
            </w:pPr>
            <w:r>
              <w:t>26.5</w:t>
            </w:r>
          </w:p>
        </w:tc>
      </w:tr>
      <w:tr w:rsidR="003E356D" w:rsidRPr="00B65C77" w14:paraId="07E92C1B" w14:textId="77777777" w:rsidTr="007E44BB">
        <w:tc>
          <w:tcPr>
            <w:tcW w:w="3794" w:type="dxa"/>
            <w:tcBorders>
              <w:top w:val="nil"/>
              <w:bottom w:val="nil"/>
              <w:right w:val="nil"/>
            </w:tcBorders>
            <w:shd w:val="clear" w:color="auto" w:fill="auto"/>
            <w:vAlign w:val="center"/>
          </w:tcPr>
          <w:p w14:paraId="1A562E46" w14:textId="77777777" w:rsidR="003E356D" w:rsidRPr="00FE7D24" w:rsidRDefault="003E356D" w:rsidP="00B65C77">
            <w:pPr>
              <w:pStyle w:val="table"/>
              <w:jc w:val="left"/>
            </w:pPr>
            <w:r>
              <w:t>Anterior cingulate cortex</w:t>
            </w:r>
            <w:r w:rsidRPr="00FE7D24">
              <w:t xml:space="preserve"> (</w:t>
            </w:r>
            <w:r>
              <w:t>[ACC], 17</w:t>
            </w:r>
            <w:r w:rsidRPr="00FE7D24">
              <w:t>)</w:t>
            </w:r>
          </w:p>
        </w:tc>
        <w:tc>
          <w:tcPr>
            <w:tcW w:w="1559" w:type="dxa"/>
            <w:tcBorders>
              <w:top w:val="nil"/>
              <w:left w:val="nil"/>
              <w:bottom w:val="nil"/>
              <w:right w:val="nil"/>
            </w:tcBorders>
            <w:shd w:val="clear" w:color="auto" w:fill="auto"/>
            <w:vAlign w:val="center"/>
          </w:tcPr>
          <w:p w14:paraId="7739F7FC" w14:textId="77777777" w:rsidR="003E356D" w:rsidRPr="00FE7D24" w:rsidRDefault="003E356D" w:rsidP="007C43DA">
            <w:pPr>
              <w:pStyle w:val="table"/>
            </w:pPr>
            <w:r>
              <w:t>-9.5</w:t>
            </w:r>
          </w:p>
        </w:tc>
        <w:tc>
          <w:tcPr>
            <w:tcW w:w="2675" w:type="dxa"/>
            <w:tcBorders>
              <w:top w:val="nil"/>
              <w:left w:val="nil"/>
              <w:bottom w:val="nil"/>
              <w:right w:val="nil"/>
            </w:tcBorders>
            <w:shd w:val="clear" w:color="auto" w:fill="auto"/>
            <w:vAlign w:val="center"/>
          </w:tcPr>
          <w:p w14:paraId="05EB8678" w14:textId="77777777" w:rsidR="003E356D" w:rsidRPr="00FE7D24" w:rsidRDefault="003E356D" w:rsidP="007C43DA">
            <w:pPr>
              <w:pStyle w:val="table"/>
            </w:pPr>
            <w:r>
              <w:t>46.5</w:t>
            </w:r>
          </w:p>
        </w:tc>
        <w:tc>
          <w:tcPr>
            <w:tcW w:w="1152" w:type="dxa"/>
            <w:tcBorders>
              <w:top w:val="nil"/>
              <w:left w:val="nil"/>
              <w:bottom w:val="nil"/>
            </w:tcBorders>
            <w:shd w:val="clear" w:color="auto" w:fill="auto"/>
            <w:vAlign w:val="center"/>
          </w:tcPr>
          <w:p w14:paraId="37927041" w14:textId="77777777" w:rsidR="003E356D" w:rsidRPr="00FE7D24" w:rsidRDefault="003E356D" w:rsidP="007C43DA">
            <w:pPr>
              <w:pStyle w:val="table"/>
            </w:pPr>
            <w:r>
              <w:t>-10.5</w:t>
            </w:r>
          </w:p>
        </w:tc>
      </w:tr>
      <w:tr w:rsidR="003E356D" w:rsidRPr="00B65C77" w14:paraId="4BD6E68B" w14:textId="77777777" w:rsidTr="007E44BB">
        <w:tc>
          <w:tcPr>
            <w:tcW w:w="3794" w:type="dxa"/>
            <w:tcBorders>
              <w:top w:val="nil"/>
              <w:bottom w:val="nil"/>
              <w:right w:val="nil"/>
            </w:tcBorders>
            <w:shd w:val="clear" w:color="auto" w:fill="auto"/>
            <w:vAlign w:val="center"/>
          </w:tcPr>
          <w:p w14:paraId="174DCE05" w14:textId="77777777" w:rsidR="003E356D" w:rsidRPr="00FE7D24" w:rsidRDefault="003E356D" w:rsidP="00B65C77">
            <w:pPr>
              <w:pStyle w:val="table"/>
              <w:jc w:val="left"/>
            </w:pPr>
            <w:r>
              <w:t>Precuneus</w:t>
            </w:r>
            <w:r w:rsidRPr="00FE7D24">
              <w:t xml:space="preserve"> (</w:t>
            </w:r>
            <w:r>
              <w:t>51</w:t>
            </w:r>
            <w:r w:rsidRPr="00FE7D24">
              <w:t>)</w:t>
            </w:r>
          </w:p>
        </w:tc>
        <w:tc>
          <w:tcPr>
            <w:tcW w:w="1559" w:type="dxa"/>
            <w:tcBorders>
              <w:top w:val="nil"/>
              <w:left w:val="nil"/>
              <w:bottom w:val="nil"/>
              <w:right w:val="nil"/>
            </w:tcBorders>
            <w:shd w:val="clear" w:color="auto" w:fill="auto"/>
            <w:vAlign w:val="center"/>
          </w:tcPr>
          <w:p w14:paraId="1EE550DD" w14:textId="77777777" w:rsidR="003E356D" w:rsidRPr="00FE7D24" w:rsidRDefault="003E356D" w:rsidP="007C43DA">
            <w:pPr>
              <w:pStyle w:val="table"/>
            </w:pPr>
            <w:r>
              <w:t>-0.5</w:t>
            </w:r>
          </w:p>
        </w:tc>
        <w:tc>
          <w:tcPr>
            <w:tcW w:w="2675" w:type="dxa"/>
            <w:tcBorders>
              <w:top w:val="nil"/>
              <w:left w:val="nil"/>
              <w:bottom w:val="nil"/>
              <w:right w:val="nil"/>
            </w:tcBorders>
            <w:shd w:val="clear" w:color="auto" w:fill="auto"/>
            <w:vAlign w:val="center"/>
          </w:tcPr>
          <w:p w14:paraId="5E5BE6DB" w14:textId="77777777" w:rsidR="003E356D" w:rsidRPr="00FE7D24" w:rsidRDefault="003E356D" w:rsidP="007C43DA">
            <w:pPr>
              <w:pStyle w:val="table"/>
            </w:pPr>
            <w:r>
              <w:t>-48.5</w:t>
            </w:r>
          </w:p>
        </w:tc>
        <w:tc>
          <w:tcPr>
            <w:tcW w:w="1152" w:type="dxa"/>
            <w:tcBorders>
              <w:top w:val="nil"/>
              <w:left w:val="nil"/>
              <w:bottom w:val="nil"/>
            </w:tcBorders>
            <w:shd w:val="clear" w:color="auto" w:fill="auto"/>
            <w:vAlign w:val="center"/>
          </w:tcPr>
          <w:p w14:paraId="06B43EB9" w14:textId="77777777" w:rsidR="003E356D" w:rsidRPr="00FE7D24" w:rsidRDefault="003E356D" w:rsidP="007C43DA">
            <w:pPr>
              <w:pStyle w:val="table"/>
            </w:pPr>
            <w:r>
              <w:t>49.5</w:t>
            </w:r>
          </w:p>
        </w:tc>
      </w:tr>
      <w:tr w:rsidR="003E356D" w:rsidRPr="00B65C77" w14:paraId="7ECECE2B" w14:textId="77777777" w:rsidTr="007E44BB">
        <w:tc>
          <w:tcPr>
            <w:tcW w:w="3794" w:type="dxa"/>
            <w:tcBorders>
              <w:top w:val="nil"/>
              <w:bottom w:val="nil"/>
              <w:right w:val="nil"/>
            </w:tcBorders>
            <w:shd w:val="clear" w:color="auto" w:fill="auto"/>
            <w:vAlign w:val="center"/>
          </w:tcPr>
          <w:p w14:paraId="0E574A33" w14:textId="77777777" w:rsidR="003E356D" w:rsidRPr="00FE7D24" w:rsidRDefault="003E356D" w:rsidP="00B65C77">
            <w:pPr>
              <w:pStyle w:val="table"/>
              <w:jc w:val="left"/>
            </w:pPr>
            <w:r>
              <w:t>Posterior cingulate cortex</w:t>
            </w:r>
            <w:r w:rsidRPr="00FE7D24">
              <w:t xml:space="preserve"> (</w:t>
            </w:r>
            <w:r>
              <w:t>[PCC], 94</w:t>
            </w:r>
            <w:r w:rsidRPr="00FE7D24">
              <w:t>)</w:t>
            </w:r>
          </w:p>
        </w:tc>
        <w:tc>
          <w:tcPr>
            <w:tcW w:w="1559" w:type="dxa"/>
            <w:tcBorders>
              <w:top w:val="nil"/>
              <w:left w:val="nil"/>
              <w:bottom w:val="nil"/>
              <w:right w:val="nil"/>
            </w:tcBorders>
            <w:shd w:val="clear" w:color="auto" w:fill="auto"/>
            <w:vAlign w:val="center"/>
          </w:tcPr>
          <w:p w14:paraId="45C648FD" w14:textId="77777777" w:rsidR="003E356D" w:rsidRPr="00FE7D24" w:rsidRDefault="003E356D" w:rsidP="007C43DA">
            <w:pPr>
              <w:pStyle w:val="table"/>
            </w:pPr>
            <w:r>
              <w:t>-2.5</w:t>
            </w:r>
          </w:p>
        </w:tc>
        <w:tc>
          <w:tcPr>
            <w:tcW w:w="2675" w:type="dxa"/>
            <w:tcBorders>
              <w:top w:val="nil"/>
              <w:left w:val="nil"/>
              <w:bottom w:val="nil"/>
              <w:right w:val="nil"/>
            </w:tcBorders>
            <w:shd w:val="clear" w:color="auto" w:fill="auto"/>
            <w:vAlign w:val="center"/>
          </w:tcPr>
          <w:p w14:paraId="62EAF02B" w14:textId="77777777" w:rsidR="003E356D" w:rsidRPr="00FE7D24" w:rsidRDefault="003E356D" w:rsidP="007C43DA">
            <w:pPr>
              <w:pStyle w:val="table"/>
            </w:pPr>
            <w:r>
              <w:t>54.5</w:t>
            </w:r>
          </w:p>
        </w:tc>
        <w:tc>
          <w:tcPr>
            <w:tcW w:w="1152" w:type="dxa"/>
            <w:tcBorders>
              <w:top w:val="nil"/>
              <w:left w:val="nil"/>
              <w:bottom w:val="nil"/>
            </w:tcBorders>
            <w:shd w:val="clear" w:color="auto" w:fill="auto"/>
            <w:vAlign w:val="center"/>
          </w:tcPr>
          <w:p w14:paraId="6A0C8ECA" w14:textId="77777777" w:rsidR="003E356D" w:rsidRPr="00FE7D24" w:rsidRDefault="003E356D" w:rsidP="007C43DA">
            <w:pPr>
              <w:pStyle w:val="table"/>
            </w:pPr>
            <w:r>
              <w:t>31.5</w:t>
            </w:r>
          </w:p>
        </w:tc>
      </w:tr>
      <w:tr w:rsidR="003E356D" w:rsidRPr="00B65C77" w14:paraId="460AA94B" w14:textId="77777777" w:rsidTr="007E44BB">
        <w:tc>
          <w:tcPr>
            <w:tcW w:w="9180" w:type="dxa"/>
            <w:gridSpan w:val="4"/>
            <w:tcBorders>
              <w:top w:val="single" w:sz="4" w:space="0" w:color="auto"/>
              <w:bottom w:val="single" w:sz="4" w:space="0" w:color="auto"/>
            </w:tcBorders>
            <w:shd w:val="clear" w:color="auto" w:fill="D0CECE"/>
            <w:vAlign w:val="center"/>
          </w:tcPr>
          <w:p w14:paraId="5EC85250" w14:textId="77777777" w:rsidR="003E356D" w:rsidRPr="00B65C77" w:rsidRDefault="003E356D" w:rsidP="00B65C77">
            <w:pPr>
              <w:pStyle w:val="table"/>
              <w:jc w:val="left"/>
              <w:rPr>
                <w:b/>
              </w:rPr>
            </w:pPr>
            <w:r w:rsidRPr="00B65C77">
              <w:rPr>
                <w:b/>
              </w:rPr>
              <w:t xml:space="preserve">Cerebellar </w:t>
            </w:r>
            <w:r w:rsidR="00C66790">
              <w:rPr>
                <w:b/>
              </w:rPr>
              <w:t xml:space="preserve">Network </w:t>
            </w:r>
            <w:r w:rsidRPr="00B65C77">
              <w:rPr>
                <w:b/>
              </w:rPr>
              <w:t>(CB)</w:t>
            </w:r>
          </w:p>
        </w:tc>
      </w:tr>
      <w:tr w:rsidR="003E356D" w:rsidRPr="00B65C77" w14:paraId="341BD462" w14:textId="77777777" w:rsidTr="007E44BB">
        <w:tc>
          <w:tcPr>
            <w:tcW w:w="3794" w:type="dxa"/>
            <w:tcBorders>
              <w:top w:val="single" w:sz="4" w:space="0" w:color="auto"/>
              <w:bottom w:val="nil"/>
              <w:right w:val="nil"/>
            </w:tcBorders>
            <w:shd w:val="clear" w:color="auto" w:fill="auto"/>
            <w:vAlign w:val="center"/>
          </w:tcPr>
          <w:p w14:paraId="220D811C" w14:textId="77777777" w:rsidR="003E356D" w:rsidRPr="00FE7D24" w:rsidRDefault="003E356D" w:rsidP="00B65C77">
            <w:pPr>
              <w:pStyle w:val="table"/>
              <w:jc w:val="left"/>
            </w:pPr>
            <w:r>
              <w:t>Cerebellum</w:t>
            </w:r>
            <w:r w:rsidRPr="00FE7D24">
              <w:t xml:space="preserve"> (</w:t>
            </w:r>
            <w:r>
              <w:t>[CB], 13</w:t>
            </w:r>
            <w:r w:rsidRPr="00FE7D24">
              <w:t>)</w:t>
            </w:r>
          </w:p>
        </w:tc>
        <w:tc>
          <w:tcPr>
            <w:tcW w:w="1559" w:type="dxa"/>
            <w:tcBorders>
              <w:top w:val="single" w:sz="4" w:space="0" w:color="auto"/>
              <w:left w:val="nil"/>
              <w:bottom w:val="nil"/>
              <w:right w:val="nil"/>
            </w:tcBorders>
            <w:shd w:val="clear" w:color="auto" w:fill="auto"/>
            <w:vAlign w:val="center"/>
          </w:tcPr>
          <w:p w14:paraId="7B1EC0FF" w14:textId="77777777" w:rsidR="003E356D" w:rsidRPr="00FE7D24" w:rsidRDefault="003E356D" w:rsidP="007C43DA">
            <w:pPr>
              <w:pStyle w:val="table"/>
            </w:pPr>
            <w:r>
              <w:t>-30.5</w:t>
            </w:r>
          </w:p>
        </w:tc>
        <w:tc>
          <w:tcPr>
            <w:tcW w:w="2675" w:type="dxa"/>
            <w:tcBorders>
              <w:top w:val="single" w:sz="4" w:space="0" w:color="auto"/>
              <w:left w:val="nil"/>
              <w:bottom w:val="nil"/>
              <w:right w:val="nil"/>
            </w:tcBorders>
            <w:shd w:val="clear" w:color="auto" w:fill="auto"/>
            <w:vAlign w:val="center"/>
          </w:tcPr>
          <w:p w14:paraId="65DEEED2" w14:textId="77777777" w:rsidR="003E356D" w:rsidRPr="00FE7D24" w:rsidRDefault="003E356D" w:rsidP="007C43DA">
            <w:pPr>
              <w:pStyle w:val="table"/>
            </w:pPr>
            <w:r>
              <w:t>-54.5</w:t>
            </w:r>
          </w:p>
        </w:tc>
        <w:tc>
          <w:tcPr>
            <w:tcW w:w="1152" w:type="dxa"/>
            <w:tcBorders>
              <w:top w:val="single" w:sz="4" w:space="0" w:color="auto"/>
              <w:left w:val="nil"/>
              <w:bottom w:val="nil"/>
            </w:tcBorders>
            <w:shd w:val="clear" w:color="auto" w:fill="auto"/>
            <w:vAlign w:val="center"/>
          </w:tcPr>
          <w:p w14:paraId="347CD59E" w14:textId="77777777" w:rsidR="003E356D" w:rsidRPr="00FE7D24" w:rsidRDefault="003E356D" w:rsidP="007C43DA">
            <w:pPr>
              <w:pStyle w:val="table"/>
            </w:pPr>
            <w:r>
              <w:t>-42.5</w:t>
            </w:r>
          </w:p>
        </w:tc>
      </w:tr>
      <w:tr w:rsidR="003E356D" w:rsidRPr="00B65C77" w14:paraId="7E597F44" w14:textId="77777777" w:rsidTr="007E44BB">
        <w:tc>
          <w:tcPr>
            <w:tcW w:w="3794" w:type="dxa"/>
            <w:tcBorders>
              <w:top w:val="nil"/>
              <w:bottom w:val="nil"/>
              <w:right w:val="nil"/>
            </w:tcBorders>
            <w:shd w:val="clear" w:color="auto" w:fill="auto"/>
            <w:vAlign w:val="center"/>
          </w:tcPr>
          <w:p w14:paraId="2AAF801B" w14:textId="77777777" w:rsidR="003E356D" w:rsidRPr="00FE7D24" w:rsidRDefault="003E356D" w:rsidP="00B65C77">
            <w:pPr>
              <w:pStyle w:val="table"/>
              <w:jc w:val="left"/>
            </w:pPr>
            <w:r>
              <w:t>Cerebellum</w:t>
            </w:r>
            <w:r w:rsidRPr="00FE7D24">
              <w:t xml:space="preserve"> (</w:t>
            </w:r>
            <w:r>
              <w:t>[CB], 18</w:t>
            </w:r>
            <w:r w:rsidRPr="00FE7D24">
              <w:t>)</w:t>
            </w:r>
          </w:p>
        </w:tc>
        <w:tc>
          <w:tcPr>
            <w:tcW w:w="1559" w:type="dxa"/>
            <w:tcBorders>
              <w:top w:val="nil"/>
              <w:left w:val="nil"/>
              <w:bottom w:val="nil"/>
              <w:right w:val="nil"/>
            </w:tcBorders>
            <w:shd w:val="clear" w:color="auto" w:fill="auto"/>
            <w:vAlign w:val="center"/>
          </w:tcPr>
          <w:p w14:paraId="29D250BF" w14:textId="77777777" w:rsidR="003E356D" w:rsidRPr="00FE7D24" w:rsidRDefault="003E356D" w:rsidP="007C43DA">
            <w:pPr>
              <w:pStyle w:val="table"/>
            </w:pPr>
            <w:r>
              <w:t>-32.5</w:t>
            </w:r>
          </w:p>
        </w:tc>
        <w:tc>
          <w:tcPr>
            <w:tcW w:w="2675" w:type="dxa"/>
            <w:tcBorders>
              <w:top w:val="nil"/>
              <w:left w:val="nil"/>
              <w:bottom w:val="nil"/>
              <w:right w:val="nil"/>
            </w:tcBorders>
            <w:shd w:val="clear" w:color="auto" w:fill="auto"/>
            <w:vAlign w:val="center"/>
          </w:tcPr>
          <w:p w14:paraId="04706710" w14:textId="77777777" w:rsidR="003E356D" w:rsidRPr="00FE7D24" w:rsidRDefault="003E356D" w:rsidP="007C43DA">
            <w:pPr>
              <w:pStyle w:val="table"/>
            </w:pPr>
            <w:r>
              <w:t>-79.5</w:t>
            </w:r>
          </w:p>
        </w:tc>
        <w:tc>
          <w:tcPr>
            <w:tcW w:w="1152" w:type="dxa"/>
            <w:tcBorders>
              <w:top w:val="nil"/>
              <w:left w:val="nil"/>
              <w:bottom w:val="nil"/>
            </w:tcBorders>
            <w:shd w:val="clear" w:color="auto" w:fill="auto"/>
            <w:vAlign w:val="center"/>
          </w:tcPr>
          <w:p w14:paraId="672E82B6" w14:textId="77777777" w:rsidR="003E356D" w:rsidRPr="00FE7D24" w:rsidRDefault="003E356D" w:rsidP="007C43DA">
            <w:pPr>
              <w:pStyle w:val="table"/>
            </w:pPr>
            <w:r>
              <w:t>-37.5</w:t>
            </w:r>
          </w:p>
        </w:tc>
      </w:tr>
      <w:tr w:rsidR="003E356D" w:rsidRPr="00B65C77" w14:paraId="249E0FF9" w14:textId="77777777" w:rsidTr="007E44BB">
        <w:tc>
          <w:tcPr>
            <w:tcW w:w="3794" w:type="dxa"/>
            <w:tcBorders>
              <w:top w:val="nil"/>
              <w:bottom w:val="nil"/>
              <w:right w:val="nil"/>
            </w:tcBorders>
            <w:shd w:val="clear" w:color="auto" w:fill="auto"/>
            <w:vAlign w:val="center"/>
          </w:tcPr>
          <w:p w14:paraId="4A745D45" w14:textId="77777777" w:rsidR="003E356D" w:rsidRPr="00FE7D24" w:rsidRDefault="003E356D" w:rsidP="00B65C77">
            <w:pPr>
              <w:pStyle w:val="table"/>
              <w:jc w:val="left"/>
            </w:pPr>
            <w:r>
              <w:t>Cerebellum</w:t>
            </w:r>
            <w:r w:rsidRPr="00FE7D24">
              <w:t xml:space="preserve"> (</w:t>
            </w:r>
            <w:r>
              <w:t>[CB], 4</w:t>
            </w:r>
            <w:r w:rsidRPr="00FE7D24">
              <w:t>)</w:t>
            </w:r>
          </w:p>
        </w:tc>
        <w:tc>
          <w:tcPr>
            <w:tcW w:w="1559" w:type="dxa"/>
            <w:tcBorders>
              <w:top w:val="nil"/>
              <w:left w:val="nil"/>
              <w:bottom w:val="nil"/>
              <w:right w:val="nil"/>
            </w:tcBorders>
            <w:shd w:val="clear" w:color="auto" w:fill="auto"/>
            <w:vAlign w:val="center"/>
          </w:tcPr>
          <w:p w14:paraId="6D2B0CC9" w14:textId="77777777" w:rsidR="003E356D" w:rsidRPr="00FE7D24" w:rsidRDefault="003E356D" w:rsidP="007C43DA">
            <w:pPr>
              <w:pStyle w:val="table"/>
            </w:pPr>
            <w:r>
              <w:t>20.5</w:t>
            </w:r>
          </w:p>
        </w:tc>
        <w:tc>
          <w:tcPr>
            <w:tcW w:w="2675" w:type="dxa"/>
            <w:tcBorders>
              <w:top w:val="nil"/>
              <w:left w:val="nil"/>
              <w:bottom w:val="nil"/>
              <w:right w:val="nil"/>
            </w:tcBorders>
            <w:shd w:val="clear" w:color="auto" w:fill="auto"/>
            <w:vAlign w:val="center"/>
          </w:tcPr>
          <w:p w14:paraId="27966A5D" w14:textId="77777777" w:rsidR="003E356D" w:rsidRPr="00FE7D24" w:rsidRDefault="003E356D" w:rsidP="007C43DA">
            <w:pPr>
              <w:pStyle w:val="table"/>
            </w:pPr>
            <w:r>
              <w:t>-48.5</w:t>
            </w:r>
          </w:p>
        </w:tc>
        <w:tc>
          <w:tcPr>
            <w:tcW w:w="1152" w:type="dxa"/>
            <w:tcBorders>
              <w:top w:val="nil"/>
              <w:left w:val="nil"/>
              <w:bottom w:val="nil"/>
            </w:tcBorders>
            <w:shd w:val="clear" w:color="auto" w:fill="auto"/>
            <w:vAlign w:val="center"/>
          </w:tcPr>
          <w:p w14:paraId="507B48A0" w14:textId="77777777" w:rsidR="003E356D" w:rsidRPr="00FE7D24" w:rsidRDefault="003E356D" w:rsidP="007C43DA">
            <w:pPr>
              <w:pStyle w:val="table"/>
            </w:pPr>
            <w:r>
              <w:t>-40.5</w:t>
            </w:r>
          </w:p>
        </w:tc>
      </w:tr>
      <w:tr w:rsidR="003E356D" w:rsidRPr="00B65C77" w14:paraId="443164B1" w14:textId="77777777" w:rsidTr="007E44BB">
        <w:tc>
          <w:tcPr>
            <w:tcW w:w="3794" w:type="dxa"/>
            <w:tcBorders>
              <w:top w:val="nil"/>
              <w:bottom w:val="thickThinSmallGap" w:sz="24" w:space="0" w:color="auto"/>
              <w:right w:val="nil"/>
            </w:tcBorders>
            <w:shd w:val="clear" w:color="auto" w:fill="auto"/>
          </w:tcPr>
          <w:p w14:paraId="5ED781DF" w14:textId="77777777" w:rsidR="003E356D" w:rsidRPr="00A7674C" w:rsidRDefault="003E356D" w:rsidP="00B65C77">
            <w:pPr>
              <w:pStyle w:val="table"/>
              <w:jc w:val="left"/>
            </w:pPr>
            <w:r w:rsidRPr="00A7674C">
              <w:t>Cerebellum ([CB], 7)</w:t>
            </w:r>
          </w:p>
        </w:tc>
        <w:tc>
          <w:tcPr>
            <w:tcW w:w="1559" w:type="dxa"/>
            <w:tcBorders>
              <w:top w:val="nil"/>
              <w:left w:val="nil"/>
              <w:bottom w:val="thickThinSmallGap" w:sz="24" w:space="0" w:color="auto"/>
              <w:right w:val="nil"/>
            </w:tcBorders>
            <w:shd w:val="clear" w:color="auto" w:fill="auto"/>
          </w:tcPr>
          <w:p w14:paraId="0C9E2D9E" w14:textId="77777777" w:rsidR="003E356D" w:rsidRPr="00A7674C" w:rsidRDefault="003E356D" w:rsidP="007C43DA">
            <w:pPr>
              <w:pStyle w:val="table"/>
            </w:pPr>
            <w:r w:rsidRPr="00A7674C">
              <w:t>30.5</w:t>
            </w:r>
          </w:p>
        </w:tc>
        <w:tc>
          <w:tcPr>
            <w:tcW w:w="2675" w:type="dxa"/>
            <w:tcBorders>
              <w:top w:val="nil"/>
              <w:left w:val="nil"/>
              <w:bottom w:val="thickThinSmallGap" w:sz="24" w:space="0" w:color="auto"/>
              <w:right w:val="nil"/>
            </w:tcBorders>
            <w:shd w:val="clear" w:color="auto" w:fill="auto"/>
          </w:tcPr>
          <w:p w14:paraId="2B48C591" w14:textId="77777777" w:rsidR="003E356D" w:rsidRPr="00A7674C" w:rsidRDefault="003E356D" w:rsidP="007C43DA">
            <w:pPr>
              <w:pStyle w:val="table"/>
            </w:pPr>
            <w:r w:rsidRPr="00A7674C">
              <w:t>-63.5</w:t>
            </w:r>
          </w:p>
        </w:tc>
        <w:tc>
          <w:tcPr>
            <w:tcW w:w="1152" w:type="dxa"/>
            <w:tcBorders>
              <w:top w:val="nil"/>
              <w:left w:val="nil"/>
              <w:bottom w:val="thickThinSmallGap" w:sz="24" w:space="0" w:color="auto"/>
            </w:tcBorders>
            <w:shd w:val="clear" w:color="auto" w:fill="auto"/>
          </w:tcPr>
          <w:p w14:paraId="21D003E0" w14:textId="77777777" w:rsidR="003E356D" w:rsidRDefault="003E356D" w:rsidP="007C43DA">
            <w:pPr>
              <w:pStyle w:val="table"/>
            </w:pPr>
            <w:r w:rsidRPr="00A7674C">
              <w:t>-40.5</w:t>
            </w:r>
          </w:p>
        </w:tc>
      </w:tr>
    </w:tbl>
    <w:p w14:paraId="35F0BC9C" w14:textId="77777777" w:rsidR="00F2464E" w:rsidRDefault="00F2464E" w:rsidP="00F2464E"/>
    <w:p w14:paraId="6F806C22" w14:textId="77777777" w:rsidR="008A4A76" w:rsidRDefault="008A4A76" w:rsidP="008A4A76">
      <w:pPr>
        <w:pStyle w:val="figure"/>
      </w:pPr>
    </w:p>
    <w:p w14:paraId="2CC14EC9" w14:textId="2CEC09C1" w:rsidR="008A4A76" w:rsidRPr="00FE7D24" w:rsidRDefault="00CA5168" w:rsidP="008A4A76">
      <w:pPr>
        <w:pStyle w:val="figure"/>
      </w:pPr>
      <w:r>
        <w:lastRenderedPageBreak/>
        <w:pict w14:anchorId="5E6FB0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pt;height:583pt">
            <v:imagedata r:id="rId9" o:title=""/>
          </v:shape>
        </w:pict>
      </w:r>
    </w:p>
    <w:p w14:paraId="0EF8475E" w14:textId="77777777" w:rsidR="008A4A76" w:rsidRDefault="00EF06C6" w:rsidP="00EF06C6">
      <w:pPr>
        <w:pStyle w:val="figuretitle"/>
      </w:pPr>
      <w:r>
        <w:t>Component templates constructed by the Neuromark framework. Spatial maps</w:t>
      </w:r>
      <w:r w:rsidRPr="004E7C73">
        <w:t xml:space="preserve"> of the 53</w:t>
      </w:r>
      <w:r>
        <w:t xml:space="preserve"> IC templates</w:t>
      </w:r>
      <w:r w:rsidRPr="004E7C73">
        <w:t xml:space="preserve"> </w:t>
      </w:r>
      <w:r>
        <w:t xml:space="preserve">are </w:t>
      </w:r>
      <w:r w:rsidRPr="004E7C73">
        <w:t>arrang</w:t>
      </w:r>
      <w:r>
        <w:t>ed</w:t>
      </w:r>
      <w:r w:rsidRPr="004E7C73">
        <w:t xml:space="preserve"> into 7 functional </w:t>
      </w:r>
      <w:r>
        <w:t>networks</w:t>
      </w:r>
      <w:r w:rsidRPr="004E7C73">
        <w:t xml:space="preserve"> according to </w:t>
      </w:r>
      <w:r>
        <w:t xml:space="preserve">the </w:t>
      </w:r>
      <w:r w:rsidRPr="004E7C73">
        <w:t>anatomic and functional prior knowledge.</w:t>
      </w:r>
      <w:r w:rsidR="008A4A76" w:rsidRPr="00EF06C6">
        <w:rPr>
          <w:bCs/>
        </w:rPr>
        <w:t xml:space="preserve"> </w:t>
      </w:r>
      <w:r w:rsidR="00FD559F" w:rsidRPr="00EF06C6">
        <w:rPr>
          <w:bCs/>
        </w:rPr>
        <w:t>Component templates</w:t>
      </w:r>
      <w:r w:rsidR="008A4A76" w:rsidRPr="00FE7D24">
        <w:t xml:space="preserve"> </w:t>
      </w:r>
      <w:r w:rsidR="00FD559F">
        <w:t>are</w:t>
      </w:r>
      <w:r w:rsidR="008A4A76" w:rsidRPr="00FE7D24">
        <w:t xml:space="preserve"> thresholded at</w:t>
      </w:r>
      <w:r w:rsidR="008A4A76">
        <w:t xml:space="preserve"> |</w:t>
      </w:r>
      <w:r w:rsidR="008A4A76" w:rsidRPr="00EF06C6">
        <w:rPr>
          <w:i/>
        </w:rPr>
        <w:t>t</w:t>
      </w:r>
      <w:r w:rsidR="008A4A76">
        <w:t>|&gt;10</w:t>
      </w:r>
      <w:r w:rsidR="008A4A76" w:rsidRPr="00FE7D24">
        <w:t xml:space="preserve">, where one-sample t-statistics have been computed across the single-subject </w:t>
      </w:r>
      <w:r w:rsidR="00184B7B">
        <w:t>spatial map</w:t>
      </w:r>
      <w:r w:rsidR="008A4A76" w:rsidRPr="00FE7D24">
        <w:t>s. Sagittal, coronal, and axial slices are shown at the maximal t-statistic for clusters larger than 3 cm</w:t>
      </w:r>
      <w:r w:rsidR="008A4A76" w:rsidRPr="00EF06C6">
        <w:rPr>
          <w:vertAlign w:val="superscript"/>
        </w:rPr>
        <w:t>3</w:t>
      </w:r>
      <w:r w:rsidR="008A4A76" w:rsidRPr="00FE7D24">
        <w:t>.</w:t>
      </w:r>
    </w:p>
    <w:p w14:paraId="77A5868A" w14:textId="77777777" w:rsidR="0056759F" w:rsidRDefault="0056759F" w:rsidP="0056759F">
      <w:pPr>
        <w:pStyle w:val="Heading1"/>
      </w:pPr>
      <w:r>
        <w:lastRenderedPageBreak/>
        <w:t>Replication of Associations by Controlling for Head Motion</w:t>
      </w:r>
    </w:p>
    <w:p w14:paraId="2427519F" w14:textId="77777777" w:rsidR="00DC1ABD" w:rsidRDefault="00DC1ABD" w:rsidP="00DC1ABD">
      <w:r>
        <w:t xml:space="preserve">We noted that head motion in children’s imaging may significantly influence the data quality and the estimation of DFC. </w:t>
      </w:r>
      <w:r w:rsidR="002C347D">
        <w:t>In the main text, we have carefully performed three procedures to minimize the impacts of head motion in the images. To further show that the identified associations between DFC states and children’s cognition and mental problem scores</w:t>
      </w:r>
      <w:r w:rsidR="006038AA">
        <w:t xml:space="preserve"> are not introduced by the head motion</w:t>
      </w:r>
      <w:r w:rsidR="002C347D">
        <w:t xml:space="preserve">, we </w:t>
      </w:r>
      <w:r w:rsidR="006038AA">
        <w:t>reperformed the analysis</w:t>
      </w:r>
      <w:r w:rsidR="002C347D">
        <w:t xml:space="preserve"> by controlling for the head motion in the LMM. </w:t>
      </w:r>
    </w:p>
    <w:p w14:paraId="13731369" w14:textId="77777777" w:rsidR="006038AA" w:rsidRPr="00DC1ABD" w:rsidRDefault="006038AA" w:rsidP="00DC1ABD">
      <w:r>
        <w:t xml:space="preserve">Specifically, we calculated the framewise displacement (FD) </w:t>
      </w:r>
      <w:r>
        <w:fldChar w:fldCharType="begin" w:fldLock="1"/>
      </w:r>
      <w:r w:rsidR="002F1758">
        <w:instrText>ADDIN CSL_CITATION {"citationItems":[{"id":"ITEM-1","itemData":{"DOI":"10.1016/j.neuroimage.2014.03.012","ISSN":"10959572","PMID":"24657353","abstract":"The impact of in-scanner head movement on functional magnetic resonance imaging (fMRI) signals has long been established as undesirable. These effects have been traditionally corrected by methods such as linear regression of head movement parameters. However, a number of recent independent studies have demonstrated that these techniques are insufficient to remove motion confounds, and that even small movements can spuriously bias estimates of functional connectivity. Here we propose a new data-driven, spatially-adaptive, wavelet-based method for identifying, modeling, and removing non-stationary events in fMRI time series, caused by head movement, without the need for data scrubbing. This method involves the addition of just one extra step, the Wavelet Despike, in standard pre-processing pipelines. With this method, we demonstrate robust removal of a range of different motion artifacts and motion-related biases including distance-dependent connectivity artifacts, at a group and single-subject level, using a range of previously published and new diagnostic measures. The Wavelet Despike is able to accommodate the substantial spatial and temporal heterogeneity of motion artifacts and can consequently remove a range of high and low frequency artifacts from fMRI time series, that may be linearly or non-linearly related to physical movements. Our methods are demonstrated by the analysis of three cohorts of resting-state fMRI data, including two high-motion datasets: a previously published dataset on children (N= 22) and a new dataset on adults with stimulant drug dependence (N= 40). We conclude that there is a real risk of motion-related bias in connectivity analysis of fMRI data, but that this risk is generally manageable, by effective time series denoising strategies designed to attenuate synchronized signal transients induced by abrupt head movements. The Wavelet Despiking software described in this article is freely available for download at www.brainwavelet.org. © 2014.","author":[{"dropping-particle":"","family":"Patel","given":"Ameera X.","non-dropping-particle":"","parse-names":false,"suffix":""},{"dropping-particle":"","family":"Kundu","given":"Prantik","non-dropping-particle":"","parse-names":false,"suffix":""},{"dropping-particle":"","family":"Rubinov","given":"Mikail","non-dropping-particle":"","parse-names":false,"suffix":""},{"dropping-particle":"","family":"Jones","given":"P. Simon","non-dropping-particle":"","parse-names":false,"suffix":""},{"dropping-particle":"","family":"Vértes","given":"Petra E.","non-dropping-particle":"","parse-names":false,"suffix":""},{"dropping-particle":"","family":"Ersche","given":"Karen D.","non-dropping-particle":"","parse-names":false,"suffix":""},{"dropping-particle":"","family":"Suckling","given":"John","non-dropping-particle":"","parse-names":false,"suffix":""},{"dropping-particle":"","family":"Bullmore","given":"Edward T.","non-dropping-particle":"","parse-names":false,"suffix":""}],"container-title":"NeuroImage","id":"ITEM-1","issued":{"date-parts":[["2014"]]},"page":"287-304","title":"A wavelet method for modeling and despiking motion artifacts from resting-state fMRI time series","type":"article-journal","volume":"95"},"uris":["http://www.mendeley.com/documents/?uuid=b501f6bb-ef0b-33bd-a055-9aa245e4e07d"]},{"id":"ITEM-2","itemData":{"DOI":"10.1016/j.neuroimage.2011.10.018","ISSN":"10538119","PMID":"22019881","abstract":"Here, we demonstrate that subject motion produces substantial changes in the timecourses of resting state functional connectivity MRI (rs-fcMRI) data despite compensatory spatial registration and regression of motion estimates from the data. These changes cause systematic but spurious correlation structures throughout the brain. Specifically, many long-distance correlations are decreased by subject motion, whereas many short-distance correlations are increased. These changes in rs-fcMRI correlations do not arise from, nor are they adequately countered by, some common functional connectivity processing steps. Two indices of data quality are proposed, and a simple method to reduce motion-related effects in rs-fcMRI analyses is demonstrated that should be flexibly implementable across a variety of software platforms. We demonstrate how application of this technique impacts our own data, modifying previous conclusions about brain development. These results suggest the need for greater care in dealing with subject motion, and the need to critically revisit previous rs-fcMRI work that may not have adequately controlled for effects of transient subject movements. © 2011 Elsevier Inc.","author":[{"dropping-particle":"","family":"Power","given":"Jonathan D.","non-dropping-particle":"","parse-names":false,"suffix":""},{"dropping-particle":"","family":"Barnes","given":"Kelly A.","non-dropping-particle":"","parse-names":false,"suffix":""},{"dropping-particle":"","family":"Snyder","given":"Abraham Z.","non-dropping-particle":"","parse-names":false,"suffix":""},{"dropping-particle":"","family":"Schlaggar","given":"Bradley L.","non-dropping-particle":"","parse-names":false,"suffix":""},{"dropping-particle":"","family":"Petersen","given":"Steven E.","non-dropping-particle":"","parse-names":false,"suffix":""}],"container-title":"NeuroImage","id":"ITEM-2","issue":"3","issued":{"date-parts":[["2012"]]},"page":"2142-2154","title":"Spurious but systematic correlations in functional connectivity MRI networks arise from subject motion","type":"article-journal","volume":"59"},"uris":["http://www.mendeley.com/documents/?uuid=13ee596b-4e0f-31e3-b1a5-414d428630e1"]}],"mendeley":{"formattedCitation":"&lt;sup&gt;13,14&lt;/sup&gt;","plainTextFormattedCitation":"13,14","previouslyFormattedCitation":"&lt;sup&gt;8,9&lt;/sup&gt;"},"properties":{"noteIndex":0},"schema":"https://github.com/citation-style-language/schema/raw/master/csl-citation.json"}</w:instrText>
      </w:r>
      <w:r>
        <w:fldChar w:fldCharType="separate"/>
      </w:r>
      <w:r w:rsidR="002F1758" w:rsidRPr="002F1758">
        <w:rPr>
          <w:noProof/>
          <w:vertAlign w:val="superscript"/>
        </w:rPr>
        <w:t>13,14</w:t>
      </w:r>
      <w:r>
        <w:fldChar w:fldCharType="end"/>
      </w:r>
      <w:r>
        <w:t xml:space="preserve"> of scan for each subject and used the mean FD, which is the averaged FD across volumes to evaluate the overall head motion factor for each subject.  Then we modeled the head motion factor as one of the fixed effects in the LMM analysis. The other model settings are </w:t>
      </w:r>
      <w:r w:rsidR="00F257D8">
        <w:t>the same</w:t>
      </w:r>
      <w:r>
        <w:t xml:space="preserve"> as those introduced in the main text. Association results are highly replicated by controlling for mean FD</w:t>
      </w:r>
      <w:r w:rsidR="00C7090F">
        <w:t xml:space="preserve"> and are provided in Table S2 and S3. The cardsort score, fluid composite score, and t</w:t>
      </w:r>
      <w:r w:rsidR="00C7090F" w:rsidRPr="008362C6">
        <w:t xml:space="preserve">otal </w:t>
      </w:r>
      <w:r w:rsidR="00C7090F">
        <w:t>c</w:t>
      </w:r>
      <w:r w:rsidR="00C7090F" w:rsidRPr="008362C6">
        <w:t>omposite</w:t>
      </w:r>
      <w:r w:rsidR="00C7090F" w:rsidRPr="00B83D57">
        <w:t xml:space="preserve"> </w:t>
      </w:r>
      <w:r w:rsidR="00C7090F">
        <w:t>s</w:t>
      </w:r>
      <w:r w:rsidR="00C7090F" w:rsidRPr="008362C6">
        <w:t>core</w:t>
      </w:r>
      <w:r w:rsidR="00C7090F">
        <w:t xml:space="preserve"> were negatively correlated with the fractional rate of state 1 and positively correlated with the fractional rate of state 5. Meanwhile, the attention score and the DSM-5 ADHD score were positively correlated with the fractional rate of state 1 and negatively correlated with the fractional rate of state 5.</w:t>
      </w:r>
    </w:p>
    <w:p w14:paraId="40BC6408" w14:textId="77777777" w:rsidR="0056759F" w:rsidRDefault="0056759F" w:rsidP="0056759F">
      <w:pPr>
        <w:pStyle w:val="TableTitle"/>
      </w:pPr>
      <w:r>
        <w:t>C</w:t>
      </w:r>
      <w:r w:rsidRPr="00AD34AD">
        <w:t xml:space="preserve">orrelation between </w:t>
      </w:r>
      <w:r>
        <w:t xml:space="preserve">fractional rate of state 1 </w:t>
      </w:r>
      <w:r w:rsidRPr="00AD34AD">
        <w:t xml:space="preserve">and </w:t>
      </w:r>
      <w:r>
        <w:t xml:space="preserve">children’s cognition and mental </w:t>
      </w:r>
      <w:r w:rsidR="006A74B6">
        <w:t>scores</w:t>
      </w:r>
      <w:r>
        <w:t xml:space="preserve"> </w:t>
      </w:r>
    </w:p>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391"/>
        <w:gridCol w:w="2101"/>
        <w:gridCol w:w="1825"/>
        <w:gridCol w:w="1755"/>
      </w:tblGrid>
      <w:tr w:rsidR="0056759F" w:rsidRPr="00AD34AD" w14:paraId="79E7B274" w14:textId="77777777" w:rsidTr="004C5B42">
        <w:tc>
          <w:tcPr>
            <w:tcW w:w="3391" w:type="dxa"/>
            <w:tcBorders>
              <w:top w:val="single" w:sz="12" w:space="0" w:color="auto"/>
              <w:left w:val="nil"/>
              <w:bottom w:val="single" w:sz="12" w:space="0" w:color="auto"/>
            </w:tcBorders>
            <w:shd w:val="clear" w:color="auto" w:fill="auto"/>
          </w:tcPr>
          <w:p w14:paraId="16566C49" w14:textId="77777777" w:rsidR="0056759F" w:rsidRPr="00720824" w:rsidRDefault="0056759F" w:rsidP="004C5B42">
            <w:pPr>
              <w:pStyle w:val="Tableformat"/>
              <w:rPr>
                <w:b/>
                <w:bCs w:val="0"/>
              </w:rPr>
            </w:pPr>
            <w:r w:rsidRPr="00720824">
              <w:rPr>
                <w:b/>
                <w:bCs w:val="0"/>
              </w:rPr>
              <w:t>Assessments</w:t>
            </w:r>
          </w:p>
        </w:tc>
        <w:tc>
          <w:tcPr>
            <w:tcW w:w="2101" w:type="dxa"/>
            <w:tcBorders>
              <w:top w:val="single" w:sz="12" w:space="0" w:color="auto"/>
              <w:bottom w:val="single" w:sz="12" w:space="0" w:color="auto"/>
              <w:right w:val="nil"/>
            </w:tcBorders>
            <w:shd w:val="clear" w:color="auto" w:fill="auto"/>
          </w:tcPr>
          <w:p w14:paraId="0C84FD25" w14:textId="77777777" w:rsidR="0056759F" w:rsidRPr="000A221D" w:rsidRDefault="0056759F" w:rsidP="004C5B42">
            <w:pPr>
              <w:pStyle w:val="Tableformat"/>
            </w:pPr>
            <w:r w:rsidRPr="000A221D">
              <w:t>R value</w:t>
            </w:r>
          </w:p>
        </w:tc>
        <w:tc>
          <w:tcPr>
            <w:tcW w:w="1825" w:type="dxa"/>
            <w:tcBorders>
              <w:top w:val="single" w:sz="12" w:space="0" w:color="auto"/>
              <w:left w:val="nil"/>
              <w:bottom w:val="single" w:sz="12" w:space="0" w:color="auto"/>
              <w:right w:val="nil"/>
            </w:tcBorders>
            <w:shd w:val="clear" w:color="auto" w:fill="auto"/>
          </w:tcPr>
          <w:p w14:paraId="64F03900" w14:textId="77777777" w:rsidR="0056759F" w:rsidRPr="000A221D" w:rsidRDefault="0056759F" w:rsidP="004C5B42">
            <w:pPr>
              <w:pStyle w:val="Tableformat"/>
            </w:pPr>
            <w:r w:rsidRPr="000A221D">
              <w:t>Cohen’s d</w:t>
            </w:r>
          </w:p>
        </w:tc>
        <w:tc>
          <w:tcPr>
            <w:tcW w:w="1755" w:type="dxa"/>
            <w:tcBorders>
              <w:top w:val="single" w:sz="12" w:space="0" w:color="auto"/>
              <w:left w:val="nil"/>
              <w:bottom w:val="single" w:sz="12" w:space="0" w:color="auto"/>
              <w:right w:val="nil"/>
            </w:tcBorders>
            <w:shd w:val="clear" w:color="auto" w:fill="auto"/>
          </w:tcPr>
          <w:p w14:paraId="6EC7968E" w14:textId="77777777" w:rsidR="0056759F" w:rsidRPr="000A221D" w:rsidRDefault="0056759F" w:rsidP="004C5B42">
            <w:pPr>
              <w:pStyle w:val="Tableformat"/>
            </w:pPr>
            <w:r w:rsidRPr="000A221D">
              <w:t>P value</w:t>
            </w:r>
          </w:p>
        </w:tc>
      </w:tr>
      <w:tr w:rsidR="0056759F" w:rsidRPr="004F76D5" w14:paraId="3A5822B9" w14:textId="77777777" w:rsidTr="004C5B42">
        <w:tc>
          <w:tcPr>
            <w:tcW w:w="3391" w:type="dxa"/>
            <w:tcBorders>
              <w:top w:val="single" w:sz="12" w:space="0" w:color="auto"/>
              <w:left w:val="nil"/>
              <w:bottom w:val="single" w:sz="4" w:space="0" w:color="BFBFBF"/>
            </w:tcBorders>
            <w:shd w:val="clear" w:color="auto" w:fill="F2F2F2"/>
          </w:tcPr>
          <w:p w14:paraId="48B6097F" w14:textId="77777777" w:rsidR="0056759F" w:rsidRPr="004F76D5" w:rsidRDefault="0056759F" w:rsidP="004C5B42">
            <w:pPr>
              <w:pStyle w:val="Tableformat"/>
            </w:pPr>
            <w:r w:rsidRPr="000A221D">
              <w:rPr>
                <w:b/>
                <w:bCs w:val="0"/>
                <w:szCs w:val="22"/>
              </w:rPr>
              <w:t>nihtbx_cardsort</w:t>
            </w:r>
          </w:p>
        </w:tc>
        <w:tc>
          <w:tcPr>
            <w:tcW w:w="2101" w:type="dxa"/>
            <w:tcBorders>
              <w:top w:val="single" w:sz="12" w:space="0" w:color="auto"/>
              <w:bottom w:val="single" w:sz="4" w:space="0" w:color="BFBFBF"/>
              <w:right w:val="nil"/>
            </w:tcBorders>
            <w:shd w:val="clear" w:color="auto" w:fill="F2F2F2"/>
          </w:tcPr>
          <w:p w14:paraId="0A9722A2" w14:textId="77777777" w:rsidR="0056759F" w:rsidRPr="004F76D5" w:rsidRDefault="0056759F" w:rsidP="004C5B42">
            <w:pPr>
              <w:pStyle w:val="Tableformat"/>
            </w:pPr>
            <w:r w:rsidRPr="004F76D5">
              <w:t>-0.0328</w:t>
            </w:r>
          </w:p>
        </w:tc>
        <w:tc>
          <w:tcPr>
            <w:tcW w:w="1825" w:type="dxa"/>
            <w:tcBorders>
              <w:top w:val="single" w:sz="12" w:space="0" w:color="auto"/>
              <w:left w:val="nil"/>
              <w:bottom w:val="single" w:sz="4" w:space="0" w:color="BFBFBF"/>
              <w:right w:val="nil"/>
            </w:tcBorders>
            <w:shd w:val="clear" w:color="auto" w:fill="F2F2F2"/>
          </w:tcPr>
          <w:p w14:paraId="63185DFE" w14:textId="77777777" w:rsidR="0056759F" w:rsidRPr="004F76D5" w:rsidRDefault="0056759F" w:rsidP="004C5B42">
            <w:pPr>
              <w:pStyle w:val="Tableformat"/>
            </w:pPr>
            <w:r w:rsidRPr="004F76D5">
              <w:t>-0.0656</w:t>
            </w:r>
          </w:p>
        </w:tc>
        <w:tc>
          <w:tcPr>
            <w:tcW w:w="1755" w:type="dxa"/>
            <w:tcBorders>
              <w:top w:val="single" w:sz="12" w:space="0" w:color="auto"/>
              <w:left w:val="nil"/>
              <w:bottom w:val="single" w:sz="4" w:space="0" w:color="BFBFBF"/>
              <w:right w:val="nil"/>
            </w:tcBorders>
            <w:shd w:val="clear" w:color="auto" w:fill="F2F2F2"/>
          </w:tcPr>
          <w:p w14:paraId="38DABB81" w14:textId="77777777" w:rsidR="0056759F" w:rsidRPr="004F76D5" w:rsidRDefault="0056759F" w:rsidP="004C5B42">
            <w:pPr>
              <w:pStyle w:val="Tableformat"/>
            </w:pPr>
            <w:r w:rsidRPr="004F76D5">
              <w:t>6.48×10</w:t>
            </w:r>
            <w:r w:rsidRPr="004F76D5">
              <w:rPr>
                <w:vertAlign w:val="superscript"/>
              </w:rPr>
              <w:t>-4</w:t>
            </w:r>
          </w:p>
        </w:tc>
      </w:tr>
      <w:tr w:rsidR="0056759F" w:rsidRPr="004F76D5" w14:paraId="6DDB2760" w14:textId="77777777" w:rsidTr="004C5B42">
        <w:tc>
          <w:tcPr>
            <w:tcW w:w="3391" w:type="dxa"/>
            <w:tcBorders>
              <w:left w:val="nil"/>
              <w:bottom w:val="single" w:sz="4" w:space="0" w:color="BFBFBF"/>
            </w:tcBorders>
            <w:shd w:val="clear" w:color="auto" w:fill="auto"/>
          </w:tcPr>
          <w:p w14:paraId="6238EB65" w14:textId="77777777" w:rsidR="0056759F" w:rsidRPr="004F76D5" w:rsidRDefault="0056759F" w:rsidP="004C5B42">
            <w:pPr>
              <w:pStyle w:val="Tableformat"/>
            </w:pPr>
            <w:r w:rsidRPr="000A221D">
              <w:rPr>
                <w:b/>
                <w:bCs w:val="0"/>
                <w:szCs w:val="22"/>
              </w:rPr>
              <w:t>nihtbx_fluidcomp</w:t>
            </w:r>
          </w:p>
        </w:tc>
        <w:tc>
          <w:tcPr>
            <w:tcW w:w="2101" w:type="dxa"/>
            <w:tcBorders>
              <w:bottom w:val="single" w:sz="4" w:space="0" w:color="BFBFBF"/>
              <w:right w:val="nil"/>
            </w:tcBorders>
            <w:shd w:val="clear" w:color="auto" w:fill="auto"/>
          </w:tcPr>
          <w:p w14:paraId="3CAB79E0" w14:textId="77777777" w:rsidR="0056759F" w:rsidRPr="004F76D5" w:rsidRDefault="0056759F" w:rsidP="004C5B42">
            <w:pPr>
              <w:pStyle w:val="Tableformat"/>
            </w:pPr>
            <w:r w:rsidRPr="004F76D5">
              <w:t>-0.0455</w:t>
            </w:r>
          </w:p>
        </w:tc>
        <w:tc>
          <w:tcPr>
            <w:tcW w:w="1825" w:type="dxa"/>
            <w:tcBorders>
              <w:left w:val="nil"/>
              <w:bottom w:val="single" w:sz="4" w:space="0" w:color="BFBFBF"/>
              <w:right w:val="nil"/>
            </w:tcBorders>
            <w:shd w:val="clear" w:color="auto" w:fill="auto"/>
          </w:tcPr>
          <w:p w14:paraId="196F6DB4" w14:textId="77777777" w:rsidR="0056759F" w:rsidRPr="004F76D5" w:rsidRDefault="0056759F" w:rsidP="004C5B42">
            <w:pPr>
              <w:pStyle w:val="Tableformat"/>
            </w:pPr>
            <w:r w:rsidRPr="004F76D5">
              <w:t>-0.0911</w:t>
            </w:r>
          </w:p>
        </w:tc>
        <w:tc>
          <w:tcPr>
            <w:tcW w:w="1755" w:type="dxa"/>
            <w:tcBorders>
              <w:left w:val="nil"/>
              <w:bottom w:val="single" w:sz="4" w:space="0" w:color="BFBFBF"/>
              <w:right w:val="nil"/>
            </w:tcBorders>
            <w:shd w:val="clear" w:color="auto" w:fill="auto"/>
          </w:tcPr>
          <w:p w14:paraId="62D0585F" w14:textId="77777777" w:rsidR="0056759F" w:rsidRPr="004F76D5" w:rsidRDefault="0056759F" w:rsidP="004C5B42">
            <w:pPr>
              <w:pStyle w:val="Tableformat"/>
            </w:pPr>
            <w:r w:rsidRPr="004F76D5">
              <w:t>2.33×10</w:t>
            </w:r>
            <w:r w:rsidRPr="004F76D5">
              <w:rPr>
                <w:vertAlign w:val="superscript"/>
              </w:rPr>
              <w:t>-6</w:t>
            </w:r>
          </w:p>
        </w:tc>
      </w:tr>
      <w:tr w:rsidR="0056759F" w:rsidRPr="004F76D5" w14:paraId="0049A128" w14:textId="77777777" w:rsidTr="004C5B42">
        <w:tc>
          <w:tcPr>
            <w:tcW w:w="3391" w:type="dxa"/>
            <w:tcBorders>
              <w:left w:val="nil"/>
              <w:bottom w:val="single" w:sz="4" w:space="0" w:color="BFBFBF"/>
            </w:tcBorders>
            <w:shd w:val="clear" w:color="auto" w:fill="F2F2F2"/>
          </w:tcPr>
          <w:p w14:paraId="0B82792D" w14:textId="77777777" w:rsidR="0056759F" w:rsidRPr="00720824" w:rsidRDefault="0056759F" w:rsidP="004C5B42">
            <w:pPr>
              <w:pStyle w:val="Tableformat"/>
              <w:rPr>
                <w:b/>
                <w:bCs w:val="0"/>
                <w:szCs w:val="22"/>
              </w:rPr>
            </w:pPr>
            <w:r w:rsidRPr="00720824">
              <w:rPr>
                <w:b/>
                <w:bCs w:val="0"/>
                <w:szCs w:val="22"/>
              </w:rPr>
              <w:t>nihtbx_totalcomp</w:t>
            </w:r>
          </w:p>
        </w:tc>
        <w:tc>
          <w:tcPr>
            <w:tcW w:w="2101" w:type="dxa"/>
            <w:tcBorders>
              <w:bottom w:val="single" w:sz="4" w:space="0" w:color="BFBFBF"/>
              <w:right w:val="nil"/>
            </w:tcBorders>
            <w:shd w:val="clear" w:color="auto" w:fill="F2F2F2"/>
          </w:tcPr>
          <w:p w14:paraId="276F6B05" w14:textId="77777777" w:rsidR="0056759F" w:rsidRPr="004F76D5" w:rsidRDefault="0056759F" w:rsidP="004C5B42">
            <w:pPr>
              <w:pStyle w:val="Tableformat"/>
            </w:pPr>
            <w:r w:rsidRPr="004F76D5">
              <w:t>-0.0429</w:t>
            </w:r>
          </w:p>
        </w:tc>
        <w:tc>
          <w:tcPr>
            <w:tcW w:w="1825" w:type="dxa"/>
            <w:tcBorders>
              <w:left w:val="nil"/>
              <w:bottom w:val="single" w:sz="4" w:space="0" w:color="BFBFBF"/>
              <w:right w:val="nil"/>
            </w:tcBorders>
            <w:shd w:val="clear" w:color="auto" w:fill="F2F2F2"/>
          </w:tcPr>
          <w:p w14:paraId="78697714" w14:textId="77777777" w:rsidR="0056759F" w:rsidRPr="004F76D5" w:rsidRDefault="0056759F" w:rsidP="004C5B42">
            <w:pPr>
              <w:pStyle w:val="Tableformat"/>
            </w:pPr>
            <w:r w:rsidRPr="004F76D5">
              <w:t>-0.0859</w:t>
            </w:r>
          </w:p>
        </w:tc>
        <w:tc>
          <w:tcPr>
            <w:tcW w:w="1755" w:type="dxa"/>
            <w:tcBorders>
              <w:left w:val="nil"/>
              <w:bottom w:val="single" w:sz="4" w:space="0" w:color="BFBFBF"/>
              <w:right w:val="nil"/>
            </w:tcBorders>
            <w:shd w:val="clear" w:color="auto" w:fill="F2F2F2"/>
          </w:tcPr>
          <w:p w14:paraId="010A396C" w14:textId="77777777" w:rsidR="0056759F" w:rsidRPr="004F76D5" w:rsidRDefault="0056759F" w:rsidP="004C5B42">
            <w:pPr>
              <w:pStyle w:val="Tableformat"/>
            </w:pPr>
            <w:r w:rsidRPr="004F76D5">
              <w:t>8.43×10</w:t>
            </w:r>
            <w:r w:rsidRPr="004F76D5">
              <w:rPr>
                <w:vertAlign w:val="superscript"/>
              </w:rPr>
              <w:t>-6</w:t>
            </w:r>
          </w:p>
        </w:tc>
      </w:tr>
      <w:tr w:rsidR="0056759F" w:rsidRPr="003875C3" w14:paraId="34580631" w14:textId="77777777" w:rsidTr="004C5B42">
        <w:tc>
          <w:tcPr>
            <w:tcW w:w="3391" w:type="dxa"/>
            <w:tcBorders>
              <w:left w:val="nil"/>
              <w:bottom w:val="single" w:sz="4" w:space="0" w:color="BFBFBF"/>
            </w:tcBorders>
            <w:shd w:val="clear" w:color="auto" w:fill="auto"/>
          </w:tcPr>
          <w:p w14:paraId="23B8227F" w14:textId="77777777" w:rsidR="0056759F" w:rsidRPr="00720824" w:rsidRDefault="0056759F" w:rsidP="004C5B42">
            <w:pPr>
              <w:pStyle w:val="Tableformat"/>
              <w:rPr>
                <w:b/>
                <w:bCs w:val="0"/>
                <w:szCs w:val="22"/>
              </w:rPr>
            </w:pPr>
            <w:r w:rsidRPr="000A221D">
              <w:rPr>
                <w:b/>
                <w:bCs w:val="0"/>
                <w:szCs w:val="22"/>
              </w:rPr>
              <w:t>cbcl_scr_syn_attention</w:t>
            </w:r>
          </w:p>
        </w:tc>
        <w:tc>
          <w:tcPr>
            <w:tcW w:w="2101" w:type="dxa"/>
            <w:tcBorders>
              <w:bottom w:val="single" w:sz="4" w:space="0" w:color="BFBFBF"/>
              <w:right w:val="nil"/>
            </w:tcBorders>
            <w:shd w:val="clear" w:color="auto" w:fill="auto"/>
          </w:tcPr>
          <w:p w14:paraId="6A10327E" w14:textId="77777777" w:rsidR="0056759F" w:rsidRPr="000A221D" w:rsidRDefault="0056759F" w:rsidP="004C5B42">
            <w:pPr>
              <w:pStyle w:val="Tableformat"/>
            </w:pPr>
            <w:r>
              <w:t>0.0319</w:t>
            </w:r>
          </w:p>
        </w:tc>
        <w:tc>
          <w:tcPr>
            <w:tcW w:w="1825" w:type="dxa"/>
            <w:tcBorders>
              <w:left w:val="nil"/>
              <w:bottom w:val="single" w:sz="4" w:space="0" w:color="BFBFBF"/>
              <w:right w:val="nil"/>
            </w:tcBorders>
            <w:shd w:val="clear" w:color="auto" w:fill="auto"/>
          </w:tcPr>
          <w:p w14:paraId="0A6E03BD" w14:textId="77777777" w:rsidR="0056759F" w:rsidRPr="000A221D" w:rsidRDefault="0056759F" w:rsidP="004C5B42">
            <w:pPr>
              <w:pStyle w:val="Tableformat"/>
            </w:pPr>
            <w:r>
              <w:t>0.0639</w:t>
            </w:r>
          </w:p>
        </w:tc>
        <w:tc>
          <w:tcPr>
            <w:tcW w:w="1755" w:type="dxa"/>
            <w:tcBorders>
              <w:left w:val="nil"/>
              <w:bottom w:val="single" w:sz="4" w:space="0" w:color="BFBFBF"/>
              <w:right w:val="nil"/>
            </w:tcBorders>
            <w:shd w:val="clear" w:color="auto" w:fill="auto"/>
          </w:tcPr>
          <w:p w14:paraId="399215B8" w14:textId="77777777" w:rsidR="0056759F" w:rsidRPr="000A221D" w:rsidRDefault="0056759F" w:rsidP="004C5B42">
            <w:pPr>
              <w:pStyle w:val="Tableformat"/>
            </w:pPr>
            <w:r>
              <w:t>8.29×10</w:t>
            </w:r>
            <w:r w:rsidRPr="00743429">
              <w:rPr>
                <w:vertAlign w:val="superscript"/>
              </w:rPr>
              <w:t>-</w:t>
            </w:r>
            <w:r>
              <w:rPr>
                <w:vertAlign w:val="superscript"/>
              </w:rPr>
              <w:t>4</w:t>
            </w:r>
          </w:p>
        </w:tc>
      </w:tr>
      <w:tr w:rsidR="0056759F" w:rsidRPr="003875C3" w14:paraId="70ED015F" w14:textId="77777777" w:rsidTr="004C5B42">
        <w:tc>
          <w:tcPr>
            <w:tcW w:w="3391" w:type="dxa"/>
            <w:tcBorders>
              <w:left w:val="nil"/>
              <w:bottom w:val="single" w:sz="18" w:space="0" w:color="auto"/>
            </w:tcBorders>
            <w:shd w:val="clear" w:color="auto" w:fill="F2F2F2"/>
          </w:tcPr>
          <w:p w14:paraId="2FF2512E" w14:textId="77777777" w:rsidR="0056759F" w:rsidRPr="000A221D" w:rsidRDefault="0056759F" w:rsidP="004C5B42">
            <w:pPr>
              <w:pStyle w:val="Tableformat"/>
            </w:pPr>
            <w:r w:rsidRPr="000A221D">
              <w:rPr>
                <w:b/>
                <w:bCs w:val="0"/>
                <w:szCs w:val="22"/>
              </w:rPr>
              <w:t>cbcl_scr_dsm5_adhd</w:t>
            </w:r>
          </w:p>
        </w:tc>
        <w:tc>
          <w:tcPr>
            <w:tcW w:w="2101" w:type="dxa"/>
            <w:tcBorders>
              <w:bottom w:val="single" w:sz="18" w:space="0" w:color="auto"/>
              <w:right w:val="nil"/>
            </w:tcBorders>
            <w:shd w:val="clear" w:color="auto" w:fill="F2F2F2"/>
          </w:tcPr>
          <w:p w14:paraId="7E212135" w14:textId="77777777" w:rsidR="0056759F" w:rsidRPr="000A221D" w:rsidRDefault="0056759F" w:rsidP="004C5B42">
            <w:pPr>
              <w:pStyle w:val="Tableformat"/>
            </w:pPr>
            <w:r>
              <w:t>0.0298</w:t>
            </w:r>
          </w:p>
        </w:tc>
        <w:tc>
          <w:tcPr>
            <w:tcW w:w="1825" w:type="dxa"/>
            <w:tcBorders>
              <w:left w:val="nil"/>
              <w:bottom w:val="single" w:sz="18" w:space="0" w:color="auto"/>
              <w:right w:val="nil"/>
            </w:tcBorders>
            <w:shd w:val="clear" w:color="auto" w:fill="F2F2F2"/>
          </w:tcPr>
          <w:p w14:paraId="5803E3BE" w14:textId="77777777" w:rsidR="0056759F" w:rsidRPr="000A221D" w:rsidRDefault="0056759F" w:rsidP="004C5B42">
            <w:pPr>
              <w:pStyle w:val="Tableformat"/>
            </w:pPr>
            <w:r>
              <w:t>0.0596</w:t>
            </w:r>
          </w:p>
        </w:tc>
        <w:tc>
          <w:tcPr>
            <w:tcW w:w="1755" w:type="dxa"/>
            <w:tcBorders>
              <w:left w:val="nil"/>
              <w:bottom w:val="single" w:sz="18" w:space="0" w:color="auto"/>
              <w:right w:val="nil"/>
            </w:tcBorders>
            <w:shd w:val="clear" w:color="auto" w:fill="F2F2F2"/>
          </w:tcPr>
          <w:p w14:paraId="2844C2AC" w14:textId="77777777" w:rsidR="0056759F" w:rsidRPr="000A221D" w:rsidRDefault="0056759F" w:rsidP="004C5B42">
            <w:pPr>
              <w:pStyle w:val="Tableformat"/>
            </w:pPr>
            <w:r>
              <w:t>1.77×10</w:t>
            </w:r>
            <w:r w:rsidRPr="00743429">
              <w:rPr>
                <w:vertAlign w:val="superscript"/>
              </w:rPr>
              <w:t>-</w:t>
            </w:r>
            <w:r>
              <w:rPr>
                <w:vertAlign w:val="superscript"/>
              </w:rPr>
              <w:t>3</w:t>
            </w:r>
          </w:p>
        </w:tc>
      </w:tr>
    </w:tbl>
    <w:p w14:paraId="4F5A7EE4" w14:textId="77777777" w:rsidR="0056759F" w:rsidRDefault="0056759F" w:rsidP="0056759F">
      <w:pPr>
        <w:pStyle w:val="TableTitle"/>
      </w:pPr>
      <w:r>
        <w:t>C</w:t>
      </w:r>
      <w:r w:rsidRPr="00AD34AD">
        <w:t xml:space="preserve">orrelation </w:t>
      </w:r>
      <w:r w:rsidRPr="00EC24C9">
        <w:t>between</w:t>
      </w:r>
      <w:r w:rsidRPr="00AD34AD">
        <w:t xml:space="preserve"> </w:t>
      </w:r>
      <w:r>
        <w:t xml:space="preserve">fractional rate of state 5 </w:t>
      </w:r>
      <w:r w:rsidRPr="00AD34AD">
        <w:t xml:space="preserve">and </w:t>
      </w:r>
      <w:r>
        <w:t xml:space="preserve">children’s cognition and mental </w:t>
      </w:r>
      <w:r w:rsidR="006A74B6">
        <w:t>scores</w:t>
      </w:r>
      <w:r>
        <w:t xml:space="preserve"> </w:t>
      </w:r>
    </w:p>
    <w:tbl>
      <w:tblPr>
        <w:tblW w:w="9072"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391"/>
        <w:gridCol w:w="2101"/>
        <w:gridCol w:w="1825"/>
        <w:gridCol w:w="1755"/>
      </w:tblGrid>
      <w:tr w:rsidR="0056759F" w:rsidRPr="00AD34AD" w14:paraId="161FEE4A" w14:textId="77777777" w:rsidTr="004C5B42">
        <w:tc>
          <w:tcPr>
            <w:tcW w:w="3391" w:type="dxa"/>
            <w:tcBorders>
              <w:top w:val="single" w:sz="12" w:space="0" w:color="auto"/>
              <w:left w:val="nil"/>
              <w:bottom w:val="single" w:sz="12" w:space="0" w:color="auto"/>
            </w:tcBorders>
          </w:tcPr>
          <w:p w14:paraId="5DC2C186" w14:textId="77777777" w:rsidR="0056759F" w:rsidRDefault="0056759F" w:rsidP="004C5B42">
            <w:pPr>
              <w:pStyle w:val="Tableformat"/>
            </w:pPr>
            <w:r w:rsidRPr="00720824">
              <w:rPr>
                <w:b/>
                <w:bCs w:val="0"/>
              </w:rPr>
              <w:t>Assessments</w:t>
            </w:r>
          </w:p>
        </w:tc>
        <w:tc>
          <w:tcPr>
            <w:tcW w:w="2101" w:type="dxa"/>
            <w:tcBorders>
              <w:top w:val="single" w:sz="12" w:space="0" w:color="auto"/>
              <w:bottom w:val="single" w:sz="12" w:space="0" w:color="auto"/>
              <w:right w:val="nil"/>
            </w:tcBorders>
            <w:shd w:val="clear" w:color="auto" w:fill="auto"/>
          </w:tcPr>
          <w:p w14:paraId="13872393" w14:textId="77777777" w:rsidR="0056759F" w:rsidRPr="000A221D" w:rsidRDefault="0056759F" w:rsidP="004C5B42">
            <w:pPr>
              <w:pStyle w:val="Tableformat"/>
            </w:pPr>
            <w:r w:rsidRPr="000A221D">
              <w:t>R value</w:t>
            </w:r>
          </w:p>
        </w:tc>
        <w:tc>
          <w:tcPr>
            <w:tcW w:w="1825" w:type="dxa"/>
            <w:tcBorders>
              <w:top w:val="single" w:sz="12" w:space="0" w:color="auto"/>
              <w:left w:val="nil"/>
              <w:bottom w:val="single" w:sz="12" w:space="0" w:color="auto"/>
              <w:right w:val="nil"/>
            </w:tcBorders>
            <w:shd w:val="clear" w:color="auto" w:fill="auto"/>
          </w:tcPr>
          <w:p w14:paraId="426C757A" w14:textId="77777777" w:rsidR="0056759F" w:rsidRPr="000A221D" w:rsidRDefault="0056759F" w:rsidP="004C5B42">
            <w:pPr>
              <w:pStyle w:val="Tableformat"/>
            </w:pPr>
            <w:r w:rsidRPr="000A221D">
              <w:t>Cohen’s d</w:t>
            </w:r>
          </w:p>
        </w:tc>
        <w:tc>
          <w:tcPr>
            <w:tcW w:w="1755" w:type="dxa"/>
            <w:tcBorders>
              <w:top w:val="single" w:sz="12" w:space="0" w:color="auto"/>
              <w:left w:val="nil"/>
              <w:bottom w:val="single" w:sz="12" w:space="0" w:color="auto"/>
              <w:right w:val="nil"/>
            </w:tcBorders>
            <w:shd w:val="clear" w:color="auto" w:fill="auto"/>
          </w:tcPr>
          <w:p w14:paraId="55E39034" w14:textId="77777777" w:rsidR="0056759F" w:rsidRPr="000A221D" w:rsidRDefault="0056759F" w:rsidP="004C5B42">
            <w:pPr>
              <w:pStyle w:val="Tableformat"/>
            </w:pPr>
            <w:r w:rsidRPr="000A221D">
              <w:t>P value</w:t>
            </w:r>
          </w:p>
        </w:tc>
      </w:tr>
      <w:tr w:rsidR="0056759F" w:rsidRPr="003875C3" w14:paraId="50701FEA" w14:textId="77777777" w:rsidTr="004C5B42">
        <w:tc>
          <w:tcPr>
            <w:tcW w:w="3391" w:type="dxa"/>
            <w:tcBorders>
              <w:top w:val="single" w:sz="12" w:space="0" w:color="auto"/>
              <w:left w:val="nil"/>
              <w:bottom w:val="single" w:sz="4" w:space="0" w:color="BFBFBF"/>
            </w:tcBorders>
            <w:shd w:val="clear" w:color="auto" w:fill="F2F2F2"/>
          </w:tcPr>
          <w:p w14:paraId="620546BA" w14:textId="77777777" w:rsidR="0056759F" w:rsidRPr="000A221D" w:rsidRDefault="0056759F" w:rsidP="004C5B42">
            <w:pPr>
              <w:pStyle w:val="Tableformat"/>
            </w:pPr>
            <w:r w:rsidRPr="000A221D">
              <w:rPr>
                <w:b/>
                <w:bCs w:val="0"/>
                <w:szCs w:val="22"/>
              </w:rPr>
              <w:t>nihtbx_cardsort</w:t>
            </w:r>
          </w:p>
        </w:tc>
        <w:tc>
          <w:tcPr>
            <w:tcW w:w="2101" w:type="dxa"/>
            <w:tcBorders>
              <w:top w:val="single" w:sz="12" w:space="0" w:color="auto"/>
              <w:bottom w:val="single" w:sz="4" w:space="0" w:color="BFBFBF"/>
              <w:right w:val="nil"/>
            </w:tcBorders>
            <w:shd w:val="clear" w:color="auto" w:fill="F2F2F2"/>
          </w:tcPr>
          <w:p w14:paraId="7F773019" w14:textId="77777777" w:rsidR="0056759F" w:rsidRPr="000A221D" w:rsidRDefault="0056759F" w:rsidP="004C5B42">
            <w:pPr>
              <w:pStyle w:val="Tableformat"/>
            </w:pPr>
            <w:r>
              <w:t>0.0321</w:t>
            </w:r>
          </w:p>
        </w:tc>
        <w:tc>
          <w:tcPr>
            <w:tcW w:w="1825" w:type="dxa"/>
            <w:tcBorders>
              <w:top w:val="single" w:sz="12" w:space="0" w:color="auto"/>
              <w:left w:val="nil"/>
              <w:bottom w:val="single" w:sz="4" w:space="0" w:color="BFBFBF"/>
              <w:right w:val="nil"/>
            </w:tcBorders>
            <w:shd w:val="clear" w:color="auto" w:fill="F2F2F2"/>
          </w:tcPr>
          <w:p w14:paraId="1A7D29D1" w14:textId="77777777" w:rsidR="0056759F" w:rsidRPr="000A221D" w:rsidRDefault="0056759F" w:rsidP="004C5B42">
            <w:pPr>
              <w:pStyle w:val="Tableformat"/>
            </w:pPr>
            <w:r>
              <w:t>0.0643</w:t>
            </w:r>
          </w:p>
        </w:tc>
        <w:tc>
          <w:tcPr>
            <w:tcW w:w="1755" w:type="dxa"/>
            <w:tcBorders>
              <w:top w:val="single" w:sz="12" w:space="0" w:color="auto"/>
              <w:left w:val="nil"/>
              <w:bottom w:val="single" w:sz="4" w:space="0" w:color="BFBFBF"/>
              <w:right w:val="nil"/>
            </w:tcBorders>
            <w:shd w:val="clear" w:color="auto" w:fill="F2F2F2"/>
          </w:tcPr>
          <w:p w14:paraId="4EB9FEC8" w14:textId="77777777" w:rsidR="0056759F" w:rsidRPr="000A221D" w:rsidRDefault="0056759F" w:rsidP="004C5B42">
            <w:pPr>
              <w:pStyle w:val="Tableformat"/>
            </w:pPr>
            <w:r>
              <w:t>8.28×10</w:t>
            </w:r>
            <w:r w:rsidRPr="00743429">
              <w:rPr>
                <w:vertAlign w:val="superscript"/>
              </w:rPr>
              <w:t>-</w:t>
            </w:r>
            <w:r>
              <w:rPr>
                <w:vertAlign w:val="superscript"/>
              </w:rPr>
              <w:t>4</w:t>
            </w:r>
          </w:p>
        </w:tc>
      </w:tr>
      <w:tr w:rsidR="0056759F" w:rsidRPr="003875C3" w14:paraId="0BFDC652" w14:textId="77777777" w:rsidTr="004C5B42">
        <w:tc>
          <w:tcPr>
            <w:tcW w:w="3391" w:type="dxa"/>
            <w:tcBorders>
              <w:left w:val="nil"/>
              <w:bottom w:val="single" w:sz="4" w:space="0" w:color="BFBFBF"/>
            </w:tcBorders>
          </w:tcPr>
          <w:p w14:paraId="78852501" w14:textId="77777777" w:rsidR="0056759F" w:rsidRPr="000A221D" w:rsidRDefault="0056759F" w:rsidP="004C5B42">
            <w:pPr>
              <w:pStyle w:val="Tableformat"/>
            </w:pPr>
            <w:r w:rsidRPr="000A221D">
              <w:rPr>
                <w:b/>
                <w:bCs w:val="0"/>
                <w:szCs w:val="22"/>
              </w:rPr>
              <w:t>nihtbx_fluidcomp</w:t>
            </w:r>
          </w:p>
        </w:tc>
        <w:tc>
          <w:tcPr>
            <w:tcW w:w="2101" w:type="dxa"/>
            <w:tcBorders>
              <w:bottom w:val="single" w:sz="4" w:space="0" w:color="BFBFBF"/>
              <w:right w:val="nil"/>
            </w:tcBorders>
            <w:shd w:val="clear" w:color="auto" w:fill="auto"/>
          </w:tcPr>
          <w:p w14:paraId="26E97EC4" w14:textId="77777777" w:rsidR="0056759F" w:rsidRPr="000A221D" w:rsidRDefault="0056759F" w:rsidP="004C5B42">
            <w:pPr>
              <w:pStyle w:val="Tableformat"/>
            </w:pPr>
            <w:r>
              <w:t>0.0216</w:t>
            </w:r>
          </w:p>
        </w:tc>
        <w:tc>
          <w:tcPr>
            <w:tcW w:w="1825" w:type="dxa"/>
            <w:tcBorders>
              <w:left w:val="nil"/>
              <w:bottom w:val="single" w:sz="4" w:space="0" w:color="BFBFBF"/>
              <w:right w:val="nil"/>
            </w:tcBorders>
            <w:shd w:val="clear" w:color="auto" w:fill="auto"/>
          </w:tcPr>
          <w:p w14:paraId="66B0F227" w14:textId="77777777" w:rsidR="0056759F" w:rsidRPr="000A221D" w:rsidRDefault="0056759F" w:rsidP="004C5B42">
            <w:pPr>
              <w:pStyle w:val="Tableformat"/>
            </w:pPr>
            <w:r>
              <w:t>0.0431</w:t>
            </w:r>
          </w:p>
        </w:tc>
        <w:tc>
          <w:tcPr>
            <w:tcW w:w="1755" w:type="dxa"/>
            <w:tcBorders>
              <w:left w:val="nil"/>
              <w:bottom w:val="single" w:sz="4" w:space="0" w:color="BFBFBF"/>
              <w:right w:val="nil"/>
            </w:tcBorders>
            <w:shd w:val="clear" w:color="auto" w:fill="auto"/>
          </w:tcPr>
          <w:p w14:paraId="2D46B0EA" w14:textId="77777777" w:rsidR="0056759F" w:rsidRPr="000A221D" w:rsidRDefault="0056759F" w:rsidP="004C5B42">
            <w:pPr>
              <w:pStyle w:val="Tableformat"/>
            </w:pPr>
            <w:r>
              <w:t>0.0253</w:t>
            </w:r>
          </w:p>
        </w:tc>
      </w:tr>
      <w:tr w:rsidR="0056759F" w:rsidRPr="003875C3" w14:paraId="3F214F89" w14:textId="77777777" w:rsidTr="004C5B42">
        <w:tc>
          <w:tcPr>
            <w:tcW w:w="3391" w:type="dxa"/>
            <w:tcBorders>
              <w:left w:val="nil"/>
              <w:bottom w:val="single" w:sz="4" w:space="0" w:color="BFBFBF"/>
            </w:tcBorders>
            <w:shd w:val="clear" w:color="auto" w:fill="F2F2F2"/>
          </w:tcPr>
          <w:p w14:paraId="21ADEBF1" w14:textId="77777777" w:rsidR="0056759F" w:rsidRPr="000A221D" w:rsidRDefault="0056759F" w:rsidP="004C5B42">
            <w:pPr>
              <w:pStyle w:val="Tableformat"/>
            </w:pPr>
            <w:r w:rsidRPr="00720824">
              <w:rPr>
                <w:b/>
                <w:bCs w:val="0"/>
                <w:szCs w:val="22"/>
              </w:rPr>
              <w:t>nihtbx_totalcomp</w:t>
            </w:r>
          </w:p>
        </w:tc>
        <w:tc>
          <w:tcPr>
            <w:tcW w:w="2101" w:type="dxa"/>
            <w:tcBorders>
              <w:bottom w:val="single" w:sz="4" w:space="0" w:color="BFBFBF"/>
              <w:right w:val="nil"/>
            </w:tcBorders>
            <w:shd w:val="clear" w:color="auto" w:fill="F2F2F2"/>
          </w:tcPr>
          <w:p w14:paraId="28414036" w14:textId="77777777" w:rsidR="0056759F" w:rsidRPr="000A221D" w:rsidRDefault="0056759F" w:rsidP="004C5B42">
            <w:pPr>
              <w:pStyle w:val="Tableformat"/>
            </w:pPr>
            <w:r>
              <w:t>0.0145</w:t>
            </w:r>
          </w:p>
        </w:tc>
        <w:tc>
          <w:tcPr>
            <w:tcW w:w="1825" w:type="dxa"/>
            <w:tcBorders>
              <w:left w:val="nil"/>
              <w:bottom w:val="single" w:sz="4" w:space="0" w:color="BFBFBF"/>
              <w:right w:val="nil"/>
            </w:tcBorders>
            <w:shd w:val="clear" w:color="auto" w:fill="F2F2F2"/>
          </w:tcPr>
          <w:p w14:paraId="6A493247" w14:textId="77777777" w:rsidR="0056759F" w:rsidRPr="000A221D" w:rsidRDefault="0056759F" w:rsidP="004C5B42">
            <w:pPr>
              <w:pStyle w:val="Tableformat"/>
            </w:pPr>
            <w:r>
              <w:t>0.0289</w:t>
            </w:r>
          </w:p>
        </w:tc>
        <w:tc>
          <w:tcPr>
            <w:tcW w:w="1755" w:type="dxa"/>
            <w:tcBorders>
              <w:left w:val="nil"/>
              <w:bottom w:val="single" w:sz="4" w:space="0" w:color="BFBFBF"/>
              <w:right w:val="nil"/>
            </w:tcBorders>
            <w:shd w:val="clear" w:color="auto" w:fill="F2F2F2"/>
          </w:tcPr>
          <w:p w14:paraId="151AC5C2" w14:textId="77777777" w:rsidR="0056759F" w:rsidRPr="000A221D" w:rsidRDefault="0056759F" w:rsidP="004C5B42">
            <w:pPr>
              <w:pStyle w:val="Tableformat"/>
            </w:pPr>
            <w:r>
              <w:t>0.1334</w:t>
            </w:r>
          </w:p>
        </w:tc>
      </w:tr>
      <w:tr w:rsidR="0056759F" w:rsidRPr="003875C3" w14:paraId="35EDB005" w14:textId="77777777" w:rsidTr="004C5B42">
        <w:tc>
          <w:tcPr>
            <w:tcW w:w="3391" w:type="dxa"/>
            <w:tcBorders>
              <w:left w:val="nil"/>
              <w:bottom w:val="single" w:sz="4" w:space="0" w:color="BFBFBF"/>
            </w:tcBorders>
          </w:tcPr>
          <w:p w14:paraId="7BF50D1D" w14:textId="77777777" w:rsidR="0056759F" w:rsidRPr="000A221D" w:rsidRDefault="0056759F" w:rsidP="004C5B42">
            <w:pPr>
              <w:pStyle w:val="Tableformat"/>
            </w:pPr>
            <w:r w:rsidRPr="000A221D">
              <w:rPr>
                <w:b/>
                <w:bCs w:val="0"/>
                <w:szCs w:val="22"/>
              </w:rPr>
              <w:t>cbcl_scr_syn_attention</w:t>
            </w:r>
          </w:p>
        </w:tc>
        <w:tc>
          <w:tcPr>
            <w:tcW w:w="2101" w:type="dxa"/>
            <w:tcBorders>
              <w:bottom w:val="single" w:sz="4" w:space="0" w:color="BFBFBF"/>
              <w:right w:val="nil"/>
            </w:tcBorders>
            <w:shd w:val="clear" w:color="auto" w:fill="auto"/>
          </w:tcPr>
          <w:p w14:paraId="03050348" w14:textId="77777777" w:rsidR="0056759F" w:rsidRPr="000A221D" w:rsidRDefault="0056759F" w:rsidP="004C5B42">
            <w:pPr>
              <w:pStyle w:val="Tableformat"/>
            </w:pPr>
            <w:r>
              <w:t>-0.0516</w:t>
            </w:r>
          </w:p>
        </w:tc>
        <w:tc>
          <w:tcPr>
            <w:tcW w:w="1825" w:type="dxa"/>
            <w:tcBorders>
              <w:left w:val="nil"/>
              <w:bottom w:val="single" w:sz="4" w:space="0" w:color="BFBFBF"/>
              <w:right w:val="nil"/>
            </w:tcBorders>
            <w:shd w:val="clear" w:color="auto" w:fill="auto"/>
          </w:tcPr>
          <w:p w14:paraId="725B8A70" w14:textId="77777777" w:rsidR="0056759F" w:rsidRPr="000A221D" w:rsidRDefault="0056759F" w:rsidP="004C5B42">
            <w:pPr>
              <w:pStyle w:val="Tableformat"/>
            </w:pPr>
            <w:r>
              <w:t>-0.1034</w:t>
            </w:r>
          </w:p>
        </w:tc>
        <w:tc>
          <w:tcPr>
            <w:tcW w:w="1755" w:type="dxa"/>
            <w:tcBorders>
              <w:left w:val="nil"/>
              <w:bottom w:val="single" w:sz="4" w:space="0" w:color="BFBFBF"/>
              <w:right w:val="nil"/>
            </w:tcBorders>
            <w:shd w:val="clear" w:color="auto" w:fill="auto"/>
          </w:tcPr>
          <w:p w14:paraId="3CDAEE1D" w14:textId="77777777" w:rsidR="0056759F" w:rsidRPr="000A221D" w:rsidRDefault="0056759F" w:rsidP="004C5B42">
            <w:pPr>
              <w:pStyle w:val="Tableformat"/>
            </w:pPr>
            <w:r>
              <w:t>6.31×10</w:t>
            </w:r>
            <w:r w:rsidRPr="00743429">
              <w:rPr>
                <w:vertAlign w:val="superscript"/>
              </w:rPr>
              <w:t>-</w:t>
            </w:r>
            <w:r>
              <w:rPr>
                <w:vertAlign w:val="superscript"/>
              </w:rPr>
              <w:t>8</w:t>
            </w:r>
          </w:p>
        </w:tc>
      </w:tr>
      <w:tr w:rsidR="0056759F" w:rsidRPr="003875C3" w14:paraId="6A4C683A" w14:textId="77777777" w:rsidTr="004C5B42">
        <w:tc>
          <w:tcPr>
            <w:tcW w:w="3391" w:type="dxa"/>
            <w:tcBorders>
              <w:left w:val="nil"/>
              <w:bottom w:val="single" w:sz="18" w:space="0" w:color="auto"/>
            </w:tcBorders>
            <w:shd w:val="clear" w:color="auto" w:fill="F2F2F2"/>
          </w:tcPr>
          <w:p w14:paraId="7A866F5A" w14:textId="77777777" w:rsidR="0056759F" w:rsidRPr="000A221D" w:rsidRDefault="0056759F" w:rsidP="004C5B42">
            <w:pPr>
              <w:pStyle w:val="Tableformat"/>
            </w:pPr>
            <w:r w:rsidRPr="000A221D">
              <w:rPr>
                <w:b/>
                <w:bCs w:val="0"/>
                <w:szCs w:val="22"/>
              </w:rPr>
              <w:t>cbcl_scr_dsm5_adhd</w:t>
            </w:r>
          </w:p>
        </w:tc>
        <w:tc>
          <w:tcPr>
            <w:tcW w:w="2101" w:type="dxa"/>
            <w:tcBorders>
              <w:bottom w:val="single" w:sz="18" w:space="0" w:color="auto"/>
              <w:right w:val="nil"/>
            </w:tcBorders>
            <w:shd w:val="clear" w:color="auto" w:fill="F2F2F2"/>
          </w:tcPr>
          <w:p w14:paraId="126AD119" w14:textId="77777777" w:rsidR="0056759F" w:rsidRPr="000A221D" w:rsidRDefault="0056759F" w:rsidP="004C5B42">
            <w:pPr>
              <w:pStyle w:val="Tableformat"/>
            </w:pPr>
            <w:r>
              <w:t>-0.0443</w:t>
            </w:r>
          </w:p>
        </w:tc>
        <w:tc>
          <w:tcPr>
            <w:tcW w:w="1825" w:type="dxa"/>
            <w:tcBorders>
              <w:left w:val="nil"/>
              <w:bottom w:val="single" w:sz="18" w:space="0" w:color="auto"/>
              <w:right w:val="nil"/>
            </w:tcBorders>
            <w:shd w:val="clear" w:color="auto" w:fill="F2F2F2"/>
          </w:tcPr>
          <w:p w14:paraId="26E47A3C" w14:textId="77777777" w:rsidR="0056759F" w:rsidRPr="000A221D" w:rsidRDefault="0056759F" w:rsidP="004C5B42">
            <w:pPr>
              <w:pStyle w:val="Tableformat"/>
            </w:pPr>
            <w:r>
              <w:t>-0.0887</w:t>
            </w:r>
          </w:p>
        </w:tc>
        <w:tc>
          <w:tcPr>
            <w:tcW w:w="1755" w:type="dxa"/>
            <w:tcBorders>
              <w:left w:val="nil"/>
              <w:bottom w:val="single" w:sz="18" w:space="0" w:color="auto"/>
              <w:right w:val="nil"/>
            </w:tcBorders>
            <w:shd w:val="clear" w:color="auto" w:fill="F2F2F2"/>
          </w:tcPr>
          <w:p w14:paraId="26321495" w14:textId="77777777" w:rsidR="0056759F" w:rsidRPr="000A221D" w:rsidRDefault="0056759F" w:rsidP="004C5B42">
            <w:pPr>
              <w:pStyle w:val="Tableformat"/>
            </w:pPr>
            <w:r>
              <w:t>3.43×10</w:t>
            </w:r>
            <w:r w:rsidRPr="00743429">
              <w:rPr>
                <w:vertAlign w:val="superscript"/>
              </w:rPr>
              <w:t>-</w:t>
            </w:r>
            <w:r>
              <w:rPr>
                <w:vertAlign w:val="superscript"/>
              </w:rPr>
              <w:t>6</w:t>
            </w:r>
          </w:p>
        </w:tc>
      </w:tr>
    </w:tbl>
    <w:p w14:paraId="10475995" w14:textId="77777777" w:rsidR="00324CCD" w:rsidRDefault="00324CCD" w:rsidP="000821CB"/>
    <w:p w14:paraId="1C445ACF" w14:textId="77777777" w:rsidR="00324CCD" w:rsidRDefault="00324CCD" w:rsidP="00324CCD">
      <w:pPr>
        <w:pStyle w:val="Heading1"/>
      </w:pPr>
      <w:bookmarkStart w:id="1" w:name="_Hlk106886190"/>
      <w:r>
        <w:t>R</w:t>
      </w:r>
      <w:r>
        <w:rPr>
          <w:rFonts w:hint="eastAsia"/>
        </w:rPr>
        <w:t>e</w:t>
      </w:r>
      <w:r>
        <w:t>plication of Associations using Different Samples</w:t>
      </w:r>
    </w:p>
    <w:bookmarkEnd w:id="1"/>
    <w:p w14:paraId="055C7B17" w14:textId="77777777" w:rsidR="00324CCD" w:rsidRDefault="00E0511C" w:rsidP="002022B3">
      <w:r w:rsidRPr="00E0511C">
        <w:t xml:space="preserve">Here, we randomly split the data in half, one half includes data from randomly picked 10 sites, and the other half includes data from the remaining 11 sites. For each half of the data, we re-performed the k-means clustering to identify 5 reoccurring DFC states. Then we </w:t>
      </w:r>
      <w:r w:rsidRPr="00E0511C">
        <w:lastRenderedPageBreak/>
        <w:t xml:space="preserve">matched the DFC states captured by each half to the state centroids obtained using data from all 21 sites. </w:t>
      </w:r>
      <w:r w:rsidR="00A32241">
        <w:t xml:space="preserve">The two meaningful DFC states are consistently observed across each half of the data </w:t>
      </w:r>
      <w:r w:rsidR="00A32241" w:rsidRPr="00257F52">
        <w:t>with r values &gt; 0.</w:t>
      </w:r>
      <w:r w:rsidR="00A32241">
        <w:t>99</w:t>
      </w:r>
      <w:r w:rsidR="00A32241" w:rsidRPr="00257F52">
        <w:t>.</w:t>
      </w:r>
      <w:r w:rsidR="00A32241">
        <w:t xml:space="preserve"> </w:t>
      </w:r>
      <w:r w:rsidRPr="00E0511C">
        <w:t>After identifying the matched states, we replicated the associations between DFC states and cognitive/mental scores (Fig. S3B) using the LMM analysis.</w:t>
      </w:r>
      <w:r w:rsidR="008579ED">
        <w:t xml:space="preserve"> </w:t>
      </w:r>
    </w:p>
    <w:p w14:paraId="14759DC4" w14:textId="77777777" w:rsidR="000C0448" w:rsidRDefault="00CF50CF" w:rsidP="000C0448">
      <w:pPr>
        <w:pStyle w:val="figure"/>
      </w:pPr>
      <w:r>
        <w:pict w14:anchorId="7DDB040A">
          <v:shape id="_x0000_i1026" type="#_x0000_t75" style="width:449pt;height:273pt">
            <v:imagedata r:id="rId10" o:title=""/>
          </v:shape>
        </w:pict>
      </w:r>
    </w:p>
    <w:p w14:paraId="7F321562" w14:textId="77777777" w:rsidR="000C0448" w:rsidRPr="0034495A" w:rsidRDefault="000C0448" w:rsidP="000C0448">
      <w:pPr>
        <w:pStyle w:val="figuretitle"/>
        <w:spacing w:after="120"/>
        <w:rPr>
          <w:b/>
          <w:bCs/>
        </w:rPr>
      </w:pPr>
      <w:r w:rsidRPr="002C3A38">
        <w:rPr>
          <w:b/>
          <w:bCs/>
        </w:rPr>
        <w:t xml:space="preserve">Replication of </w:t>
      </w:r>
      <w:r w:rsidR="00DB58A0">
        <w:rPr>
          <w:b/>
          <w:bCs/>
        </w:rPr>
        <w:t>associations</w:t>
      </w:r>
      <w:r w:rsidRPr="002C3A38">
        <w:rPr>
          <w:b/>
          <w:bCs/>
        </w:rPr>
        <w:t xml:space="preserve"> between </w:t>
      </w:r>
      <w:r w:rsidR="00AF3CD2">
        <w:rPr>
          <w:b/>
          <w:bCs/>
        </w:rPr>
        <w:t>D</w:t>
      </w:r>
      <w:r w:rsidRPr="002C3A38">
        <w:rPr>
          <w:b/>
          <w:bCs/>
        </w:rPr>
        <w:t>FC states and</w:t>
      </w:r>
      <w:r>
        <w:rPr>
          <w:b/>
          <w:bCs/>
        </w:rPr>
        <w:t xml:space="preserve"> children’s</w:t>
      </w:r>
      <w:r w:rsidRPr="002C3A38">
        <w:rPr>
          <w:b/>
          <w:bCs/>
        </w:rPr>
        <w:t xml:space="preserve"> cognitive </w:t>
      </w:r>
      <w:r>
        <w:rPr>
          <w:b/>
          <w:bCs/>
        </w:rPr>
        <w:t>development/</w:t>
      </w:r>
      <w:r w:rsidRPr="002C3A38">
        <w:rPr>
          <w:b/>
          <w:bCs/>
        </w:rPr>
        <w:t>mental health</w:t>
      </w:r>
      <w:r>
        <w:rPr>
          <w:b/>
          <w:bCs/>
        </w:rPr>
        <w:t xml:space="preserve"> by using different sub-samples</w:t>
      </w:r>
      <w:r w:rsidRPr="002C3A38">
        <w:rPr>
          <w:b/>
          <w:bCs/>
        </w:rPr>
        <w:t xml:space="preserve">. </w:t>
      </w:r>
      <w:r>
        <w:rPr>
          <w:b/>
          <w:bCs/>
        </w:rPr>
        <w:t xml:space="preserve">A) </w:t>
      </w:r>
      <w:r>
        <w:t xml:space="preserve">The main findings from the discovery data of the baseline scan 1, which includes 10988 subjects from all 21 sites. </w:t>
      </w:r>
      <w:r w:rsidRPr="002C3A38">
        <w:rPr>
          <w:b/>
          <w:bCs/>
        </w:rPr>
        <w:t>B)</w:t>
      </w:r>
      <w:r>
        <w:rPr>
          <w:b/>
          <w:bCs/>
        </w:rPr>
        <w:t xml:space="preserve"> </w:t>
      </w:r>
      <w:r>
        <w:t>R</w:t>
      </w:r>
      <w:r w:rsidRPr="002C3A38">
        <w:t xml:space="preserve">eplication </w:t>
      </w:r>
      <w:r>
        <w:t xml:space="preserve">by spliting the data in half. Two brain states with consistent </w:t>
      </w:r>
      <w:r w:rsidR="00DB58A0">
        <w:t>associations</w:t>
      </w:r>
      <w:r>
        <w:t xml:space="preserve"> with cognitive scores and mental problem scores are identified in both half of data. </w:t>
      </w:r>
      <w:r w:rsidRPr="00733183">
        <w:rPr>
          <w:b/>
          <w:bCs/>
        </w:rPr>
        <w:t>C)</w:t>
      </w:r>
      <w:r>
        <w:rPr>
          <w:b/>
          <w:bCs/>
        </w:rPr>
        <w:t xml:space="preserve"> </w:t>
      </w:r>
      <w:r>
        <w:t xml:space="preserve">Replication by </w:t>
      </w:r>
      <w:r w:rsidR="00AF3CD2">
        <w:t xml:space="preserve">using </w:t>
      </w:r>
      <w:r>
        <w:t>balanc</w:t>
      </w:r>
      <w:r w:rsidR="00AF3CD2">
        <w:t>ed</w:t>
      </w:r>
      <w:r>
        <w:t xml:space="preserve"> samples across sites. Two brain states with consistent </w:t>
      </w:r>
      <w:r w:rsidR="00DB58A0">
        <w:t>associations</w:t>
      </w:r>
      <w:r>
        <w:t xml:space="preserve"> with cognitive scores and mental problem scores are identified. </w:t>
      </w:r>
    </w:p>
    <w:p w14:paraId="7A760481" w14:textId="77777777" w:rsidR="00CF50CF" w:rsidRDefault="00CF50CF" w:rsidP="00CF50CF">
      <w:r>
        <w:t xml:space="preserve">To further demonstrate that the imbalanced samples across sites will not influence our findings, we repeated our analysis by selecting the same number of subjects from each site. 294 subjects (the minimum number of subjects within one site that pass the QC) were selected for each site, resulting in a total of 6174 subjects for the analysis. We performed the same analysis, including k-means clustering, state matching, and LMM to explore the relationships between the DFC states and cognition/mental scores. The overall results are consistent, where the two DFC states show significantly reverse relationships with the cognitive performance and mental scores (Fig. S3C). </w:t>
      </w:r>
    </w:p>
    <w:p w14:paraId="1052FFD4" w14:textId="77777777" w:rsidR="00324CCD" w:rsidRDefault="00324CCD" w:rsidP="00324CCD">
      <w:pPr>
        <w:pStyle w:val="Heading1"/>
      </w:pPr>
      <w:bookmarkStart w:id="2" w:name="_Hlk106886271"/>
      <w:r>
        <w:lastRenderedPageBreak/>
        <w:t>Replication of Associations using Different Numbers of Clusters</w:t>
      </w:r>
    </w:p>
    <w:bookmarkEnd w:id="2"/>
    <w:p w14:paraId="5B2D24B5" w14:textId="77777777" w:rsidR="004C5B42" w:rsidRDefault="0042490D" w:rsidP="007C1D2E">
      <w:r>
        <w:t>In this section, w</w:t>
      </w:r>
      <w:r w:rsidR="00872ACB">
        <w:t xml:space="preserve">e will show that our findings are not due to the arbitrary selection of the number of clusters in the k-means clustering. We performed the k-means clustering with 4 or 6 centroids on the DFC estimates from the baseline scan 1. Then we matched the new captured brain states to those presented in the main text by evaluating their FC similarities via correlation. The two DFC states highlighted in the main text can be consistently observed </w:t>
      </w:r>
      <w:r w:rsidR="007C1D2E" w:rsidRPr="00257F52">
        <w:t>with r values &gt; 0.</w:t>
      </w:r>
      <w:r w:rsidR="007C1D2E">
        <w:t>95</w:t>
      </w:r>
      <w:r w:rsidR="007C1D2E" w:rsidRPr="00257F52">
        <w:t>.</w:t>
      </w:r>
      <w:r w:rsidR="007C1D2E">
        <w:t xml:space="preserve"> </w:t>
      </w:r>
      <w:r w:rsidR="00284471">
        <w:t xml:space="preserve"> </w:t>
      </w:r>
      <w:r w:rsidR="00324CCD">
        <w:t xml:space="preserve">More importantly, </w:t>
      </w:r>
      <w:r w:rsidR="007C1D2E">
        <w:t>these two states</w:t>
      </w:r>
      <w:r w:rsidR="00324CCD">
        <w:t xml:space="preserve"> show similar </w:t>
      </w:r>
      <w:r w:rsidR="00284471">
        <w:t xml:space="preserve">positive and negative </w:t>
      </w:r>
      <w:r w:rsidR="00324CCD">
        <w:t xml:space="preserve">correlations with cognitive </w:t>
      </w:r>
      <w:r w:rsidR="00284471">
        <w:t>performance</w:t>
      </w:r>
      <w:r w:rsidR="00324CCD">
        <w:t xml:space="preserve"> and mental scores, respectively.</w:t>
      </w:r>
    </w:p>
    <w:p w14:paraId="6DE61289" w14:textId="77777777" w:rsidR="004C5B42" w:rsidRDefault="00CF50CF" w:rsidP="004C5B42">
      <w:pPr>
        <w:pStyle w:val="figure"/>
      </w:pPr>
      <w:r>
        <w:pict w14:anchorId="45188EF0">
          <v:shape id="_x0000_i1027" type="#_x0000_t75" style="width:447pt;height:198pt">
            <v:imagedata r:id="rId11" o:title=""/>
          </v:shape>
        </w:pict>
      </w:r>
    </w:p>
    <w:p w14:paraId="2E62095B" w14:textId="77777777" w:rsidR="004C5B42" w:rsidRDefault="004C5B42" w:rsidP="004C5B42">
      <w:pPr>
        <w:pStyle w:val="figuretitle"/>
        <w:spacing w:after="120"/>
      </w:pPr>
      <w:r>
        <w:rPr>
          <w:b/>
          <w:bCs/>
        </w:rPr>
        <w:t xml:space="preserve">The </w:t>
      </w:r>
      <w:r w:rsidR="005B5EE1">
        <w:rPr>
          <w:b/>
          <w:bCs/>
        </w:rPr>
        <w:t>associations</w:t>
      </w:r>
      <w:r>
        <w:rPr>
          <w:b/>
          <w:bCs/>
        </w:rPr>
        <w:t xml:space="preserve"> between the fractional rate of </w:t>
      </w:r>
      <w:r w:rsidR="005B5EE1">
        <w:rPr>
          <w:b/>
          <w:bCs/>
        </w:rPr>
        <w:t>D</w:t>
      </w:r>
      <w:r>
        <w:rPr>
          <w:b/>
          <w:bCs/>
        </w:rPr>
        <w:t xml:space="preserve">FC states and children’s cognitive development and mental health are replicated by using </w:t>
      </w:r>
      <w:r w:rsidR="005B5EE1">
        <w:rPr>
          <w:b/>
          <w:bCs/>
        </w:rPr>
        <w:t xml:space="preserve">different </w:t>
      </w:r>
      <w:r>
        <w:rPr>
          <w:b/>
          <w:bCs/>
        </w:rPr>
        <w:t>number</w:t>
      </w:r>
      <w:r w:rsidR="005B5EE1">
        <w:rPr>
          <w:b/>
          <w:bCs/>
        </w:rPr>
        <w:t>s</w:t>
      </w:r>
      <w:r>
        <w:rPr>
          <w:b/>
          <w:bCs/>
        </w:rPr>
        <w:t xml:space="preserve"> of clusters in k-means clustering</w:t>
      </w:r>
      <w:r w:rsidRPr="004E5A4A">
        <w:rPr>
          <w:b/>
          <w:bCs/>
        </w:rPr>
        <w:t>.</w:t>
      </w:r>
      <w:r>
        <w:rPr>
          <w:b/>
          <w:bCs/>
        </w:rPr>
        <w:t xml:space="preserve"> A) </w:t>
      </w:r>
      <w:r>
        <w:t xml:space="preserve">Two brain states identified by </w:t>
      </w:r>
      <w:r w:rsidR="005B5EE1">
        <w:t xml:space="preserve">the </w:t>
      </w:r>
      <w:r>
        <w:t xml:space="preserve">k-means clustering with 5 clusters. These two states show reverse associations with cognitve scores and mental problem scores. </w:t>
      </w:r>
      <w:r w:rsidRPr="0063311C">
        <w:rPr>
          <w:b/>
          <w:bCs/>
        </w:rPr>
        <w:t>B)</w:t>
      </w:r>
      <w:r>
        <w:rPr>
          <w:b/>
          <w:bCs/>
        </w:rPr>
        <w:t xml:space="preserve"> </w:t>
      </w:r>
      <w:r>
        <w:t xml:space="preserve">The two </w:t>
      </w:r>
      <w:r w:rsidR="005B5EE1">
        <w:t>D</w:t>
      </w:r>
      <w:r>
        <w:t>FC states were reproduced by using k-means clustering with</w:t>
      </w:r>
      <w:r w:rsidR="0029080F">
        <w:t xml:space="preserve"> four</w:t>
      </w:r>
      <w:r>
        <w:t xml:space="preserve"> and </w:t>
      </w:r>
      <w:r w:rsidR="0029080F">
        <w:t>six</w:t>
      </w:r>
      <w:r>
        <w:t xml:space="preserve"> clusters. The </w:t>
      </w:r>
      <w:r w:rsidR="005B5EE1">
        <w:t>associations</w:t>
      </w:r>
      <w:r>
        <w:t xml:space="preserve"> with cognitive scores and mental problem scores are </w:t>
      </w:r>
      <w:r w:rsidR="005B5EE1">
        <w:t>in line</w:t>
      </w:r>
      <w:r>
        <w:t xml:space="preserve"> with the main findings.</w:t>
      </w:r>
    </w:p>
    <w:p w14:paraId="020DBE01" w14:textId="77777777" w:rsidR="00B74415" w:rsidRDefault="00B74415" w:rsidP="00B74415"/>
    <w:p w14:paraId="643EECF3" w14:textId="77777777" w:rsidR="00933BA6" w:rsidRDefault="00933BA6" w:rsidP="00933BA6">
      <w:pPr>
        <w:pStyle w:val="Heading1"/>
      </w:pPr>
      <w:r>
        <w:t xml:space="preserve">Mental Health mediates Effects of DFC States on </w:t>
      </w:r>
      <w:r w:rsidR="004D0036">
        <w:t>Total Composite Score</w:t>
      </w:r>
      <w:r>
        <w:t xml:space="preserve"> </w:t>
      </w:r>
    </w:p>
    <w:p w14:paraId="5D151625" w14:textId="77777777" w:rsidR="00933BA6" w:rsidRDefault="005B3310" w:rsidP="00933BA6">
      <w:r>
        <w:t xml:space="preserve">The fractional rate of DFC states is the independent variable, and the total composite score is the dependent variable. </w:t>
      </w:r>
      <w:r w:rsidR="002E1A68">
        <w:t xml:space="preserve">Similarly, we selected the attention score and DSM-5 ADHD score as the mediators. </w:t>
      </w:r>
      <w:r w:rsidR="00933BA6">
        <w:t xml:space="preserve">The mediation analysis shows that the attention score mediates the effect of </w:t>
      </w:r>
      <w:r w:rsidR="002E1A68">
        <w:t xml:space="preserve">the </w:t>
      </w:r>
      <w:r w:rsidR="00933BA6">
        <w:t>occurrence of state 1 on the total composite score (Fig.</w:t>
      </w:r>
      <w:r>
        <w:t>S5</w:t>
      </w:r>
      <w:r w:rsidR="00933BA6">
        <w:t xml:space="preserve">A, path AB, 14.86% of the total effect size, beta = -0.7076, p = 2.54 </w:t>
      </w:r>
      <w:r w:rsidR="00933BA6">
        <w:rPr>
          <w:rFonts w:cs="Arial"/>
        </w:rPr>
        <w:t>×</w:t>
      </w:r>
      <w:r w:rsidR="00933BA6">
        <w:t xml:space="preserve"> 10</w:t>
      </w:r>
      <w:r w:rsidR="00933BA6" w:rsidRPr="003F313F">
        <w:rPr>
          <w:vertAlign w:val="superscript"/>
        </w:rPr>
        <w:t>-4</w:t>
      </w:r>
      <w:r w:rsidR="00933BA6">
        <w:t xml:space="preserve">; CI, -0.7775~-0.6372). The attention score also </w:t>
      </w:r>
      <w:r w:rsidR="00933BA6">
        <w:lastRenderedPageBreak/>
        <w:t>mediate</w:t>
      </w:r>
      <w:r w:rsidR="002E1A68">
        <w:t>s</w:t>
      </w:r>
      <w:r w:rsidR="00933BA6">
        <w:t xml:space="preserve"> the effect of </w:t>
      </w:r>
      <w:r w:rsidR="002E1A68">
        <w:t xml:space="preserve">the </w:t>
      </w:r>
      <w:r w:rsidR="00933BA6">
        <w:t>occurrence of state 5 on the total composite score (Fig.</w:t>
      </w:r>
      <w:r>
        <w:t>S5</w:t>
      </w:r>
      <w:r w:rsidR="00933BA6">
        <w:t xml:space="preserve">B, path AB, 28.18% of the total effect size, beta = 0.7769, p = 1.60 </w:t>
      </w:r>
      <w:r w:rsidR="00933BA6">
        <w:rPr>
          <w:rFonts w:cs="Arial"/>
        </w:rPr>
        <w:t>×</w:t>
      </w:r>
      <w:r w:rsidR="00933BA6">
        <w:t xml:space="preserve"> 10</w:t>
      </w:r>
      <w:r w:rsidR="00933BA6" w:rsidRPr="003F313F">
        <w:rPr>
          <w:vertAlign w:val="superscript"/>
        </w:rPr>
        <w:t>-4</w:t>
      </w:r>
      <w:r w:rsidR="00933BA6">
        <w:t xml:space="preserve">; CI, 0.7187~0.8484). </w:t>
      </w:r>
    </w:p>
    <w:p w14:paraId="0CFF818E" w14:textId="77777777" w:rsidR="00933BA6" w:rsidRDefault="00933BA6" w:rsidP="008B7D0F">
      <w:r>
        <w:t xml:space="preserve">Similar results were also found for the DSM 5 ADHD score. </w:t>
      </w:r>
      <w:r w:rsidR="002E1A68">
        <w:t>T</w:t>
      </w:r>
      <w:r>
        <w:t>he ADHD score mediate</w:t>
      </w:r>
      <w:r w:rsidR="002E1A68">
        <w:t>s</w:t>
      </w:r>
      <w:r>
        <w:t xml:space="preserve"> the effect of </w:t>
      </w:r>
      <w:r w:rsidR="002E1A68">
        <w:t xml:space="preserve">the </w:t>
      </w:r>
      <w:r>
        <w:t>occurrence of state 1 on the total composite score (Fig.</w:t>
      </w:r>
      <w:r w:rsidR="005B3310">
        <w:t>S5</w:t>
      </w:r>
      <w:r>
        <w:t xml:space="preserve">C, path AB, 12.80% of the total effect size, beta = -0.6101, p = 3.01 </w:t>
      </w:r>
      <w:r>
        <w:rPr>
          <w:rFonts w:cs="Arial"/>
        </w:rPr>
        <w:t>×</w:t>
      </w:r>
      <w:r>
        <w:t xml:space="preserve"> 10</w:t>
      </w:r>
      <w:r w:rsidRPr="003F313F">
        <w:rPr>
          <w:vertAlign w:val="superscript"/>
        </w:rPr>
        <w:t>-4</w:t>
      </w:r>
      <w:r>
        <w:t>; CI, -0.6778~-0.5533). On the other hand, the ADHD score mediate</w:t>
      </w:r>
      <w:r w:rsidR="002E1A68">
        <w:t>s</w:t>
      </w:r>
      <w:r>
        <w:t xml:space="preserve"> the effect of </w:t>
      </w:r>
      <w:r w:rsidR="002E1A68">
        <w:t xml:space="preserve">the </w:t>
      </w:r>
      <w:r>
        <w:t>occurrence of state 5 on the total composite score (Fig.</w:t>
      </w:r>
      <w:r w:rsidR="005B3310">
        <w:t>S5</w:t>
      </w:r>
      <w:r>
        <w:t xml:space="preserve">D, path AB, 22.74% of the total effect size, beta = 0.6266, p = 2.08 </w:t>
      </w:r>
      <w:r>
        <w:rPr>
          <w:rFonts w:cs="Arial"/>
        </w:rPr>
        <w:t>×</w:t>
      </w:r>
      <w:r>
        <w:t xml:space="preserve"> 10</w:t>
      </w:r>
      <w:r w:rsidRPr="003F313F">
        <w:rPr>
          <w:vertAlign w:val="superscript"/>
        </w:rPr>
        <w:t>-4</w:t>
      </w:r>
      <w:r>
        <w:t>; CI, 0.5678~0.6865).</w:t>
      </w:r>
    </w:p>
    <w:p w14:paraId="4119DE95" w14:textId="77777777" w:rsidR="00933BA6" w:rsidRDefault="00CF50CF" w:rsidP="00933BA6">
      <w:pPr>
        <w:pStyle w:val="figure"/>
      </w:pPr>
      <w:r>
        <w:pict w14:anchorId="5A3068E6">
          <v:shape id="_x0000_i1028" type="#_x0000_t75" style="width:448pt;height:226pt">
            <v:imagedata r:id="rId12" o:title=""/>
          </v:shape>
        </w:pict>
      </w:r>
    </w:p>
    <w:p w14:paraId="187CC43C" w14:textId="7037C47D" w:rsidR="004C5B42" w:rsidRDefault="00933BA6" w:rsidP="008B7D0F">
      <w:pPr>
        <w:pStyle w:val="figuretitle"/>
      </w:pPr>
      <w:r w:rsidRPr="009C39FE">
        <w:rPr>
          <w:b/>
          <w:bCs/>
        </w:rPr>
        <w:t xml:space="preserve">The mediation effects among DFC states, children’s cognition and mental health. A) </w:t>
      </w:r>
      <w:r>
        <w:t>The mediation implemented by attention problems from the state 1 on the total composite score is significant (beta = -0.7076, p = 2.54 × 10</w:t>
      </w:r>
      <w:r w:rsidRPr="009C39FE">
        <w:rPr>
          <w:vertAlign w:val="superscript"/>
        </w:rPr>
        <w:t>-4</w:t>
      </w:r>
      <w:r>
        <w:t xml:space="preserve">, 14.86% of the total effects). </w:t>
      </w:r>
      <w:r w:rsidRPr="009C39FE">
        <w:rPr>
          <w:b/>
          <w:bCs/>
        </w:rPr>
        <w:t xml:space="preserve">B) </w:t>
      </w:r>
      <w:r>
        <w:t>The mediation implemented by attention problems from the state 5 on the total composite score is significant (beta = 0.7769, p = 1.60 × 10</w:t>
      </w:r>
      <w:r w:rsidRPr="009C39FE">
        <w:rPr>
          <w:vertAlign w:val="superscript"/>
        </w:rPr>
        <w:t>-4</w:t>
      </w:r>
      <w:r>
        <w:t xml:space="preserve">, 28.18% of the total effects). </w:t>
      </w:r>
      <w:r w:rsidRPr="009C39FE">
        <w:rPr>
          <w:b/>
          <w:bCs/>
        </w:rPr>
        <w:t>C)</w:t>
      </w:r>
      <w:r>
        <w:t xml:space="preserve"> The mediation implemented by ADHD scores from the state 1 on the total composite score is significant (beta = -0.6101, p = 3.01 × 10</w:t>
      </w:r>
      <w:r w:rsidRPr="009C39FE">
        <w:rPr>
          <w:vertAlign w:val="superscript"/>
        </w:rPr>
        <w:t>-4</w:t>
      </w:r>
      <w:r>
        <w:t xml:space="preserve">, 12.80% of the total effects). </w:t>
      </w:r>
      <w:r w:rsidRPr="009C39FE">
        <w:rPr>
          <w:b/>
          <w:bCs/>
        </w:rPr>
        <w:t xml:space="preserve">D) </w:t>
      </w:r>
      <w:r>
        <w:t>The mediation implemented by ADHD scores from the state 5 on the total composite score is significant (beta = 0.6266, p = 2.08 × 10</w:t>
      </w:r>
      <w:r w:rsidRPr="009C39FE">
        <w:rPr>
          <w:vertAlign w:val="superscript"/>
        </w:rPr>
        <w:t>-4</w:t>
      </w:r>
      <w:r>
        <w:t xml:space="preserve">, 22.74% of the total effects). The indirect paths A, B and AB show that the mental health meidiates part of the effect of </w:t>
      </w:r>
      <w:r w:rsidR="005B3310">
        <w:t xml:space="preserve">DFC </w:t>
      </w:r>
      <w:r>
        <w:t xml:space="preserve">states on the total composite score. Path A: effect of the fractional rate of </w:t>
      </w:r>
      <w:r w:rsidR="00743653">
        <w:t xml:space="preserve">DFC </w:t>
      </w:r>
      <w:r>
        <w:t xml:space="preserve">states on the mediator, mental health scores; Path B: effect of the mediator on cognitive performance; Path C’: direct effect of the fractional rate of </w:t>
      </w:r>
      <w:r w:rsidR="002E1A68">
        <w:t xml:space="preserve">DFC </w:t>
      </w:r>
      <w:r>
        <w:t xml:space="preserve">states on cognitive performance; Path AB: Percentage of effect of </w:t>
      </w:r>
      <w:r w:rsidR="005B3310">
        <w:t>DFC</w:t>
      </w:r>
      <w:r>
        <w:t xml:space="preserve"> states on cognition is explained by the mental health problems.</w:t>
      </w:r>
    </w:p>
    <w:p w14:paraId="0580FDEE" w14:textId="7B60293F" w:rsidR="00BE23B9" w:rsidRPr="00BE2C75" w:rsidRDefault="00870AA0" w:rsidP="00870AA0">
      <w:pPr>
        <w:pStyle w:val="Heading1"/>
      </w:pPr>
      <w:r>
        <w:br w:type="page"/>
      </w:r>
      <w:r w:rsidR="00A01C8E">
        <w:lastRenderedPageBreak/>
        <w:t>Reference</w:t>
      </w:r>
    </w:p>
    <w:p w14:paraId="409A358E" w14:textId="77777777" w:rsidR="002F1758" w:rsidRPr="002F1758" w:rsidRDefault="00A01C8E" w:rsidP="002F1758">
      <w:pPr>
        <w:widowControl w:val="0"/>
        <w:autoSpaceDE w:val="0"/>
        <w:autoSpaceDN w:val="0"/>
        <w:adjustRightInd w:val="0"/>
        <w:ind w:left="640" w:hanging="640"/>
        <w:rPr>
          <w:noProof/>
          <w:szCs w:val="24"/>
        </w:rPr>
      </w:pPr>
      <w:r>
        <w:fldChar w:fldCharType="begin" w:fldLock="1"/>
      </w:r>
      <w:r>
        <w:instrText xml:space="preserve">ADDIN Mendeley Bibliography CSL_BIBLIOGRAPHY </w:instrText>
      </w:r>
      <w:r>
        <w:fldChar w:fldCharType="separate"/>
      </w:r>
      <w:r w:rsidR="002F1758" w:rsidRPr="002F1758">
        <w:rPr>
          <w:noProof/>
          <w:szCs w:val="24"/>
        </w:rPr>
        <w:t>1.</w:t>
      </w:r>
      <w:r w:rsidR="002F1758" w:rsidRPr="002F1758">
        <w:rPr>
          <w:noProof/>
          <w:szCs w:val="24"/>
        </w:rPr>
        <w:tab/>
        <w:t xml:space="preserve">Casey, B. J. </w:t>
      </w:r>
      <w:r w:rsidR="002F1758" w:rsidRPr="002F1758">
        <w:rPr>
          <w:i/>
          <w:iCs/>
          <w:noProof/>
          <w:szCs w:val="24"/>
        </w:rPr>
        <w:t>et al.</w:t>
      </w:r>
      <w:r w:rsidR="002F1758" w:rsidRPr="002F1758">
        <w:rPr>
          <w:noProof/>
          <w:szCs w:val="24"/>
        </w:rPr>
        <w:t xml:space="preserve"> The Adolescent Brain Cognitive Development (ABCD) study: Imaging acquisition across 21 sites. </w:t>
      </w:r>
      <w:r w:rsidR="002F1758" w:rsidRPr="002F1758">
        <w:rPr>
          <w:i/>
          <w:iCs/>
          <w:noProof/>
          <w:szCs w:val="24"/>
        </w:rPr>
        <w:t>Dev. Cogn. Neurosci.</w:t>
      </w:r>
      <w:r w:rsidR="002F1758" w:rsidRPr="002F1758">
        <w:rPr>
          <w:noProof/>
          <w:szCs w:val="24"/>
        </w:rPr>
        <w:t xml:space="preserve"> </w:t>
      </w:r>
      <w:r w:rsidR="002F1758" w:rsidRPr="002F1758">
        <w:rPr>
          <w:b/>
          <w:bCs/>
          <w:noProof/>
          <w:szCs w:val="24"/>
        </w:rPr>
        <w:t>32</w:t>
      </w:r>
      <w:r w:rsidR="002F1758" w:rsidRPr="002F1758">
        <w:rPr>
          <w:noProof/>
          <w:szCs w:val="24"/>
        </w:rPr>
        <w:t>, 43–54 (2018).</w:t>
      </w:r>
    </w:p>
    <w:p w14:paraId="770554DC"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2.</w:t>
      </w:r>
      <w:r w:rsidRPr="002F1758">
        <w:rPr>
          <w:noProof/>
          <w:szCs w:val="24"/>
        </w:rPr>
        <w:tab/>
        <w:t xml:space="preserve">Barch, D. M. </w:t>
      </w:r>
      <w:r w:rsidRPr="002F1758">
        <w:rPr>
          <w:i/>
          <w:iCs/>
          <w:noProof/>
          <w:szCs w:val="24"/>
        </w:rPr>
        <w:t>et al.</w:t>
      </w:r>
      <w:r w:rsidRPr="002F1758">
        <w:rPr>
          <w:noProof/>
          <w:szCs w:val="24"/>
        </w:rPr>
        <w:t xml:space="preserve"> Demographic, physical and mental health assessments in the adolescent brain and cognitive development study: Rationale and description. </w:t>
      </w:r>
      <w:r w:rsidRPr="002F1758">
        <w:rPr>
          <w:i/>
          <w:iCs/>
          <w:noProof/>
          <w:szCs w:val="24"/>
        </w:rPr>
        <w:t>Dev. Cogn. Neurosci.</w:t>
      </w:r>
      <w:r w:rsidRPr="002F1758">
        <w:rPr>
          <w:noProof/>
          <w:szCs w:val="24"/>
        </w:rPr>
        <w:t xml:space="preserve"> </w:t>
      </w:r>
      <w:r w:rsidRPr="002F1758">
        <w:rPr>
          <w:b/>
          <w:bCs/>
          <w:noProof/>
          <w:szCs w:val="24"/>
        </w:rPr>
        <w:t>32</w:t>
      </w:r>
      <w:r w:rsidRPr="002F1758">
        <w:rPr>
          <w:noProof/>
          <w:szCs w:val="24"/>
        </w:rPr>
        <w:t>, 55–66 (2018).</w:t>
      </w:r>
    </w:p>
    <w:p w14:paraId="229578AE"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3.</w:t>
      </w:r>
      <w:r w:rsidRPr="002F1758">
        <w:rPr>
          <w:noProof/>
          <w:szCs w:val="24"/>
        </w:rPr>
        <w:tab/>
        <w:t xml:space="preserve">Andersson, J. L. R., Skare, S. &amp; Ashburner, J. How to correct susceptibility distortions in spin-echo echo-planar images: Application to diffusion tensor imaging. </w:t>
      </w:r>
      <w:r w:rsidRPr="002F1758">
        <w:rPr>
          <w:i/>
          <w:iCs/>
          <w:noProof/>
          <w:szCs w:val="24"/>
        </w:rPr>
        <w:t>Neuroimage</w:t>
      </w:r>
      <w:r w:rsidRPr="002F1758">
        <w:rPr>
          <w:noProof/>
          <w:szCs w:val="24"/>
        </w:rPr>
        <w:t xml:space="preserve"> </w:t>
      </w:r>
      <w:r w:rsidRPr="002F1758">
        <w:rPr>
          <w:b/>
          <w:bCs/>
          <w:noProof/>
          <w:szCs w:val="24"/>
        </w:rPr>
        <w:t>20</w:t>
      </w:r>
      <w:r w:rsidRPr="002F1758">
        <w:rPr>
          <w:noProof/>
          <w:szCs w:val="24"/>
        </w:rPr>
        <w:t>, 870–888 (2003).</w:t>
      </w:r>
    </w:p>
    <w:p w14:paraId="5B436F52"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4.</w:t>
      </w:r>
      <w:r w:rsidRPr="002F1758">
        <w:rPr>
          <w:noProof/>
          <w:szCs w:val="24"/>
        </w:rPr>
        <w:tab/>
        <w:t xml:space="preserve">Smith, S. M. </w:t>
      </w:r>
      <w:r w:rsidRPr="002F1758">
        <w:rPr>
          <w:i/>
          <w:iCs/>
          <w:noProof/>
          <w:szCs w:val="24"/>
        </w:rPr>
        <w:t>et al.</w:t>
      </w:r>
      <w:r w:rsidRPr="002F1758">
        <w:rPr>
          <w:noProof/>
          <w:szCs w:val="24"/>
        </w:rPr>
        <w:t xml:space="preserve"> Advances in functional and structural MR image analysis and implementation as FSL. </w:t>
      </w:r>
      <w:r w:rsidRPr="002F1758">
        <w:rPr>
          <w:i/>
          <w:iCs/>
          <w:noProof/>
          <w:szCs w:val="24"/>
        </w:rPr>
        <w:t>Neuroimage</w:t>
      </w:r>
      <w:r w:rsidRPr="002F1758">
        <w:rPr>
          <w:noProof/>
          <w:szCs w:val="24"/>
        </w:rPr>
        <w:t xml:space="preserve"> </w:t>
      </w:r>
      <w:r w:rsidRPr="002F1758">
        <w:rPr>
          <w:b/>
          <w:bCs/>
          <w:noProof/>
          <w:szCs w:val="24"/>
        </w:rPr>
        <w:t>23</w:t>
      </w:r>
      <w:r w:rsidRPr="002F1758">
        <w:rPr>
          <w:noProof/>
          <w:szCs w:val="24"/>
        </w:rPr>
        <w:t>, S208–S219 (2004).</w:t>
      </w:r>
    </w:p>
    <w:p w14:paraId="45127AE6"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5.</w:t>
      </w:r>
      <w:r w:rsidRPr="002F1758">
        <w:rPr>
          <w:noProof/>
          <w:szCs w:val="24"/>
        </w:rPr>
        <w:tab/>
        <w:t xml:space="preserve">Luciana, M. </w:t>
      </w:r>
      <w:r w:rsidRPr="002F1758">
        <w:rPr>
          <w:i/>
          <w:iCs/>
          <w:noProof/>
          <w:szCs w:val="24"/>
        </w:rPr>
        <w:t>et al.</w:t>
      </w:r>
      <w:r w:rsidRPr="002F1758">
        <w:rPr>
          <w:noProof/>
          <w:szCs w:val="24"/>
        </w:rPr>
        <w:t xml:space="preserve"> Adolescent neurocognitive development and impacts of substance use: Overview of the adolescent brain cognitive development (ABCD) baseline neurocognition battery. </w:t>
      </w:r>
      <w:r w:rsidRPr="002F1758">
        <w:rPr>
          <w:i/>
          <w:iCs/>
          <w:noProof/>
          <w:szCs w:val="24"/>
        </w:rPr>
        <w:t>Dev. Cogn. Neurosci.</w:t>
      </w:r>
      <w:r w:rsidRPr="002F1758">
        <w:rPr>
          <w:noProof/>
          <w:szCs w:val="24"/>
        </w:rPr>
        <w:t xml:space="preserve"> </w:t>
      </w:r>
      <w:r w:rsidRPr="002F1758">
        <w:rPr>
          <w:b/>
          <w:bCs/>
          <w:noProof/>
          <w:szCs w:val="24"/>
        </w:rPr>
        <w:t>32</w:t>
      </w:r>
      <w:r w:rsidRPr="002F1758">
        <w:rPr>
          <w:noProof/>
          <w:szCs w:val="24"/>
        </w:rPr>
        <w:t>, 67–79 (2018).</w:t>
      </w:r>
    </w:p>
    <w:p w14:paraId="7101A8C9"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6.</w:t>
      </w:r>
      <w:r w:rsidRPr="002F1758">
        <w:rPr>
          <w:noProof/>
          <w:szCs w:val="24"/>
        </w:rPr>
        <w:tab/>
        <w:t xml:space="preserve">Cheng, W. </w:t>
      </w:r>
      <w:r w:rsidRPr="002F1758">
        <w:rPr>
          <w:i/>
          <w:iCs/>
          <w:noProof/>
          <w:szCs w:val="24"/>
        </w:rPr>
        <w:t>et al.</w:t>
      </w:r>
      <w:r w:rsidRPr="002F1758">
        <w:rPr>
          <w:noProof/>
          <w:szCs w:val="24"/>
        </w:rPr>
        <w:t xml:space="preserve"> Sleep duration, brain structure, and psychiatric and cognitive problems in children. </w:t>
      </w:r>
      <w:r w:rsidRPr="002F1758">
        <w:rPr>
          <w:i/>
          <w:iCs/>
          <w:noProof/>
          <w:szCs w:val="24"/>
        </w:rPr>
        <w:t>Mol. Psychiatry</w:t>
      </w:r>
      <w:r w:rsidRPr="002F1758">
        <w:rPr>
          <w:noProof/>
          <w:szCs w:val="24"/>
        </w:rPr>
        <w:t xml:space="preserve"> </w:t>
      </w:r>
      <w:r w:rsidRPr="002F1758">
        <w:rPr>
          <w:b/>
          <w:bCs/>
          <w:noProof/>
          <w:szCs w:val="24"/>
        </w:rPr>
        <w:t>26</w:t>
      </w:r>
      <w:r w:rsidRPr="002F1758">
        <w:rPr>
          <w:noProof/>
          <w:szCs w:val="24"/>
        </w:rPr>
        <w:t>, 3992–4003 (2021).</w:t>
      </w:r>
    </w:p>
    <w:p w14:paraId="67B5220D"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7.</w:t>
      </w:r>
      <w:r w:rsidRPr="002F1758">
        <w:rPr>
          <w:noProof/>
          <w:szCs w:val="24"/>
        </w:rPr>
        <w:tab/>
        <w:t xml:space="preserve">Achenbach, T. M. &amp; Rescorla, L. A. The achenbach system of empirically based assessment (ASEBA) for ages 1.5 to 18 years. </w:t>
      </w:r>
      <w:r w:rsidRPr="002F1758">
        <w:rPr>
          <w:i/>
          <w:iCs/>
          <w:noProof/>
          <w:szCs w:val="24"/>
        </w:rPr>
        <w:t>Use Psychol. Test. Treat. Plan. Outcomes Assess. Vol. 2 Instruments Child. Adolesc.</w:t>
      </w:r>
      <w:r w:rsidRPr="002F1758">
        <w:rPr>
          <w:noProof/>
          <w:szCs w:val="24"/>
        </w:rPr>
        <w:t xml:space="preserve"> 179–213 (2014). doi:10.4324/9781410610621-7</w:t>
      </w:r>
    </w:p>
    <w:p w14:paraId="2AE83074"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8.</w:t>
      </w:r>
      <w:r w:rsidRPr="002F1758">
        <w:rPr>
          <w:noProof/>
          <w:szCs w:val="24"/>
        </w:rPr>
        <w:tab/>
        <w:t xml:space="preserve">Fu, Z. </w:t>
      </w:r>
      <w:r w:rsidRPr="002F1758">
        <w:rPr>
          <w:i/>
          <w:iCs/>
          <w:noProof/>
          <w:szCs w:val="24"/>
        </w:rPr>
        <w:t>et al.</w:t>
      </w:r>
      <w:r w:rsidRPr="002F1758">
        <w:rPr>
          <w:noProof/>
          <w:szCs w:val="24"/>
        </w:rPr>
        <w:t xml:space="preserve"> Dynamic state with covarying brain activity-connectivity: On the pathophysiology of schizophrenia. </w:t>
      </w:r>
      <w:r w:rsidRPr="002F1758">
        <w:rPr>
          <w:i/>
          <w:iCs/>
          <w:noProof/>
          <w:szCs w:val="24"/>
        </w:rPr>
        <w:t>Neuroimage</w:t>
      </w:r>
      <w:r w:rsidRPr="002F1758">
        <w:rPr>
          <w:noProof/>
          <w:szCs w:val="24"/>
        </w:rPr>
        <w:t xml:space="preserve"> </w:t>
      </w:r>
      <w:r w:rsidRPr="002F1758">
        <w:rPr>
          <w:b/>
          <w:bCs/>
          <w:noProof/>
          <w:szCs w:val="24"/>
        </w:rPr>
        <w:t>224</w:t>
      </w:r>
      <w:r w:rsidRPr="002F1758">
        <w:rPr>
          <w:noProof/>
          <w:szCs w:val="24"/>
        </w:rPr>
        <w:t>, (2021).</w:t>
      </w:r>
    </w:p>
    <w:p w14:paraId="2897A2EA"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9.</w:t>
      </w:r>
      <w:r w:rsidRPr="002F1758">
        <w:rPr>
          <w:noProof/>
          <w:szCs w:val="24"/>
        </w:rPr>
        <w:tab/>
        <w:t xml:space="preserve">Sendi, M. S. E. </w:t>
      </w:r>
      <w:r w:rsidRPr="002F1758">
        <w:rPr>
          <w:i/>
          <w:iCs/>
          <w:noProof/>
          <w:szCs w:val="24"/>
        </w:rPr>
        <w:t>et al.</w:t>
      </w:r>
      <w:r w:rsidRPr="002F1758">
        <w:rPr>
          <w:noProof/>
          <w:szCs w:val="24"/>
        </w:rPr>
        <w:t xml:space="preserve"> Abnormal Dynamic Functional Network Connectivity Estimated from Default Mode Network Predicts Symptom Severity in Major Depressive Disorder. </w:t>
      </w:r>
      <w:r w:rsidRPr="002F1758">
        <w:rPr>
          <w:i/>
          <w:iCs/>
          <w:noProof/>
          <w:szCs w:val="24"/>
        </w:rPr>
        <w:t>Brain Connect.</w:t>
      </w:r>
      <w:r w:rsidRPr="002F1758">
        <w:rPr>
          <w:noProof/>
          <w:szCs w:val="24"/>
        </w:rPr>
        <w:t xml:space="preserve"> </w:t>
      </w:r>
      <w:r w:rsidRPr="002F1758">
        <w:rPr>
          <w:b/>
          <w:bCs/>
          <w:noProof/>
          <w:szCs w:val="24"/>
        </w:rPr>
        <w:t>11</w:t>
      </w:r>
      <w:r w:rsidRPr="002F1758">
        <w:rPr>
          <w:noProof/>
          <w:szCs w:val="24"/>
        </w:rPr>
        <w:t>, 838–849 (2021).</w:t>
      </w:r>
    </w:p>
    <w:p w14:paraId="5C51BD81"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10.</w:t>
      </w:r>
      <w:r w:rsidRPr="002F1758">
        <w:rPr>
          <w:noProof/>
          <w:szCs w:val="24"/>
        </w:rPr>
        <w:tab/>
        <w:t xml:space="preserve">Tu, Y. </w:t>
      </w:r>
      <w:r w:rsidRPr="002F1758">
        <w:rPr>
          <w:i/>
          <w:iCs/>
          <w:noProof/>
          <w:szCs w:val="24"/>
        </w:rPr>
        <w:t>et al.</w:t>
      </w:r>
      <w:r w:rsidRPr="002F1758">
        <w:rPr>
          <w:noProof/>
          <w:szCs w:val="24"/>
        </w:rPr>
        <w:t xml:space="preserve"> Distinct thalamocortical network dynamics are associated with the pathophysiology of chronic low back pain. </w:t>
      </w:r>
      <w:r w:rsidRPr="002F1758">
        <w:rPr>
          <w:i/>
          <w:iCs/>
          <w:noProof/>
          <w:szCs w:val="24"/>
        </w:rPr>
        <w:t>Nat. Commun.</w:t>
      </w:r>
      <w:r w:rsidRPr="002F1758">
        <w:rPr>
          <w:noProof/>
          <w:szCs w:val="24"/>
        </w:rPr>
        <w:t xml:space="preserve"> </w:t>
      </w:r>
      <w:r w:rsidRPr="002F1758">
        <w:rPr>
          <w:b/>
          <w:bCs/>
          <w:noProof/>
          <w:szCs w:val="24"/>
        </w:rPr>
        <w:t>11</w:t>
      </w:r>
      <w:r w:rsidRPr="002F1758">
        <w:rPr>
          <w:noProof/>
          <w:szCs w:val="24"/>
        </w:rPr>
        <w:t>, (2020).</w:t>
      </w:r>
    </w:p>
    <w:p w14:paraId="46DFD72D"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11.</w:t>
      </w:r>
      <w:r w:rsidRPr="002F1758">
        <w:rPr>
          <w:noProof/>
          <w:szCs w:val="24"/>
        </w:rPr>
        <w:tab/>
        <w:t xml:space="preserve">Smith, S. M. </w:t>
      </w:r>
      <w:r w:rsidRPr="002F1758">
        <w:rPr>
          <w:i/>
          <w:iCs/>
          <w:noProof/>
          <w:szCs w:val="24"/>
        </w:rPr>
        <w:t>et al.</w:t>
      </w:r>
      <w:r w:rsidRPr="002F1758">
        <w:rPr>
          <w:noProof/>
          <w:szCs w:val="24"/>
        </w:rPr>
        <w:t xml:space="preserve"> Correspondence of the brain’s functional architecture during </w:t>
      </w:r>
      <w:r w:rsidRPr="002F1758">
        <w:rPr>
          <w:noProof/>
          <w:szCs w:val="24"/>
        </w:rPr>
        <w:lastRenderedPageBreak/>
        <w:t xml:space="preserve">activation and rest. </w:t>
      </w:r>
      <w:r w:rsidRPr="002F1758">
        <w:rPr>
          <w:i/>
          <w:iCs/>
          <w:noProof/>
          <w:szCs w:val="24"/>
        </w:rPr>
        <w:t>Proc. Natl. Acad. Sci. U. S. A.</w:t>
      </w:r>
      <w:r w:rsidRPr="002F1758">
        <w:rPr>
          <w:noProof/>
          <w:szCs w:val="24"/>
        </w:rPr>
        <w:t xml:space="preserve"> </w:t>
      </w:r>
      <w:r w:rsidRPr="002F1758">
        <w:rPr>
          <w:b/>
          <w:bCs/>
          <w:noProof/>
          <w:szCs w:val="24"/>
        </w:rPr>
        <w:t>106</w:t>
      </w:r>
      <w:r w:rsidRPr="002F1758">
        <w:rPr>
          <w:noProof/>
          <w:szCs w:val="24"/>
        </w:rPr>
        <w:t>, 13040–13045 (2009).</w:t>
      </w:r>
    </w:p>
    <w:p w14:paraId="144EC6F9"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12.</w:t>
      </w:r>
      <w:r w:rsidRPr="002F1758">
        <w:rPr>
          <w:noProof/>
          <w:szCs w:val="24"/>
        </w:rPr>
        <w:tab/>
        <w:t xml:space="preserve">Du, Y. </w:t>
      </w:r>
      <w:r w:rsidRPr="002F1758">
        <w:rPr>
          <w:i/>
          <w:iCs/>
          <w:noProof/>
          <w:szCs w:val="24"/>
        </w:rPr>
        <w:t>et al.</w:t>
      </w:r>
      <w:r w:rsidRPr="002F1758">
        <w:rPr>
          <w:noProof/>
          <w:szCs w:val="24"/>
        </w:rPr>
        <w:t xml:space="preserve"> NeuroMark: An automated and adaptive ICA based pipeline to identify reproducible fMRI markers of brain disorders. </w:t>
      </w:r>
      <w:r w:rsidRPr="002F1758">
        <w:rPr>
          <w:i/>
          <w:iCs/>
          <w:noProof/>
          <w:szCs w:val="24"/>
        </w:rPr>
        <w:t>NeuroImage Clin.</w:t>
      </w:r>
      <w:r w:rsidRPr="002F1758">
        <w:rPr>
          <w:noProof/>
          <w:szCs w:val="24"/>
        </w:rPr>
        <w:t xml:space="preserve"> </w:t>
      </w:r>
      <w:r w:rsidRPr="002F1758">
        <w:rPr>
          <w:b/>
          <w:bCs/>
          <w:noProof/>
          <w:szCs w:val="24"/>
        </w:rPr>
        <w:t>28</w:t>
      </w:r>
      <w:r w:rsidRPr="002F1758">
        <w:rPr>
          <w:noProof/>
          <w:szCs w:val="24"/>
        </w:rPr>
        <w:t>, (2020).</w:t>
      </w:r>
    </w:p>
    <w:p w14:paraId="2D33E7F8" w14:textId="77777777" w:rsidR="002F1758" w:rsidRPr="002F1758" w:rsidRDefault="002F1758" w:rsidP="002F1758">
      <w:pPr>
        <w:widowControl w:val="0"/>
        <w:autoSpaceDE w:val="0"/>
        <w:autoSpaceDN w:val="0"/>
        <w:adjustRightInd w:val="0"/>
        <w:ind w:left="640" w:hanging="640"/>
        <w:rPr>
          <w:noProof/>
          <w:szCs w:val="24"/>
        </w:rPr>
      </w:pPr>
      <w:r w:rsidRPr="002F1758">
        <w:rPr>
          <w:noProof/>
          <w:szCs w:val="24"/>
        </w:rPr>
        <w:t>13.</w:t>
      </w:r>
      <w:r w:rsidRPr="002F1758">
        <w:rPr>
          <w:noProof/>
          <w:szCs w:val="24"/>
        </w:rPr>
        <w:tab/>
        <w:t xml:space="preserve">Patel, A. X. </w:t>
      </w:r>
      <w:r w:rsidRPr="002F1758">
        <w:rPr>
          <w:i/>
          <w:iCs/>
          <w:noProof/>
          <w:szCs w:val="24"/>
        </w:rPr>
        <w:t>et al.</w:t>
      </w:r>
      <w:r w:rsidRPr="002F1758">
        <w:rPr>
          <w:noProof/>
          <w:szCs w:val="24"/>
        </w:rPr>
        <w:t xml:space="preserve"> A wavelet method for modeling and despiking motion artifacts from resting-state fMRI time series. </w:t>
      </w:r>
      <w:r w:rsidRPr="002F1758">
        <w:rPr>
          <w:i/>
          <w:iCs/>
          <w:noProof/>
          <w:szCs w:val="24"/>
        </w:rPr>
        <w:t>Neuroimage</w:t>
      </w:r>
      <w:r w:rsidRPr="002F1758">
        <w:rPr>
          <w:noProof/>
          <w:szCs w:val="24"/>
        </w:rPr>
        <w:t xml:space="preserve"> </w:t>
      </w:r>
      <w:r w:rsidRPr="002F1758">
        <w:rPr>
          <w:b/>
          <w:bCs/>
          <w:noProof/>
          <w:szCs w:val="24"/>
        </w:rPr>
        <w:t>95</w:t>
      </w:r>
      <w:r w:rsidRPr="002F1758">
        <w:rPr>
          <w:noProof/>
          <w:szCs w:val="24"/>
        </w:rPr>
        <w:t>, 287–304 (2014).</w:t>
      </w:r>
    </w:p>
    <w:p w14:paraId="3B56E0B2" w14:textId="77777777" w:rsidR="002F1758" w:rsidRPr="002F1758" w:rsidRDefault="002F1758" w:rsidP="002F1758">
      <w:pPr>
        <w:widowControl w:val="0"/>
        <w:autoSpaceDE w:val="0"/>
        <w:autoSpaceDN w:val="0"/>
        <w:adjustRightInd w:val="0"/>
        <w:ind w:left="640" w:hanging="640"/>
        <w:rPr>
          <w:noProof/>
        </w:rPr>
      </w:pPr>
      <w:r w:rsidRPr="002F1758">
        <w:rPr>
          <w:noProof/>
          <w:szCs w:val="24"/>
        </w:rPr>
        <w:t>14.</w:t>
      </w:r>
      <w:r w:rsidRPr="002F1758">
        <w:rPr>
          <w:noProof/>
          <w:szCs w:val="24"/>
        </w:rPr>
        <w:tab/>
        <w:t xml:space="preserve">Power, J. D., Barnes, K. A., Snyder, A. Z., Schlaggar, B. L. &amp; Petersen, S. E. Spurious but systematic correlations in functional connectivity MRI networks arise from subject motion. </w:t>
      </w:r>
      <w:r w:rsidRPr="002F1758">
        <w:rPr>
          <w:i/>
          <w:iCs/>
          <w:noProof/>
          <w:szCs w:val="24"/>
        </w:rPr>
        <w:t>Neuroimage</w:t>
      </w:r>
      <w:r w:rsidRPr="002F1758">
        <w:rPr>
          <w:noProof/>
          <w:szCs w:val="24"/>
        </w:rPr>
        <w:t xml:space="preserve"> </w:t>
      </w:r>
      <w:r w:rsidRPr="002F1758">
        <w:rPr>
          <w:b/>
          <w:bCs/>
          <w:noProof/>
          <w:szCs w:val="24"/>
        </w:rPr>
        <w:t>59</w:t>
      </w:r>
      <w:r w:rsidRPr="002F1758">
        <w:rPr>
          <w:noProof/>
          <w:szCs w:val="24"/>
        </w:rPr>
        <w:t>, 2142–2154 (2012).</w:t>
      </w:r>
    </w:p>
    <w:p w14:paraId="0EF6F112" w14:textId="77777777" w:rsidR="00197066" w:rsidRPr="00295DAF" w:rsidRDefault="00A01C8E" w:rsidP="00295DAF">
      <w:r>
        <w:fldChar w:fldCharType="end"/>
      </w:r>
    </w:p>
    <w:sectPr w:rsidR="00197066" w:rsidRPr="00295DAF" w:rsidSect="00922771">
      <w:footerReference w:type="default" r:id="rId13"/>
      <w:pgSz w:w="11906" w:h="16838"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8564D" w14:textId="77777777" w:rsidR="00254790" w:rsidRDefault="00254790" w:rsidP="00ED1960">
      <w:pPr>
        <w:spacing w:after="0" w:line="240" w:lineRule="auto"/>
      </w:pPr>
      <w:r>
        <w:separator/>
      </w:r>
    </w:p>
  </w:endnote>
  <w:endnote w:type="continuationSeparator" w:id="0">
    <w:p w14:paraId="25D66EE9" w14:textId="77777777" w:rsidR="00254790" w:rsidRDefault="00254790" w:rsidP="00ED1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6C961" w14:textId="77777777" w:rsidR="00ED1960" w:rsidRDefault="00ED1960">
    <w:pPr>
      <w:pStyle w:val="Footer"/>
      <w:jc w:val="center"/>
    </w:pPr>
    <w:r>
      <w:fldChar w:fldCharType="begin"/>
    </w:r>
    <w:r>
      <w:instrText xml:space="preserve"> PAGE   \* MERGEFORMAT </w:instrText>
    </w:r>
    <w:r>
      <w:fldChar w:fldCharType="separate"/>
    </w:r>
    <w:r>
      <w:rPr>
        <w:noProof/>
      </w:rPr>
      <w:t>2</w:t>
    </w:r>
    <w:r>
      <w:rPr>
        <w:noProof/>
      </w:rPr>
      <w:fldChar w:fldCharType="end"/>
    </w:r>
  </w:p>
  <w:p w14:paraId="2DADE67D" w14:textId="77777777" w:rsidR="00ED1960" w:rsidRDefault="00ED19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28CF0" w14:textId="77777777" w:rsidR="00254790" w:rsidRDefault="00254790" w:rsidP="00ED1960">
      <w:pPr>
        <w:spacing w:after="0" w:line="240" w:lineRule="auto"/>
      </w:pPr>
      <w:r>
        <w:separator/>
      </w:r>
    </w:p>
  </w:footnote>
  <w:footnote w:type="continuationSeparator" w:id="0">
    <w:p w14:paraId="261974D5" w14:textId="77777777" w:rsidR="00254790" w:rsidRDefault="00254790" w:rsidP="00ED19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6924"/>
    <w:multiLevelType w:val="multilevel"/>
    <w:tmpl w:val="A62A4936"/>
    <w:lvl w:ilvl="0">
      <w:start w:val="1"/>
      <w:numFmt w:val="decimal"/>
      <w:lvlText w:val="%1)"/>
      <w:lvlJc w:val="left"/>
      <w:pPr>
        <w:ind w:left="360" w:hanging="360"/>
      </w:pPr>
      <w:rPr>
        <w:rFonts w:hint="eastAsia"/>
      </w:rPr>
    </w:lvl>
    <w:lvl w:ilvl="1">
      <w:start w:val="1"/>
      <w:numFmt w:val="lowerLetter"/>
      <w:lvlText w:val="%2)"/>
      <w:lvlJc w:val="left"/>
      <w:pPr>
        <w:ind w:left="720" w:hanging="360"/>
      </w:pPr>
      <w:rPr>
        <w:rFonts w:hint="eastAsia"/>
      </w:rPr>
    </w:lvl>
    <w:lvl w:ilvl="2">
      <w:start w:val="1"/>
      <w:numFmt w:val="lowerRoman"/>
      <w:lvlText w:val="%3)"/>
      <w:lvlJc w:val="left"/>
      <w:pPr>
        <w:ind w:left="1080" w:hanging="360"/>
      </w:pPr>
      <w:rPr>
        <w:rFonts w:hint="eastAsia"/>
      </w:rPr>
    </w:lvl>
    <w:lvl w:ilvl="3">
      <w:start w:val="1"/>
      <w:numFmt w:val="decimal"/>
      <w:lvlText w:val="(%4)"/>
      <w:lvlJc w:val="left"/>
      <w:pPr>
        <w:ind w:left="1440" w:hanging="360"/>
      </w:pPr>
      <w:rPr>
        <w:rFonts w:hint="eastAsia"/>
      </w:rPr>
    </w:lvl>
    <w:lvl w:ilvl="4">
      <w:start w:val="1"/>
      <w:numFmt w:val="lowerLetter"/>
      <w:lvlText w:val="(%5)"/>
      <w:lvlJc w:val="left"/>
      <w:pPr>
        <w:ind w:left="1800" w:hanging="360"/>
      </w:pPr>
      <w:rPr>
        <w:rFonts w:hint="eastAsia"/>
      </w:rPr>
    </w:lvl>
    <w:lvl w:ilvl="5">
      <w:start w:val="1"/>
      <w:numFmt w:val="lowerRoman"/>
      <w:lvlText w:val="(%6)"/>
      <w:lvlJc w:val="left"/>
      <w:pPr>
        <w:ind w:left="2160" w:hanging="360"/>
      </w:pPr>
      <w:rPr>
        <w:rFonts w:hint="eastAsia"/>
      </w:rPr>
    </w:lvl>
    <w:lvl w:ilvl="6">
      <w:start w:val="1"/>
      <w:numFmt w:val="decimal"/>
      <w:lvlText w:val="%7."/>
      <w:lvlJc w:val="left"/>
      <w:pPr>
        <w:ind w:left="2520" w:hanging="360"/>
      </w:pPr>
      <w:rPr>
        <w:rFonts w:hint="eastAsia"/>
      </w:rPr>
    </w:lvl>
    <w:lvl w:ilvl="7">
      <w:start w:val="1"/>
      <w:numFmt w:val="decimal"/>
      <w:lvlRestart w:val="0"/>
      <w:suff w:val="space"/>
      <w:lvlText w:val="Figure %8."/>
      <w:lvlJc w:val="left"/>
      <w:pPr>
        <w:ind w:left="0" w:firstLine="0"/>
      </w:pPr>
      <w:rPr>
        <w:rFonts w:hint="eastAsia"/>
        <w:b/>
        <w:i w:val="0"/>
      </w:rPr>
    </w:lvl>
    <w:lvl w:ilvl="8">
      <w:start w:val="1"/>
      <w:numFmt w:val="lowerRoman"/>
      <w:lvlText w:val="%9."/>
      <w:lvlJc w:val="left"/>
      <w:pPr>
        <w:ind w:left="3240" w:hanging="360"/>
      </w:pPr>
      <w:rPr>
        <w:rFonts w:hint="eastAsia"/>
      </w:rPr>
    </w:lvl>
  </w:abstractNum>
  <w:abstractNum w:abstractNumId="1" w15:restartNumberingAfterBreak="0">
    <w:nsid w:val="10D27BCD"/>
    <w:multiLevelType w:val="multilevel"/>
    <w:tmpl w:val="DDB89CA8"/>
    <w:lvl w:ilvl="0">
      <w:start w:val="1"/>
      <w:numFmt w:val="decimal"/>
      <w:lvlText w:val="%1."/>
      <w:lvlJc w:val="left"/>
      <w:pPr>
        <w:ind w:left="360" w:hanging="36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Restart w:val="0"/>
      <w:lvlText w:val="Figure S%7."/>
      <w:lvlJc w:val="left"/>
      <w:pPr>
        <w:ind w:left="0" w:firstLine="0"/>
      </w:pPr>
      <w:rPr>
        <w:rFonts w:hint="default"/>
        <w:b/>
        <w:i w:val="0"/>
      </w:rPr>
    </w:lvl>
    <w:lvl w:ilvl="7">
      <w:start w:val="1"/>
      <w:numFmt w:val="decimal"/>
      <w:lvlRestart w:val="0"/>
      <w:pStyle w:val="TableTitle"/>
      <w:suff w:val="space"/>
      <w:lvlText w:val="Table S%8."/>
      <w:lvlJc w:val="center"/>
      <w:pPr>
        <w:ind w:left="360" w:hanging="72"/>
      </w:pPr>
      <w:rPr>
        <w:rFonts w:hint="default"/>
        <w:b/>
        <w:i w:val="0"/>
      </w:rPr>
    </w:lvl>
    <w:lvl w:ilvl="8">
      <w:start w:val="1"/>
      <w:numFmt w:val="lowerRoman"/>
      <w:lvlText w:val="%9."/>
      <w:lvlJc w:val="left"/>
      <w:pPr>
        <w:ind w:left="360" w:hanging="360"/>
      </w:pPr>
      <w:rPr>
        <w:rFonts w:hint="default"/>
      </w:rPr>
    </w:lvl>
  </w:abstractNum>
  <w:abstractNum w:abstractNumId="2" w15:restartNumberingAfterBreak="0">
    <w:nsid w:val="165437F8"/>
    <w:multiLevelType w:val="hybridMultilevel"/>
    <w:tmpl w:val="B3BA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4333"/>
    <w:multiLevelType w:val="multilevel"/>
    <w:tmpl w:val="9D044378"/>
    <w:lvl w:ilvl="0">
      <w:start w:val="1"/>
      <w:numFmt w:val="decimal"/>
      <w:lvlText w:val="%1."/>
      <w:lvlJc w:val="left"/>
      <w:pPr>
        <w:ind w:left="360" w:hanging="36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Restart w:val="0"/>
      <w:lvlText w:val="Figure S%7."/>
      <w:lvlJc w:val="left"/>
      <w:pPr>
        <w:ind w:left="0" w:firstLine="0"/>
      </w:pPr>
      <w:rPr>
        <w:rFonts w:hint="default"/>
        <w:b/>
        <w:i w:val="0"/>
      </w:rPr>
    </w:lvl>
    <w:lvl w:ilvl="7">
      <w:start w:val="1"/>
      <w:numFmt w:val="decimal"/>
      <w:lvlRestart w:val="0"/>
      <w:lvlText w:val="Table S%8."/>
      <w:lvlJc w:val="center"/>
      <w:pPr>
        <w:ind w:left="360" w:hanging="72"/>
      </w:pPr>
      <w:rPr>
        <w:rFonts w:hint="default"/>
        <w:b/>
        <w:i w:val="0"/>
      </w:rPr>
    </w:lvl>
    <w:lvl w:ilvl="8">
      <w:start w:val="1"/>
      <w:numFmt w:val="lowerRoman"/>
      <w:lvlText w:val="%9."/>
      <w:lvlJc w:val="left"/>
      <w:pPr>
        <w:ind w:left="360" w:hanging="360"/>
      </w:pPr>
      <w:rPr>
        <w:rFonts w:hint="default"/>
      </w:rPr>
    </w:lvl>
  </w:abstractNum>
  <w:abstractNum w:abstractNumId="4" w15:restartNumberingAfterBreak="0">
    <w:nsid w:val="328B3C30"/>
    <w:multiLevelType w:val="multilevel"/>
    <w:tmpl w:val="45925BBC"/>
    <w:lvl w:ilvl="0">
      <w:start w:val="1"/>
      <w:numFmt w:val="decimal"/>
      <w:lvlText w:val="%1."/>
      <w:lvlJc w:val="left"/>
      <w:pPr>
        <w:ind w:left="360" w:hanging="36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Restart w:val="0"/>
      <w:pStyle w:val="figuretitle"/>
      <w:lvlText w:val="Figure S%7."/>
      <w:lvlJc w:val="left"/>
      <w:pPr>
        <w:ind w:left="0" w:firstLine="0"/>
      </w:pPr>
      <w:rPr>
        <w:rFonts w:hint="default"/>
        <w:b/>
        <w:i w:val="0"/>
      </w:rPr>
    </w:lvl>
    <w:lvl w:ilvl="7">
      <w:start w:val="1"/>
      <w:numFmt w:val="lowerLetter"/>
      <w:lvlText w:val="%8."/>
      <w:lvlJc w:val="left"/>
      <w:pPr>
        <w:ind w:left="360" w:hanging="360"/>
      </w:pPr>
      <w:rPr>
        <w:rFonts w:hint="default"/>
      </w:rPr>
    </w:lvl>
    <w:lvl w:ilvl="8">
      <w:start w:val="1"/>
      <w:numFmt w:val="lowerRoman"/>
      <w:lvlText w:val="%9."/>
      <w:lvlJc w:val="left"/>
      <w:pPr>
        <w:ind w:left="360" w:hanging="360"/>
      </w:pPr>
      <w:rPr>
        <w:rFonts w:hint="default"/>
      </w:rPr>
    </w:lvl>
  </w:abstractNum>
  <w:num w:numId="1" w16cid:durableId="1098599287">
    <w:abstractNumId w:val="1"/>
  </w:num>
  <w:num w:numId="2" w16cid:durableId="1800536646">
    <w:abstractNumId w:val="4"/>
  </w:num>
  <w:num w:numId="3" w16cid:durableId="1468007269">
    <w:abstractNumId w:val="0"/>
  </w:num>
  <w:num w:numId="4" w16cid:durableId="1950156727">
    <w:abstractNumId w:val="2"/>
  </w:num>
  <w:num w:numId="5" w16cid:durableId="4043807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oNotTrackMoves/>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86DAC"/>
    <w:rsid w:val="00007859"/>
    <w:rsid w:val="00022718"/>
    <w:rsid w:val="000274FF"/>
    <w:rsid w:val="000346ED"/>
    <w:rsid w:val="0005068B"/>
    <w:rsid w:val="00052CFB"/>
    <w:rsid w:val="00052D54"/>
    <w:rsid w:val="00064198"/>
    <w:rsid w:val="00064538"/>
    <w:rsid w:val="00075A58"/>
    <w:rsid w:val="0007652B"/>
    <w:rsid w:val="000821CB"/>
    <w:rsid w:val="00086DAC"/>
    <w:rsid w:val="0009369B"/>
    <w:rsid w:val="0009531F"/>
    <w:rsid w:val="00097EE5"/>
    <w:rsid w:val="000A1C1E"/>
    <w:rsid w:val="000A221D"/>
    <w:rsid w:val="000A37D8"/>
    <w:rsid w:val="000A4DAA"/>
    <w:rsid w:val="000B2CFC"/>
    <w:rsid w:val="000C0448"/>
    <w:rsid w:val="000C2E0E"/>
    <w:rsid w:val="000C4CDA"/>
    <w:rsid w:val="000C5FD7"/>
    <w:rsid w:val="000D16C8"/>
    <w:rsid w:val="000E1C3E"/>
    <w:rsid w:val="000E77ED"/>
    <w:rsid w:val="000E7A52"/>
    <w:rsid w:val="00102490"/>
    <w:rsid w:val="00107825"/>
    <w:rsid w:val="00112BE6"/>
    <w:rsid w:val="00112C6C"/>
    <w:rsid w:val="0011669A"/>
    <w:rsid w:val="00120112"/>
    <w:rsid w:val="00120C52"/>
    <w:rsid w:val="00123E96"/>
    <w:rsid w:val="00124436"/>
    <w:rsid w:val="00133631"/>
    <w:rsid w:val="0014166C"/>
    <w:rsid w:val="00142CCD"/>
    <w:rsid w:val="00147FAE"/>
    <w:rsid w:val="001558EB"/>
    <w:rsid w:val="001705FA"/>
    <w:rsid w:val="00175C1D"/>
    <w:rsid w:val="0018116A"/>
    <w:rsid w:val="00184B7B"/>
    <w:rsid w:val="00185E5F"/>
    <w:rsid w:val="0018760B"/>
    <w:rsid w:val="00191A7C"/>
    <w:rsid w:val="00196453"/>
    <w:rsid w:val="00197066"/>
    <w:rsid w:val="001E00BE"/>
    <w:rsid w:val="001E153E"/>
    <w:rsid w:val="001E1E5B"/>
    <w:rsid w:val="001E22EC"/>
    <w:rsid w:val="001F1414"/>
    <w:rsid w:val="002022B3"/>
    <w:rsid w:val="00203CFD"/>
    <w:rsid w:val="00211A11"/>
    <w:rsid w:val="002121C3"/>
    <w:rsid w:val="002141BC"/>
    <w:rsid w:val="00214316"/>
    <w:rsid w:val="002146D1"/>
    <w:rsid w:val="002339A5"/>
    <w:rsid w:val="00234118"/>
    <w:rsid w:val="00234F3B"/>
    <w:rsid w:val="0024682C"/>
    <w:rsid w:val="00253833"/>
    <w:rsid w:val="00254289"/>
    <w:rsid w:val="00254790"/>
    <w:rsid w:val="002706A6"/>
    <w:rsid w:val="00273145"/>
    <w:rsid w:val="002800DB"/>
    <w:rsid w:val="00284471"/>
    <w:rsid w:val="002851F6"/>
    <w:rsid w:val="002905BD"/>
    <w:rsid w:val="0029080F"/>
    <w:rsid w:val="00294607"/>
    <w:rsid w:val="00295DAF"/>
    <w:rsid w:val="00296F3E"/>
    <w:rsid w:val="002A6E2B"/>
    <w:rsid w:val="002B2516"/>
    <w:rsid w:val="002B268C"/>
    <w:rsid w:val="002B2CC0"/>
    <w:rsid w:val="002B425C"/>
    <w:rsid w:val="002C347D"/>
    <w:rsid w:val="002C4BCF"/>
    <w:rsid w:val="002D065B"/>
    <w:rsid w:val="002D4854"/>
    <w:rsid w:val="002D50E8"/>
    <w:rsid w:val="002D6492"/>
    <w:rsid w:val="002E1A68"/>
    <w:rsid w:val="002E4C57"/>
    <w:rsid w:val="002F1758"/>
    <w:rsid w:val="002F210D"/>
    <w:rsid w:val="00306A12"/>
    <w:rsid w:val="003133A4"/>
    <w:rsid w:val="00313789"/>
    <w:rsid w:val="00324CCD"/>
    <w:rsid w:val="00326D15"/>
    <w:rsid w:val="0034495A"/>
    <w:rsid w:val="00361A3D"/>
    <w:rsid w:val="0036635D"/>
    <w:rsid w:val="00366A41"/>
    <w:rsid w:val="003957BE"/>
    <w:rsid w:val="00397D78"/>
    <w:rsid w:val="003A1E90"/>
    <w:rsid w:val="003A700F"/>
    <w:rsid w:val="003B0C7F"/>
    <w:rsid w:val="003B116F"/>
    <w:rsid w:val="003D08AC"/>
    <w:rsid w:val="003D7A1E"/>
    <w:rsid w:val="003E356D"/>
    <w:rsid w:val="003E6240"/>
    <w:rsid w:val="003F07A0"/>
    <w:rsid w:val="003F6478"/>
    <w:rsid w:val="0040077B"/>
    <w:rsid w:val="00400AB8"/>
    <w:rsid w:val="00402237"/>
    <w:rsid w:val="00403720"/>
    <w:rsid w:val="004058AA"/>
    <w:rsid w:val="00405DF2"/>
    <w:rsid w:val="0041395E"/>
    <w:rsid w:val="0042490D"/>
    <w:rsid w:val="00435F17"/>
    <w:rsid w:val="00453808"/>
    <w:rsid w:val="00453920"/>
    <w:rsid w:val="004602FF"/>
    <w:rsid w:val="004611AE"/>
    <w:rsid w:val="004612B0"/>
    <w:rsid w:val="0046269E"/>
    <w:rsid w:val="004626C5"/>
    <w:rsid w:val="004700EC"/>
    <w:rsid w:val="00481782"/>
    <w:rsid w:val="004A5ED6"/>
    <w:rsid w:val="004C5B42"/>
    <w:rsid w:val="004D0036"/>
    <w:rsid w:val="004D125F"/>
    <w:rsid w:val="004D62CC"/>
    <w:rsid w:val="004E1CB8"/>
    <w:rsid w:val="004E586C"/>
    <w:rsid w:val="004E78D9"/>
    <w:rsid w:val="004F6958"/>
    <w:rsid w:val="00512404"/>
    <w:rsid w:val="00545472"/>
    <w:rsid w:val="0056101C"/>
    <w:rsid w:val="00561134"/>
    <w:rsid w:val="0056759F"/>
    <w:rsid w:val="005701FF"/>
    <w:rsid w:val="00577AA9"/>
    <w:rsid w:val="00591B06"/>
    <w:rsid w:val="00594BE7"/>
    <w:rsid w:val="005A12E9"/>
    <w:rsid w:val="005B3310"/>
    <w:rsid w:val="005B51A5"/>
    <w:rsid w:val="005B5EE1"/>
    <w:rsid w:val="005C7C6C"/>
    <w:rsid w:val="005D07AA"/>
    <w:rsid w:val="00600458"/>
    <w:rsid w:val="006038AA"/>
    <w:rsid w:val="00603CCB"/>
    <w:rsid w:val="00616F07"/>
    <w:rsid w:val="00622714"/>
    <w:rsid w:val="0063151C"/>
    <w:rsid w:val="00631C97"/>
    <w:rsid w:val="00634A10"/>
    <w:rsid w:val="00646D7E"/>
    <w:rsid w:val="006803B0"/>
    <w:rsid w:val="006846F4"/>
    <w:rsid w:val="0068477F"/>
    <w:rsid w:val="006A1C4A"/>
    <w:rsid w:val="006A4EC2"/>
    <w:rsid w:val="006A74B6"/>
    <w:rsid w:val="006C35BC"/>
    <w:rsid w:val="006D2753"/>
    <w:rsid w:val="006D7EC2"/>
    <w:rsid w:val="006E69AB"/>
    <w:rsid w:val="006E6C96"/>
    <w:rsid w:val="006E754D"/>
    <w:rsid w:val="006E7714"/>
    <w:rsid w:val="00705F06"/>
    <w:rsid w:val="007104C1"/>
    <w:rsid w:val="00743653"/>
    <w:rsid w:val="007440A0"/>
    <w:rsid w:val="00750D8B"/>
    <w:rsid w:val="007530E3"/>
    <w:rsid w:val="007663BA"/>
    <w:rsid w:val="00770DD3"/>
    <w:rsid w:val="00772546"/>
    <w:rsid w:val="0077382A"/>
    <w:rsid w:val="00774A17"/>
    <w:rsid w:val="00780B3F"/>
    <w:rsid w:val="00784252"/>
    <w:rsid w:val="007858A3"/>
    <w:rsid w:val="00785BB1"/>
    <w:rsid w:val="00786399"/>
    <w:rsid w:val="00793F41"/>
    <w:rsid w:val="00796295"/>
    <w:rsid w:val="007A3A2A"/>
    <w:rsid w:val="007A3FEE"/>
    <w:rsid w:val="007A4765"/>
    <w:rsid w:val="007B5A3D"/>
    <w:rsid w:val="007B690F"/>
    <w:rsid w:val="007B7BDD"/>
    <w:rsid w:val="007C1D2E"/>
    <w:rsid w:val="007C43DA"/>
    <w:rsid w:val="007C682A"/>
    <w:rsid w:val="007C7EE5"/>
    <w:rsid w:val="007D4F6A"/>
    <w:rsid w:val="007D6E01"/>
    <w:rsid w:val="007E0DD6"/>
    <w:rsid w:val="007E18A9"/>
    <w:rsid w:val="007E44BB"/>
    <w:rsid w:val="007F5939"/>
    <w:rsid w:val="007F5E79"/>
    <w:rsid w:val="00820871"/>
    <w:rsid w:val="00826926"/>
    <w:rsid w:val="008276A7"/>
    <w:rsid w:val="00827C63"/>
    <w:rsid w:val="00842149"/>
    <w:rsid w:val="008579ED"/>
    <w:rsid w:val="00870AA0"/>
    <w:rsid w:val="00872ACB"/>
    <w:rsid w:val="00874BBD"/>
    <w:rsid w:val="00884439"/>
    <w:rsid w:val="00892B07"/>
    <w:rsid w:val="008A0B73"/>
    <w:rsid w:val="008A4A76"/>
    <w:rsid w:val="008B4E20"/>
    <w:rsid w:val="008B7D0F"/>
    <w:rsid w:val="008C1A9F"/>
    <w:rsid w:val="008C7204"/>
    <w:rsid w:val="008D6549"/>
    <w:rsid w:val="008D7C43"/>
    <w:rsid w:val="008E4E70"/>
    <w:rsid w:val="008F5F20"/>
    <w:rsid w:val="008F7F70"/>
    <w:rsid w:val="00900C8D"/>
    <w:rsid w:val="009023FA"/>
    <w:rsid w:val="00905C1B"/>
    <w:rsid w:val="00910C0E"/>
    <w:rsid w:val="00921702"/>
    <w:rsid w:val="00922771"/>
    <w:rsid w:val="0092505E"/>
    <w:rsid w:val="00926F23"/>
    <w:rsid w:val="0093205E"/>
    <w:rsid w:val="00933BA6"/>
    <w:rsid w:val="0099097C"/>
    <w:rsid w:val="00994271"/>
    <w:rsid w:val="009C1AB0"/>
    <w:rsid w:val="009C2860"/>
    <w:rsid w:val="009C39FE"/>
    <w:rsid w:val="009D602D"/>
    <w:rsid w:val="009D77D3"/>
    <w:rsid w:val="009E2EF0"/>
    <w:rsid w:val="009E6CA8"/>
    <w:rsid w:val="009F407B"/>
    <w:rsid w:val="009F57BC"/>
    <w:rsid w:val="009F60D7"/>
    <w:rsid w:val="009F65E7"/>
    <w:rsid w:val="00A01C8E"/>
    <w:rsid w:val="00A0509D"/>
    <w:rsid w:val="00A11AFD"/>
    <w:rsid w:val="00A13A92"/>
    <w:rsid w:val="00A157CB"/>
    <w:rsid w:val="00A17EFB"/>
    <w:rsid w:val="00A20CD0"/>
    <w:rsid w:val="00A24D44"/>
    <w:rsid w:val="00A27339"/>
    <w:rsid w:val="00A32241"/>
    <w:rsid w:val="00A37363"/>
    <w:rsid w:val="00A4414B"/>
    <w:rsid w:val="00A45643"/>
    <w:rsid w:val="00A45D85"/>
    <w:rsid w:val="00A52AC4"/>
    <w:rsid w:val="00A601A0"/>
    <w:rsid w:val="00A704FB"/>
    <w:rsid w:val="00A90121"/>
    <w:rsid w:val="00AA3769"/>
    <w:rsid w:val="00AC028B"/>
    <w:rsid w:val="00AC162D"/>
    <w:rsid w:val="00AC519C"/>
    <w:rsid w:val="00AD2DB6"/>
    <w:rsid w:val="00AD4D56"/>
    <w:rsid w:val="00AE0C7D"/>
    <w:rsid w:val="00AE7FCA"/>
    <w:rsid w:val="00AF3CD2"/>
    <w:rsid w:val="00B031E0"/>
    <w:rsid w:val="00B10C1E"/>
    <w:rsid w:val="00B12E24"/>
    <w:rsid w:val="00B270D3"/>
    <w:rsid w:val="00B356DB"/>
    <w:rsid w:val="00B36EB0"/>
    <w:rsid w:val="00B44229"/>
    <w:rsid w:val="00B453BB"/>
    <w:rsid w:val="00B46D65"/>
    <w:rsid w:val="00B57A4E"/>
    <w:rsid w:val="00B62953"/>
    <w:rsid w:val="00B6497D"/>
    <w:rsid w:val="00B65C77"/>
    <w:rsid w:val="00B74415"/>
    <w:rsid w:val="00B929DD"/>
    <w:rsid w:val="00BA07B3"/>
    <w:rsid w:val="00BA7DBD"/>
    <w:rsid w:val="00BB293C"/>
    <w:rsid w:val="00BB6470"/>
    <w:rsid w:val="00BB6DAB"/>
    <w:rsid w:val="00BB7BFE"/>
    <w:rsid w:val="00BD1B3C"/>
    <w:rsid w:val="00BD43B5"/>
    <w:rsid w:val="00BE23B9"/>
    <w:rsid w:val="00BE2C75"/>
    <w:rsid w:val="00BE6719"/>
    <w:rsid w:val="00BF0E9B"/>
    <w:rsid w:val="00BF1A70"/>
    <w:rsid w:val="00C0095A"/>
    <w:rsid w:val="00C0632A"/>
    <w:rsid w:val="00C0747B"/>
    <w:rsid w:val="00C10E9A"/>
    <w:rsid w:val="00C113A4"/>
    <w:rsid w:val="00C11CC1"/>
    <w:rsid w:val="00C12198"/>
    <w:rsid w:val="00C161AD"/>
    <w:rsid w:val="00C2377C"/>
    <w:rsid w:val="00C261A5"/>
    <w:rsid w:val="00C3420B"/>
    <w:rsid w:val="00C57876"/>
    <w:rsid w:val="00C65283"/>
    <w:rsid w:val="00C66790"/>
    <w:rsid w:val="00C7090F"/>
    <w:rsid w:val="00C72346"/>
    <w:rsid w:val="00C83FC2"/>
    <w:rsid w:val="00CA5168"/>
    <w:rsid w:val="00CA7DAB"/>
    <w:rsid w:val="00CB5156"/>
    <w:rsid w:val="00CC2E18"/>
    <w:rsid w:val="00CD0618"/>
    <w:rsid w:val="00CF3651"/>
    <w:rsid w:val="00CF50CF"/>
    <w:rsid w:val="00CF61AF"/>
    <w:rsid w:val="00CF7665"/>
    <w:rsid w:val="00D005E8"/>
    <w:rsid w:val="00D16F74"/>
    <w:rsid w:val="00D17E82"/>
    <w:rsid w:val="00D27CEC"/>
    <w:rsid w:val="00D325FB"/>
    <w:rsid w:val="00D40DD3"/>
    <w:rsid w:val="00D473D7"/>
    <w:rsid w:val="00D56546"/>
    <w:rsid w:val="00D61424"/>
    <w:rsid w:val="00D61C65"/>
    <w:rsid w:val="00D6334A"/>
    <w:rsid w:val="00D85EDC"/>
    <w:rsid w:val="00D97B11"/>
    <w:rsid w:val="00DA1770"/>
    <w:rsid w:val="00DA281B"/>
    <w:rsid w:val="00DA360F"/>
    <w:rsid w:val="00DB1667"/>
    <w:rsid w:val="00DB24FB"/>
    <w:rsid w:val="00DB2824"/>
    <w:rsid w:val="00DB58A0"/>
    <w:rsid w:val="00DC0115"/>
    <w:rsid w:val="00DC0B35"/>
    <w:rsid w:val="00DC1ABD"/>
    <w:rsid w:val="00DC1FD5"/>
    <w:rsid w:val="00DC3060"/>
    <w:rsid w:val="00DC4608"/>
    <w:rsid w:val="00DC67ED"/>
    <w:rsid w:val="00DD24C2"/>
    <w:rsid w:val="00DD2743"/>
    <w:rsid w:val="00DD309A"/>
    <w:rsid w:val="00DD5DB2"/>
    <w:rsid w:val="00DE6029"/>
    <w:rsid w:val="00DF5E07"/>
    <w:rsid w:val="00E0511C"/>
    <w:rsid w:val="00E07604"/>
    <w:rsid w:val="00E23EA4"/>
    <w:rsid w:val="00E326E7"/>
    <w:rsid w:val="00E41D26"/>
    <w:rsid w:val="00E46B11"/>
    <w:rsid w:val="00E50A24"/>
    <w:rsid w:val="00E60EA0"/>
    <w:rsid w:val="00E63D95"/>
    <w:rsid w:val="00E95103"/>
    <w:rsid w:val="00E96280"/>
    <w:rsid w:val="00EB0BEC"/>
    <w:rsid w:val="00EC7CD8"/>
    <w:rsid w:val="00ED1960"/>
    <w:rsid w:val="00ED58F1"/>
    <w:rsid w:val="00ED61D8"/>
    <w:rsid w:val="00EE1296"/>
    <w:rsid w:val="00EE2787"/>
    <w:rsid w:val="00EE4ABA"/>
    <w:rsid w:val="00EE4C93"/>
    <w:rsid w:val="00EF06C6"/>
    <w:rsid w:val="00F04139"/>
    <w:rsid w:val="00F05CE6"/>
    <w:rsid w:val="00F0603E"/>
    <w:rsid w:val="00F11DBF"/>
    <w:rsid w:val="00F17009"/>
    <w:rsid w:val="00F20B6A"/>
    <w:rsid w:val="00F21056"/>
    <w:rsid w:val="00F23D64"/>
    <w:rsid w:val="00F2464E"/>
    <w:rsid w:val="00F257D8"/>
    <w:rsid w:val="00F311D2"/>
    <w:rsid w:val="00F32065"/>
    <w:rsid w:val="00F350C5"/>
    <w:rsid w:val="00F372B9"/>
    <w:rsid w:val="00F42640"/>
    <w:rsid w:val="00F465E3"/>
    <w:rsid w:val="00F51771"/>
    <w:rsid w:val="00F578DA"/>
    <w:rsid w:val="00F61BD8"/>
    <w:rsid w:val="00F63485"/>
    <w:rsid w:val="00F66233"/>
    <w:rsid w:val="00FA490C"/>
    <w:rsid w:val="00FA56B9"/>
    <w:rsid w:val="00FB1A0A"/>
    <w:rsid w:val="00FC160F"/>
    <w:rsid w:val="00FC43ED"/>
    <w:rsid w:val="00FC56C5"/>
    <w:rsid w:val="00FC5FF1"/>
    <w:rsid w:val="00FD3666"/>
    <w:rsid w:val="00FD559F"/>
    <w:rsid w:val="00FE2182"/>
    <w:rsid w:val="00FF6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E417BF"/>
  <w14:defaultImageDpi w14:val="32767"/>
  <w15:chartTrackingRefBased/>
  <w15:docId w15:val="{3289CD8D-529F-44AF-854D-FBFA5AEC5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等线"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5E3"/>
    <w:pPr>
      <w:spacing w:after="160" w:line="360" w:lineRule="auto"/>
      <w:ind w:firstLine="284"/>
      <w:jc w:val="both"/>
    </w:pPr>
    <w:rPr>
      <w:rFonts w:ascii="Times New Roman" w:hAnsi="Times New Roman"/>
      <w:sz w:val="24"/>
      <w:szCs w:val="22"/>
    </w:rPr>
  </w:style>
  <w:style w:type="paragraph" w:styleId="Heading1">
    <w:name w:val="heading 1"/>
    <w:next w:val="Normal"/>
    <w:link w:val="Heading1Char"/>
    <w:uiPriority w:val="9"/>
    <w:qFormat/>
    <w:rsid w:val="00A27339"/>
    <w:pPr>
      <w:keepNext/>
      <w:keepLines/>
      <w:spacing w:before="120" w:after="120"/>
      <w:outlineLvl w:val="0"/>
    </w:pPr>
    <w:rPr>
      <w:rFonts w:ascii="Times New Roman" w:eastAsia="等线 Light" w:hAnsi="Times New Roman"/>
      <w:b/>
      <w:sz w:val="32"/>
      <w:szCs w:val="32"/>
    </w:rPr>
  </w:style>
  <w:style w:type="paragraph" w:styleId="Heading2">
    <w:name w:val="heading 2"/>
    <w:next w:val="Normal"/>
    <w:link w:val="Heading2Char"/>
    <w:uiPriority w:val="9"/>
    <w:unhideWhenUsed/>
    <w:qFormat/>
    <w:rsid w:val="008A4A76"/>
    <w:pPr>
      <w:keepNext/>
      <w:keepLines/>
      <w:numPr>
        <w:ilvl w:val="1"/>
        <w:numId w:val="2"/>
      </w:numPr>
      <w:spacing w:before="120" w:after="60" w:line="360" w:lineRule="auto"/>
      <w:outlineLvl w:val="1"/>
    </w:pPr>
    <w:rPr>
      <w:rFonts w:ascii="Arial" w:eastAsia="Arial" w:hAnsi="Arial" w:cs="Arial"/>
      <w:bCs/>
      <w:sz w:val="24"/>
      <w:szCs w:val="24"/>
    </w:rPr>
  </w:style>
  <w:style w:type="paragraph" w:styleId="Heading3">
    <w:name w:val="heading 3"/>
    <w:basedOn w:val="Normal"/>
    <w:next w:val="Normal"/>
    <w:link w:val="Heading3Char"/>
    <w:uiPriority w:val="9"/>
    <w:unhideWhenUsed/>
    <w:qFormat/>
    <w:rsid w:val="008A4A76"/>
    <w:pPr>
      <w:keepNext/>
      <w:keepLines/>
      <w:numPr>
        <w:ilvl w:val="2"/>
        <w:numId w:val="2"/>
      </w:numPr>
      <w:spacing w:before="120" w:after="120"/>
      <w:outlineLvl w:val="2"/>
    </w:pPr>
    <w:rPr>
      <w:rFonts w:eastAsia="Arial" w:cs="Arial"/>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link w:val="TitleChar"/>
    <w:uiPriority w:val="10"/>
    <w:qFormat/>
    <w:rsid w:val="00123E96"/>
    <w:pPr>
      <w:spacing w:line="360" w:lineRule="auto"/>
      <w:contextualSpacing/>
      <w:jc w:val="center"/>
    </w:pPr>
    <w:rPr>
      <w:rFonts w:ascii="Times New Roman" w:eastAsia="等线 Light" w:hAnsi="Times New Roman"/>
      <w:b/>
      <w:spacing w:val="-10"/>
      <w:kern w:val="28"/>
      <w:sz w:val="36"/>
      <w:szCs w:val="56"/>
    </w:rPr>
  </w:style>
  <w:style w:type="character" w:customStyle="1" w:styleId="TitleChar">
    <w:name w:val="Title Char"/>
    <w:link w:val="Title"/>
    <w:uiPriority w:val="10"/>
    <w:rsid w:val="00123E96"/>
    <w:rPr>
      <w:rFonts w:ascii="Times New Roman" w:eastAsia="等线 Light" w:hAnsi="Times New Roman"/>
      <w:b/>
      <w:spacing w:val="-10"/>
      <w:kern w:val="28"/>
      <w:sz w:val="36"/>
      <w:szCs w:val="56"/>
    </w:rPr>
  </w:style>
  <w:style w:type="character" w:customStyle="1" w:styleId="Heading1Char">
    <w:name w:val="Heading 1 Char"/>
    <w:link w:val="Heading1"/>
    <w:uiPriority w:val="9"/>
    <w:rsid w:val="00A27339"/>
    <w:rPr>
      <w:rFonts w:ascii="Times New Roman" w:eastAsia="等线 Light" w:hAnsi="Times New Roman"/>
      <w:b/>
      <w:sz w:val="32"/>
      <w:szCs w:val="32"/>
    </w:rPr>
  </w:style>
  <w:style w:type="paragraph" w:customStyle="1" w:styleId="figure">
    <w:name w:val="figure"/>
    <w:qFormat/>
    <w:rsid w:val="007E44BB"/>
    <w:pPr>
      <w:spacing w:before="120" w:line="360" w:lineRule="auto"/>
      <w:jc w:val="center"/>
    </w:pPr>
    <w:rPr>
      <w:rFonts w:ascii="Arial" w:eastAsia="Arial" w:hAnsi="Arial" w:cs="Arial"/>
      <w:noProof/>
    </w:rPr>
  </w:style>
  <w:style w:type="paragraph" w:customStyle="1" w:styleId="TableTitle">
    <w:name w:val="Table Title"/>
    <w:qFormat/>
    <w:rsid w:val="0024682C"/>
    <w:pPr>
      <w:numPr>
        <w:ilvl w:val="7"/>
        <w:numId w:val="1"/>
      </w:numPr>
      <w:spacing w:before="120" w:line="276" w:lineRule="auto"/>
      <w:jc w:val="center"/>
      <w:outlineLvl w:val="7"/>
    </w:pPr>
    <w:rPr>
      <w:rFonts w:ascii="Times New Roman" w:eastAsia="Arial" w:hAnsi="Times New Roman" w:cs="Arial"/>
      <w:b/>
    </w:rPr>
  </w:style>
  <w:style w:type="table" w:styleId="TableGrid">
    <w:name w:val="Table Grid"/>
    <w:basedOn w:val="TableNormal"/>
    <w:uiPriority w:val="59"/>
    <w:rsid w:val="003E3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qFormat/>
    <w:rsid w:val="00326D15"/>
    <w:pPr>
      <w:jc w:val="center"/>
    </w:pPr>
    <w:rPr>
      <w:rFonts w:ascii="Times New Roman" w:eastAsia="Arial" w:hAnsi="Times New Roman" w:cs="Arial"/>
      <w:sz w:val="16"/>
    </w:rPr>
  </w:style>
  <w:style w:type="character" w:customStyle="1" w:styleId="Heading2Char">
    <w:name w:val="Heading 2 Char"/>
    <w:link w:val="Heading2"/>
    <w:uiPriority w:val="9"/>
    <w:rsid w:val="008A4A76"/>
    <w:rPr>
      <w:rFonts w:ascii="Arial" w:eastAsia="Arial" w:hAnsi="Arial" w:cs="Arial"/>
      <w:bCs/>
      <w:sz w:val="24"/>
      <w:szCs w:val="24"/>
    </w:rPr>
  </w:style>
  <w:style w:type="character" w:customStyle="1" w:styleId="Heading3Char">
    <w:name w:val="Heading 3 Char"/>
    <w:link w:val="Heading3"/>
    <w:uiPriority w:val="9"/>
    <w:rsid w:val="008A4A76"/>
    <w:rPr>
      <w:rFonts w:ascii="Arial" w:eastAsia="Arial" w:hAnsi="Arial" w:cs="Arial"/>
      <w:bCs/>
      <w:sz w:val="20"/>
      <w:szCs w:val="20"/>
    </w:rPr>
  </w:style>
  <w:style w:type="paragraph" w:customStyle="1" w:styleId="figuretitle">
    <w:name w:val="figure_title"/>
    <w:qFormat/>
    <w:rsid w:val="00933BA6"/>
    <w:pPr>
      <w:numPr>
        <w:ilvl w:val="6"/>
        <w:numId w:val="2"/>
      </w:numPr>
      <w:spacing w:after="240" w:line="360" w:lineRule="auto"/>
      <w:jc w:val="both"/>
      <w:outlineLvl w:val="6"/>
    </w:pPr>
    <w:rPr>
      <w:rFonts w:ascii="Times New Roman" w:eastAsia="Arial" w:hAnsi="Times New Roman" w:cs="Arial"/>
      <w:noProof/>
    </w:rPr>
  </w:style>
  <w:style w:type="table" w:customStyle="1" w:styleId="TableGrid1">
    <w:name w:val="Table Grid1"/>
    <w:basedOn w:val="TableNormal"/>
    <w:next w:val="TableGrid"/>
    <w:uiPriority w:val="39"/>
    <w:rsid w:val="00254289"/>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65E7"/>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9F65E7"/>
    <w:rPr>
      <w:rFonts w:ascii="Segoe UI" w:hAnsi="Segoe UI" w:cs="Segoe UI"/>
      <w:sz w:val="18"/>
      <w:szCs w:val="18"/>
    </w:rPr>
  </w:style>
  <w:style w:type="character" w:styleId="Hyperlink">
    <w:name w:val="Hyperlink"/>
    <w:uiPriority w:val="99"/>
    <w:unhideWhenUsed/>
    <w:rsid w:val="004700EC"/>
    <w:rPr>
      <w:color w:val="0000FF"/>
      <w:u w:val="single"/>
    </w:rPr>
  </w:style>
  <w:style w:type="paragraph" w:customStyle="1" w:styleId="Figure0">
    <w:name w:val="Figure"/>
    <w:qFormat/>
    <w:rsid w:val="00910C0E"/>
    <w:pPr>
      <w:spacing w:before="240"/>
      <w:jc w:val="center"/>
    </w:pPr>
    <w:rPr>
      <w:rFonts w:ascii="Times New Roman" w:eastAsia="宋体" w:hAnsi="Times New Roman"/>
      <w:noProof/>
      <w:sz w:val="22"/>
      <w:szCs w:val="22"/>
    </w:rPr>
  </w:style>
  <w:style w:type="paragraph" w:customStyle="1" w:styleId="FigureTitle0">
    <w:name w:val="Figure Title"/>
    <w:qFormat/>
    <w:rsid w:val="00910C0E"/>
    <w:pPr>
      <w:spacing w:before="120" w:after="120" w:line="276" w:lineRule="auto"/>
      <w:jc w:val="both"/>
      <w:outlineLvl w:val="7"/>
    </w:pPr>
    <w:rPr>
      <w:rFonts w:ascii="Times New Roman" w:eastAsia="宋体" w:hAnsi="Times New Roman"/>
      <w:sz w:val="24"/>
      <w:szCs w:val="22"/>
    </w:rPr>
  </w:style>
  <w:style w:type="table" w:styleId="PlainTable1">
    <w:name w:val="Plain Table 1"/>
    <w:basedOn w:val="TableNormal"/>
    <w:uiPriority w:val="41"/>
    <w:rsid w:val="00DD309A"/>
    <w:rPr>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ableformat">
    <w:name w:val="Table_format"/>
    <w:qFormat/>
    <w:rsid w:val="0056759F"/>
    <w:pPr>
      <w:jc w:val="center"/>
    </w:pPr>
    <w:rPr>
      <w:rFonts w:ascii="Times New Roman" w:hAnsi="Times New Roman"/>
      <w:bCs/>
      <w:szCs w:val="16"/>
      <w:lang w:eastAsia="en-US"/>
    </w:rPr>
  </w:style>
  <w:style w:type="character" w:styleId="UnresolvedMention">
    <w:name w:val="Unresolved Mention"/>
    <w:uiPriority w:val="99"/>
    <w:semiHidden/>
    <w:unhideWhenUsed/>
    <w:rsid w:val="00403720"/>
    <w:rPr>
      <w:color w:val="605E5C"/>
      <w:shd w:val="clear" w:color="auto" w:fill="E1DFDD"/>
    </w:rPr>
  </w:style>
  <w:style w:type="paragraph" w:styleId="Header">
    <w:name w:val="header"/>
    <w:basedOn w:val="Normal"/>
    <w:link w:val="HeaderChar"/>
    <w:uiPriority w:val="99"/>
    <w:unhideWhenUsed/>
    <w:rsid w:val="00ED1960"/>
    <w:pPr>
      <w:tabs>
        <w:tab w:val="center" w:pos="4320"/>
        <w:tab w:val="right" w:pos="8640"/>
      </w:tabs>
    </w:pPr>
  </w:style>
  <w:style w:type="character" w:customStyle="1" w:styleId="HeaderChar">
    <w:name w:val="Header Char"/>
    <w:link w:val="Header"/>
    <w:uiPriority w:val="99"/>
    <w:rsid w:val="00ED1960"/>
    <w:rPr>
      <w:rFonts w:ascii="Times New Roman" w:hAnsi="Times New Roman"/>
      <w:sz w:val="24"/>
      <w:szCs w:val="22"/>
    </w:rPr>
  </w:style>
  <w:style w:type="paragraph" w:styleId="Footer">
    <w:name w:val="footer"/>
    <w:basedOn w:val="Normal"/>
    <w:link w:val="FooterChar"/>
    <w:uiPriority w:val="99"/>
    <w:unhideWhenUsed/>
    <w:rsid w:val="00ED1960"/>
    <w:pPr>
      <w:tabs>
        <w:tab w:val="center" w:pos="4320"/>
        <w:tab w:val="right" w:pos="8640"/>
      </w:tabs>
    </w:pPr>
  </w:style>
  <w:style w:type="character" w:customStyle="1" w:styleId="FooterChar">
    <w:name w:val="Footer Char"/>
    <w:link w:val="Footer"/>
    <w:uiPriority w:val="99"/>
    <w:rsid w:val="00ED1960"/>
    <w:rPr>
      <w:rFonts w:ascii="Times New Roman" w:hAnsi="Times New Roman"/>
      <w:sz w:val="24"/>
      <w:szCs w:val="22"/>
    </w:rPr>
  </w:style>
  <w:style w:type="character" w:styleId="LineNumber">
    <w:name w:val="line number"/>
    <w:basedOn w:val="DefaultParagraphFont"/>
    <w:uiPriority w:val="99"/>
    <w:semiHidden/>
    <w:unhideWhenUsed/>
    <w:rsid w:val="00BA7D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660563">
      <w:bodyDiv w:val="1"/>
      <w:marLeft w:val="0"/>
      <w:marRight w:val="0"/>
      <w:marTop w:val="0"/>
      <w:marBottom w:val="0"/>
      <w:divBdr>
        <w:top w:val="none" w:sz="0" w:space="0" w:color="auto"/>
        <w:left w:val="none" w:sz="0" w:space="0" w:color="auto"/>
        <w:bottom w:val="none" w:sz="0" w:space="0" w:color="auto"/>
        <w:right w:val="none" w:sz="0" w:space="0" w:color="auto"/>
      </w:divBdr>
      <w:divsChild>
        <w:div w:id="330063826">
          <w:marLeft w:val="720"/>
          <w:marRight w:val="0"/>
          <w:marTop w:val="0"/>
          <w:marBottom w:val="0"/>
          <w:divBdr>
            <w:top w:val="none" w:sz="0" w:space="0" w:color="auto"/>
            <w:left w:val="none" w:sz="0" w:space="0" w:color="auto"/>
            <w:bottom w:val="none" w:sz="0" w:space="0" w:color="auto"/>
            <w:right w:val="none" w:sz="0" w:space="0" w:color="auto"/>
          </w:divBdr>
        </w:div>
        <w:div w:id="1503620109">
          <w:marLeft w:val="720"/>
          <w:marRight w:val="0"/>
          <w:marTop w:val="0"/>
          <w:marBottom w:val="0"/>
          <w:divBdr>
            <w:top w:val="none" w:sz="0" w:space="0" w:color="auto"/>
            <w:left w:val="none" w:sz="0" w:space="0" w:color="auto"/>
            <w:bottom w:val="none" w:sz="0" w:space="0" w:color="auto"/>
            <w:right w:val="none" w:sz="0" w:space="0" w:color="auto"/>
          </w:divBdr>
        </w:div>
        <w:div w:id="1682588350">
          <w:marLeft w:val="720"/>
          <w:marRight w:val="0"/>
          <w:marTop w:val="0"/>
          <w:marBottom w:val="0"/>
          <w:divBdr>
            <w:top w:val="none" w:sz="0" w:space="0" w:color="auto"/>
            <w:left w:val="none" w:sz="0" w:space="0" w:color="auto"/>
            <w:bottom w:val="none" w:sz="0" w:space="0" w:color="auto"/>
            <w:right w:val="none" w:sz="0" w:space="0" w:color="auto"/>
          </w:divBdr>
        </w:div>
        <w:div w:id="1957830506">
          <w:marLeft w:val="720"/>
          <w:marRight w:val="0"/>
          <w:marTop w:val="0"/>
          <w:marBottom w:val="0"/>
          <w:divBdr>
            <w:top w:val="none" w:sz="0" w:space="0" w:color="auto"/>
            <w:left w:val="none" w:sz="0" w:space="0" w:color="auto"/>
            <w:bottom w:val="none" w:sz="0" w:space="0" w:color="auto"/>
            <w:right w:val="none" w:sz="0" w:space="0" w:color="auto"/>
          </w:divBdr>
        </w:div>
      </w:divsChild>
    </w:div>
    <w:div w:id="121982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da.nih.gov/"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1334B-B131-496A-85AD-0901ED64A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11679</Words>
  <Characters>66572</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78095</CharactersWithSpaces>
  <SharedDoc>false</SharedDoc>
  <HLinks>
    <vt:vector size="6" baseType="variant">
      <vt:variant>
        <vt:i4>6029400</vt:i4>
      </vt:variant>
      <vt:variant>
        <vt:i4>0</vt:i4>
      </vt:variant>
      <vt:variant>
        <vt:i4>0</vt:i4>
      </vt:variant>
      <vt:variant>
        <vt:i4>5</vt:i4>
      </vt:variant>
      <vt:variant>
        <vt:lpwstr>https://nda.nih.gov/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傅 泽宁</dc:creator>
  <cp:keywords/>
  <dc:description/>
  <cp:lastModifiedBy>Zening Fu</cp:lastModifiedBy>
  <cp:revision>10</cp:revision>
  <cp:lastPrinted>2022-08-15T15:30:00Z</cp:lastPrinted>
  <dcterms:created xsi:type="dcterms:W3CDTF">2022-08-15T15:32:00Z</dcterms:created>
  <dcterms:modified xsi:type="dcterms:W3CDTF">2022-08-15T15:50:00Z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c30948ed-7fa2-387c-998d-1b09bf094beb</vt:lpwstr>
  </property>
  <property fmtid="{D5CDD505-2E9C-101B-9397-08002B2CF9AE}" pid="4" name="Mendeley Citation Style_1">
    <vt:lpwstr>http://www.zotero.org/styles/nature-neuroscience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http://www.zotero.org/styles/annals-of-neurology</vt:lpwstr>
  </property>
  <property fmtid="{D5CDD505-2E9C-101B-9397-08002B2CF9AE}" pid="8" name="Mendeley Recent Style Name 1_1">
    <vt:lpwstr>Annals of Neurology</vt:lpwstr>
  </property>
  <property fmtid="{D5CDD505-2E9C-101B-9397-08002B2CF9AE}" pid="9" name="Mendeley Recent Style Id 2_1">
    <vt:lpwstr>http://www.zotero.org/styles/biological-psychiatry</vt:lpwstr>
  </property>
  <property fmtid="{D5CDD505-2E9C-101B-9397-08002B2CF9AE}" pid="10" name="Mendeley Recent Style Name 2_1">
    <vt:lpwstr>Biological Psychiatry</vt:lpwstr>
  </property>
  <property fmtid="{D5CDD505-2E9C-101B-9397-08002B2CF9AE}" pid="11" name="Mendeley Recent Style Id 3_1">
    <vt:lpwstr>http://www.zotero.org/styles/elsevier-harvard2</vt:lpwstr>
  </property>
  <property fmtid="{D5CDD505-2E9C-101B-9397-08002B2CF9AE}" pid="12" name="Mendeley Recent Style Name 3_1">
    <vt:lpwstr>Elsevier - Harvard 2</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http://www.zotero.org/styles/ieee-access</vt:lpwstr>
  </property>
  <property fmtid="{D5CDD505-2E9C-101B-9397-08002B2CF9AE}" pid="16" name="Mendeley Recent Style Name 5_1">
    <vt:lpwstr>IEEE Access</vt:lpwstr>
  </property>
  <property fmtid="{D5CDD505-2E9C-101B-9397-08002B2CF9AE}" pid="17" name="Mendeley Recent Style Id 6_1">
    <vt:lpwstr>http://www.zotero.org/styles/nature-neuroscience</vt:lpwstr>
  </property>
  <property fmtid="{D5CDD505-2E9C-101B-9397-08002B2CF9AE}" pid="18" name="Mendeley Recent Style Name 6_1">
    <vt:lpwstr>Nature Neuroscience</vt:lpwstr>
  </property>
  <property fmtid="{D5CDD505-2E9C-101B-9397-08002B2CF9AE}" pid="19" name="Mendeley Recent Style Id 7_1">
    <vt:lpwstr>http://www.zotero.org/styles/plos-one</vt:lpwstr>
  </property>
  <property fmtid="{D5CDD505-2E9C-101B-9397-08002B2CF9AE}" pid="20" name="Mendeley Recent Style Name 7_1">
    <vt:lpwstr>PLOS ONE</vt:lpwstr>
  </property>
  <property fmtid="{D5CDD505-2E9C-101B-9397-08002B2CF9AE}" pid="21" name="Mendeley Recent Style Id 8_1">
    <vt:lpwstr>http://www.zotero.org/styles/science-advances</vt:lpwstr>
  </property>
  <property fmtid="{D5CDD505-2E9C-101B-9397-08002B2CF9AE}" pid="22" name="Mendeley Recent Style Name 8_1">
    <vt:lpwstr>Science Advances</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