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D3500" w14:textId="77777777" w:rsidR="008A2F56" w:rsidRPr="00AA374D" w:rsidRDefault="008A2F56" w:rsidP="008A2F56">
      <w:pPr>
        <w:widowControl/>
        <w:spacing w:line="480" w:lineRule="auto"/>
        <w:jc w:val="center"/>
        <w:textAlignment w:val="baseline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AA374D">
        <w:rPr>
          <w:rFonts w:ascii="Times New Roman" w:hAnsi="Times New Roman" w:cs="Times New Roman"/>
          <w:b/>
          <w:bCs/>
          <w:color w:val="000000" w:themeColor="text1"/>
          <w:sz w:val="22"/>
        </w:rPr>
        <w:t>The construction and analysis of a novel four-long non-coding RNA signature predicting survival of breast cancer patients</w:t>
      </w:r>
    </w:p>
    <w:p w14:paraId="63C8C4BE" w14:textId="591537EE" w:rsidR="008A2F56" w:rsidRPr="0081684B" w:rsidRDefault="008A2F56" w:rsidP="0081684B">
      <w:pPr>
        <w:widowControl/>
        <w:spacing w:line="480" w:lineRule="auto"/>
        <w:textAlignment w:val="baseline"/>
        <w:rPr>
          <w:rFonts w:ascii="Times New Roman" w:hAnsi="Times New Roman" w:cs="Times New Roman" w:hint="eastAsia"/>
          <w:color w:val="000000" w:themeColor="text1"/>
          <w:sz w:val="22"/>
        </w:rPr>
      </w:pPr>
      <w:r w:rsidRPr="00AA374D">
        <w:rPr>
          <w:rFonts w:ascii="Times New Roman" w:hAnsi="Times New Roman" w:cs="Times New Roman"/>
          <w:color w:val="000000" w:themeColor="text1"/>
          <w:sz w:val="22"/>
        </w:rPr>
        <w:t>Qin Chengdong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1,2,</w:t>
      </w:r>
      <w:r w:rsidRPr="00AA374D">
        <w:rPr>
          <w:rFonts w:ascii="Times New Roman" w:hAnsi="Times New Roman" w:cs="Times New Roman"/>
          <w:color w:val="000000" w:themeColor="text1"/>
          <w:sz w:val="22"/>
          <w:shd w:val="clear" w:color="auto" w:fill="FFFFFF"/>
          <w:vertAlign w:val="superscript"/>
        </w:rPr>
        <w:t>*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,</w:t>
      </w:r>
      <w:r w:rsidRPr="00AA374D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 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Feng Weiliang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1,2,</w:t>
      </w:r>
      <w:r w:rsidRPr="00AA374D">
        <w:rPr>
          <w:rFonts w:ascii="Times New Roman" w:hAnsi="Times New Roman" w:cs="Times New Roman"/>
          <w:color w:val="000000" w:themeColor="text1"/>
          <w:sz w:val="22"/>
          <w:shd w:val="clear" w:color="auto" w:fill="FFFFFF"/>
          <w:vertAlign w:val="superscript"/>
        </w:rPr>
        <w:t>*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, Yu Xingfei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，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Liang Chenlu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, Ding Yuqin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, Xuan Haojun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, Hu Jiejie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，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>Yang Hongjian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</w:t>
      </w:r>
      <w:r w:rsidRPr="00AA374D">
        <w:rPr>
          <w:rFonts w:ascii="Times New Roman" w:hAnsi="Times New Roman" w:cs="Times New Roman"/>
          <w:color w:val="000000" w:themeColor="text1"/>
          <w:sz w:val="22"/>
        </w:rPr>
        <w:t xml:space="preserve"> and Yu Yang</w:t>
      </w:r>
      <w:r w:rsidRPr="00AA374D">
        <w:rPr>
          <w:rFonts w:ascii="Times New Roman" w:hAnsi="Times New Roman" w:cs="Times New Roman"/>
          <w:color w:val="000000" w:themeColor="text1"/>
          <w:sz w:val="22"/>
          <w:vertAlign w:val="superscript"/>
        </w:rPr>
        <w:t>1,2</w:t>
      </w:r>
    </w:p>
    <w:p w14:paraId="703D3CCC" w14:textId="76E2544B" w:rsidR="00CD3482" w:rsidRPr="00DC0640" w:rsidRDefault="001B11C7" w:rsidP="00CD3482">
      <w:pPr>
        <w:jc w:val="center"/>
        <w:rPr>
          <w:sz w:val="20"/>
          <w:szCs w:val="20"/>
        </w:rPr>
      </w:pPr>
      <w:r w:rsidRPr="00DC0640">
        <w:rPr>
          <w:noProof/>
          <w:sz w:val="20"/>
          <w:szCs w:val="20"/>
        </w:rPr>
        <w:drawing>
          <wp:inline distT="0" distB="0" distL="0" distR="0" wp14:anchorId="79CF8209" wp14:editId="0DE66D0A">
            <wp:extent cx="3841845" cy="2843223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888" cy="2849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26008" w14:textId="08F3D140" w:rsidR="00CD3482" w:rsidRPr="001B6B28" w:rsidRDefault="00CD3482" w:rsidP="00CD3482">
      <w:pPr>
        <w:spacing w:line="360" w:lineRule="auto"/>
        <w:rPr>
          <w:rFonts w:ascii="Times New Roman" w:hAnsi="Times New Roman" w:cs="Times New Roman"/>
          <w:sz w:val="22"/>
        </w:rPr>
      </w:pPr>
      <w:r w:rsidRPr="001B6B28"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="001B11C7" w:rsidRPr="001B6B28">
        <w:rPr>
          <w:rFonts w:ascii="Times New Roman" w:hAnsi="Times New Roman" w:cs="Times New Roman"/>
          <w:b/>
          <w:bCs/>
          <w:sz w:val="22"/>
        </w:rPr>
        <w:t>Fig. 1</w:t>
      </w:r>
      <w:r w:rsidRPr="001B6B28">
        <w:rPr>
          <w:rFonts w:ascii="Times New Roman" w:hAnsi="Times New Roman" w:cs="Times New Roman"/>
          <w:b/>
          <w:bCs/>
          <w:sz w:val="22"/>
        </w:rPr>
        <w:t xml:space="preserve"> Kaplan–Meier plot for subtypes of breast cancer. </w:t>
      </w:r>
      <w:r w:rsidR="001B11C7" w:rsidRPr="001B6B28">
        <w:rPr>
          <w:rFonts w:ascii="Times New Roman" w:hAnsi="Times New Roman" w:cs="Times New Roman"/>
          <w:b/>
          <w:bCs/>
          <w:sz w:val="22"/>
        </w:rPr>
        <w:t>a</w:t>
      </w:r>
      <w:r w:rsidRPr="001B6B28">
        <w:rPr>
          <w:rFonts w:ascii="Times New Roman" w:hAnsi="Times New Roman" w:cs="Times New Roman"/>
          <w:b/>
          <w:bCs/>
          <w:color w:val="000000" w:themeColor="text1"/>
          <w:sz w:val="22"/>
        </w:rPr>
        <w:t>-</w:t>
      </w:r>
      <w:r w:rsidR="001B11C7" w:rsidRPr="001B6B28">
        <w:rPr>
          <w:rFonts w:ascii="Times New Roman" w:hAnsi="Times New Roman" w:cs="Times New Roman"/>
          <w:b/>
          <w:bCs/>
          <w:color w:val="000000" w:themeColor="text1"/>
          <w:sz w:val="22"/>
        </w:rPr>
        <w:t>c</w:t>
      </w:r>
      <w:r w:rsidR="007E4C7B" w:rsidRPr="001B6B28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gramStart"/>
      <w:r w:rsidRPr="001B6B28">
        <w:rPr>
          <w:rFonts w:ascii="Times New Roman" w:hAnsi="Times New Roman" w:cs="Times New Roman"/>
          <w:color w:val="000000" w:themeColor="text1"/>
          <w:sz w:val="22"/>
        </w:rPr>
        <w:t>The</w:t>
      </w:r>
      <w:proofErr w:type="gramEnd"/>
      <w:r w:rsidRPr="001B6B28">
        <w:rPr>
          <w:rFonts w:ascii="Times New Roman" w:hAnsi="Times New Roman" w:cs="Times New Roman"/>
          <w:color w:val="000000" w:themeColor="text1"/>
          <w:sz w:val="22"/>
        </w:rPr>
        <w:t xml:space="preserve"> impact of chemotherapy treatments on the OS rate of patients with luminal breast cancer in different risk subgroups defined by the four-lncRNA signature. </w:t>
      </w:r>
      <w:r w:rsidR="001B11C7" w:rsidRPr="001B6B28">
        <w:rPr>
          <w:rFonts w:ascii="Times New Roman" w:hAnsi="Times New Roman" w:cs="Times New Roman"/>
          <w:b/>
          <w:bCs/>
          <w:color w:val="000000" w:themeColor="text1"/>
          <w:sz w:val="22"/>
        </w:rPr>
        <w:t>d</w:t>
      </w:r>
      <w:r w:rsidRPr="001B6B28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gramStart"/>
      <w:r w:rsidRPr="001B6B28">
        <w:rPr>
          <w:rFonts w:ascii="Times New Roman" w:hAnsi="Times New Roman" w:cs="Times New Roman"/>
          <w:color w:val="000000" w:themeColor="text1"/>
          <w:sz w:val="22"/>
        </w:rPr>
        <w:t>The</w:t>
      </w:r>
      <w:proofErr w:type="gramEnd"/>
      <w:r w:rsidRPr="001B6B28">
        <w:rPr>
          <w:rFonts w:ascii="Times New Roman" w:hAnsi="Times New Roman" w:cs="Times New Roman"/>
          <w:color w:val="000000" w:themeColor="text1"/>
          <w:sz w:val="22"/>
        </w:rPr>
        <w:t xml:space="preserve"> impact of chemotherapy treatments on the OS rate of the low-risk patients in triple-negative type breast cancer.</w:t>
      </w:r>
      <w:r w:rsidR="006A39E4" w:rsidRPr="001B6B28">
        <w:rPr>
          <w:rFonts w:ascii="Times New Roman" w:hAnsi="Times New Roman" w:cs="Times New Roman"/>
          <w:color w:val="000000" w:themeColor="text1"/>
          <w:sz w:val="22"/>
        </w:rPr>
        <w:t xml:space="preserve"> The </w:t>
      </w:r>
      <w:r w:rsidR="006A39E4" w:rsidRPr="001B6B28">
        <w:rPr>
          <w:rFonts w:ascii="Times New Roman" w:hAnsi="Times New Roman" w:cs="Times New Roman"/>
          <w:i/>
          <w:iCs/>
          <w:color w:val="000000" w:themeColor="text1"/>
          <w:sz w:val="22"/>
        </w:rPr>
        <w:t>P</w:t>
      </w:r>
      <w:r w:rsidR="006A39E4" w:rsidRPr="001B6B28">
        <w:rPr>
          <w:rFonts w:ascii="Times New Roman" w:hAnsi="Times New Roman" w:cs="Times New Roman"/>
          <w:color w:val="000000" w:themeColor="text1"/>
          <w:sz w:val="22"/>
        </w:rPr>
        <w:t>-value represents the differences among the two curves from the results of two-sided log-rank tests.</w:t>
      </w:r>
    </w:p>
    <w:p w14:paraId="5962A10F" w14:textId="77777777" w:rsidR="004A72AE" w:rsidRPr="001B6B28" w:rsidRDefault="004A72AE">
      <w:pPr>
        <w:rPr>
          <w:rFonts w:ascii="Times New Roman" w:hAnsi="Times New Roman" w:cs="Times New Roman"/>
          <w:sz w:val="22"/>
        </w:rPr>
      </w:pPr>
    </w:p>
    <w:sectPr w:rsidR="004A72AE" w:rsidRPr="001B6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95A814" w14:textId="77777777" w:rsidR="00DA7598" w:rsidRDefault="00DA7598" w:rsidP="00CD3482">
      <w:r>
        <w:separator/>
      </w:r>
    </w:p>
  </w:endnote>
  <w:endnote w:type="continuationSeparator" w:id="0">
    <w:p w14:paraId="77CCC744" w14:textId="77777777" w:rsidR="00DA7598" w:rsidRDefault="00DA7598" w:rsidP="00CD3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10AB87" w14:textId="77777777" w:rsidR="00DA7598" w:rsidRDefault="00DA7598" w:rsidP="00CD3482">
      <w:r>
        <w:separator/>
      </w:r>
    </w:p>
  </w:footnote>
  <w:footnote w:type="continuationSeparator" w:id="0">
    <w:p w14:paraId="24584F9B" w14:textId="77777777" w:rsidR="00DA7598" w:rsidRDefault="00DA7598" w:rsidP="00CD34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exNLYwszQ0tjQzsDRX0lEKTi0uzszPAykwqQUALLEi+SwAAAA="/>
    <w:docVar w:name="KY_MEDREF_DOCUID" w:val="{655F9FEB-5D7E-41D3-B62F-6F5A0E8F088A}"/>
    <w:docVar w:name="KY_MEDREF_VERSION" w:val="3"/>
  </w:docVars>
  <w:rsids>
    <w:rsidRoot w:val="00CD3482"/>
    <w:rsid w:val="0003177C"/>
    <w:rsid w:val="001B11C7"/>
    <w:rsid w:val="001B6B28"/>
    <w:rsid w:val="00227444"/>
    <w:rsid w:val="004A72AE"/>
    <w:rsid w:val="004E1781"/>
    <w:rsid w:val="005F275C"/>
    <w:rsid w:val="006A39E4"/>
    <w:rsid w:val="007E4C7B"/>
    <w:rsid w:val="0081684B"/>
    <w:rsid w:val="008A2F56"/>
    <w:rsid w:val="008C04C5"/>
    <w:rsid w:val="00CA045D"/>
    <w:rsid w:val="00CD3482"/>
    <w:rsid w:val="00CF2D68"/>
    <w:rsid w:val="00DA7598"/>
    <w:rsid w:val="00DC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F41C72"/>
  <w15:chartTrackingRefBased/>
  <w15:docId w15:val="{15BA81B2-3CB8-41CC-8544-78AF3E43D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48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34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34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34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348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E4C7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E4C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chengdong</dc:creator>
  <cp:keywords/>
  <dc:description/>
  <cp:lastModifiedBy>qin chengdong</cp:lastModifiedBy>
  <cp:revision>11</cp:revision>
  <dcterms:created xsi:type="dcterms:W3CDTF">2020-10-18T11:24:00Z</dcterms:created>
  <dcterms:modified xsi:type="dcterms:W3CDTF">2021-02-12T05:57:00Z</dcterms:modified>
</cp:coreProperties>
</file>