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382" w:tblpY="976"/>
        <w:tblW w:w="10026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3273"/>
        <w:gridCol w:w="3265"/>
        <w:gridCol w:w="3266"/>
        <w:gridCol w:w="222"/>
      </w:tblGrid>
      <w:tr w:rsidR="002C7BC1" w:rsidRPr="002C7BC1" w14:paraId="276FFC67" w14:textId="77777777" w:rsidTr="002C7BC1">
        <w:trPr>
          <w:gridAfter w:val="1"/>
          <w:wAfter w:w="222" w:type="dxa"/>
          <w:trHeight w:val="310"/>
        </w:trPr>
        <w:tc>
          <w:tcPr>
            <w:tcW w:w="980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BA5588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4"/>
                <w:szCs w:val="24"/>
                <w:lang/>
              </w:rPr>
            </w:pPr>
          </w:p>
        </w:tc>
      </w:tr>
      <w:tr w:rsidR="002C7BC1" w:rsidRPr="002C7BC1" w14:paraId="7C932B4E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32C587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Variables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71CE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Grouping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DAA7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N(%) or M(SD)</w:t>
            </w:r>
          </w:p>
        </w:tc>
      </w:tr>
      <w:tr w:rsidR="002C7BC1" w:rsidRPr="002C7BC1" w14:paraId="48EE3A44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34F14C3E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Gender 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2806B892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24E38EE9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</w:tr>
      <w:tr w:rsidR="002C7BC1" w:rsidRPr="002C7BC1" w14:paraId="1CAD3123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3E1053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05473F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Male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28E8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713 (35.47%)</w:t>
            </w:r>
          </w:p>
        </w:tc>
      </w:tr>
      <w:tr w:rsidR="002C7BC1" w:rsidRPr="002C7BC1" w14:paraId="3DC29240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2D1EC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C2C25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Female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4002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1297 (64.53%)</w:t>
            </w:r>
          </w:p>
        </w:tc>
      </w:tr>
      <w:tr w:rsidR="002C7BC1" w:rsidRPr="002C7BC1" w14:paraId="14D73A5A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6C716F19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Universities type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56C007B8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1FF4FE94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</w:tr>
      <w:tr w:rsidR="002C7BC1" w:rsidRPr="002C7BC1" w14:paraId="25BBD169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E64638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209CAC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 National Key University*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5384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864 (42.99%)</w:t>
            </w:r>
          </w:p>
        </w:tc>
      </w:tr>
      <w:tr w:rsidR="002C7BC1" w:rsidRPr="002C7BC1" w14:paraId="7D8DA8DC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5D768C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99A4AF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Non-Key University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C6E2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1146 (57.01%)</w:t>
            </w:r>
          </w:p>
        </w:tc>
      </w:tr>
      <w:tr w:rsidR="002C7BC1" w:rsidRPr="002C7BC1" w14:paraId="5E23F8BB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3E93FB2E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Class modus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4E17E5E8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05DBD917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</w:tr>
      <w:tr w:rsidR="002C7BC1" w:rsidRPr="002C7BC1" w14:paraId="79283B42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A12AD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7B2A2D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Online live/recording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C416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172 (8.56%)</w:t>
            </w:r>
          </w:p>
        </w:tc>
      </w:tr>
      <w:tr w:rsidR="002C7BC1" w:rsidRPr="002C7BC1" w14:paraId="2FBFEDD3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646D2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8792DF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Face-to-face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51C5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1749 (87.01%)</w:t>
            </w:r>
          </w:p>
        </w:tc>
      </w:tr>
      <w:tr w:rsidR="002C7BC1" w:rsidRPr="002C7BC1" w14:paraId="57AB8E61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1389D9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9C2DA4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Other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9DF5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89 (4.43%)</w:t>
            </w:r>
          </w:p>
        </w:tc>
      </w:tr>
      <w:tr w:rsidR="002C7BC1" w:rsidRPr="002C7BC1" w14:paraId="2F3218A9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6B81F8ED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Education level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74378631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11240DCC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</w:tr>
      <w:tr w:rsidR="002C7BC1" w:rsidRPr="002C7BC1" w14:paraId="75F84591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8E529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AC209A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Undergraduate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6B18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1838 (91.44%)</w:t>
            </w:r>
          </w:p>
        </w:tc>
      </w:tr>
      <w:tr w:rsidR="002C7BC1" w:rsidRPr="002C7BC1" w14:paraId="7245A62F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91C150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1FACD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Postgraduate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2AB2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169 (8.56%)</w:t>
            </w:r>
          </w:p>
        </w:tc>
      </w:tr>
      <w:tr w:rsidR="002C7BC1" w:rsidRPr="002C7BC1" w14:paraId="1B676400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750560C3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Graduation grade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6A5E040F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33CEB0F5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</w:tr>
      <w:tr w:rsidR="002C7BC1" w:rsidRPr="002C7BC1" w14:paraId="73C781FA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7401EE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AEE90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Yes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E1C2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261 (12.99%)</w:t>
            </w:r>
          </w:p>
        </w:tc>
      </w:tr>
      <w:tr w:rsidR="002C7BC1" w:rsidRPr="002C7BC1" w14:paraId="3C81DDFF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D23DFE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121F2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No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379A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1749 (87.01%)</w:t>
            </w:r>
          </w:p>
        </w:tc>
      </w:tr>
      <w:tr w:rsidR="002C7BC1" w:rsidRPr="002C7BC1" w14:paraId="663314A8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D2E4B50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Professional Backgroud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540C276F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7151B253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</w:tr>
      <w:tr w:rsidR="002C7BC1" w:rsidRPr="002C7BC1" w14:paraId="2C13D027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AC70A2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69DD82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Non-Medicine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71DC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1628 (81.00%)</w:t>
            </w:r>
          </w:p>
        </w:tc>
      </w:tr>
      <w:tr w:rsidR="002C7BC1" w:rsidRPr="002C7BC1" w14:paraId="050DC232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2540BD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13A99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Medicine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D24E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382 (19.00%)</w:t>
            </w:r>
          </w:p>
        </w:tc>
      </w:tr>
      <w:tr w:rsidR="002C7BC1" w:rsidRPr="002C7BC1" w14:paraId="6E5599BF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7BDFB30E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Health Status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4FE51772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bottom"/>
            <w:hideMark/>
          </w:tcPr>
          <w:p w14:paraId="22C157E4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</w:tr>
      <w:tr w:rsidR="002C7BC1" w:rsidRPr="002C7BC1" w14:paraId="5CFD6A0B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F81F02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A7BDA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Book Antiqua" w:eastAsia="DengXian" w:hAnsi="Book Antiqua" w:cs="Times New Roman"/>
                <w:color w:val="000000"/>
                <w:sz w:val="24"/>
                <w:szCs w:val="24"/>
                <w:lang/>
              </w:rPr>
              <w:t xml:space="preserve">　</w:t>
            </w: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 xml:space="preserve">Normal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E11CA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1988 (98.91%)</w:t>
            </w:r>
          </w:p>
        </w:tc>
      </w:tr>
      <w:tr w:rsidR="002C7BC1" w:rsidRPr="002C7BC1" w14:paraId="41C5A8C3" w14:textId="77777777" w:rsidTr="002C7BC1">
        <w:trPr>
          <w:gridAfter w:val="1"/>
          <w:wAfter w:w="222" w:type="dxa"/>
          <w:trHeight w:val="31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DA04FC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DFAFB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Infected COVID-19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25B4F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22 (0.09%)</w:t>
            </w:r>
          </w:p>
        </w:tc>
      </w:tr>
      <w:tr w:rsidR="002C7BC1" w:rsidRPr="002C7BC1" w14:paraId="2A167430" w14:textId="77777777" w:rsidTr="002C7BC1">
        <w:trPr>
          <w:gridAfter w:val="1"/>
          <w:wAfter w:w="222" w:type="dxa"/>
          <w:trHeight w:val="320"/>
        </w:trPr>
        <w:tc>
          <w:tcPr>
            <w:tcW w:w="3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DEBF7"/>
            <w:vAlign w:val="bottom"/>
            <w:hideMark/>
          </w:tcPr>
          <w:p w14:paraId="56E80A1E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Age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DEBF7"/>
            <w:vAlign w:val="bottom"/>
            <w:hideMark/>
          </w:tcPr>
          <w:p w14:paraId="1ED91377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DEBF7"/>
            <w:vAlign w:val="bottom"/>
            <w:hideMark/>
          </w:tcPr>
          <w:p w14:paraId="08CC8BA8" w14:textId="77777777" w:rsidR="002C7BC1" w:rsidRPr="002C7BC1" w:rsidRDefault="002C7BC1" w:rsidP="002C7BC1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/>
              </w:rPr>
              <w:t>20.47 (2.30)</w:t>
            </w:r>
          </w:p>
        </w:tc>
      </w:tr>
      <w:tr w:rsidR="002C7BC1" w:rsidRPr="002C7BC1" w14:paraId="15D0ADC5" w14:textId="77777777" w:rsidTr="002C7BC1">
        <w:trPr>
          <w:gridAfter w:val="1"/>
          <w:wAfter w:w="222" w:type="dxa"/>
          <w:trHeight w:val="408"/>
        </w:trPr>
        <w:tc>
          <w:tcPr>
            <w:tcW w:w="9804" w:type="dxa"/>
            <w:gridSpan w:val="3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742C35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lang/>
              </w:rPr>
            </w:pPr>
            <w:r w:rsidRPr="002C7BC1">
              <w:rPr>
                <w:rFonts w:ascii="Times New Roman" w:eastAsia="DengXian" w:hAnsi="Times New Roman" w:cs="Times New Roman"/>
                <w:color w:val="000000"/>
                <w:lang/>
              </w:rPr>
              <w:t xml:space="preserve">Remarks: *= “National key university” refers to the universities supported by the state within the territory of the people's Republic of China. National key universities generally have a long history, high reputation, and high research and teaching quality certified by the government in China. </w:t>
            </w:r>
          </w:p>
        </w:tc>
      </w:tr>
      <w:tr w:rsidR="002C7BC1" w:rsidRPr="002C7BC1" w14:paraId="3CD1FA89" w14:textId="77777777" w:rsidTr="002C7BC1">
        <w:trPr>
          <w:trHeight w:val="280"/>
        </w:trPr>
        <w:tc>
          <w:tcPr>
            <w:tcW w:w="9804" w:type="dxa"/>
            <w:gridSpan w:val="3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A7211B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C7AD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lang/>
              </w:rPr>
            </w:pPr>
          </w:p>
        </w:tc>
      </w:tr>
      <w:tr w:rsidR="002C7BC1" w:rsidRPr="002C7BC1" w14:paraId="156142F2" w14:textId="77777777" w:rsidTr="002C7BC1">
        <w:trPr>
          <w:trHeight w:val="280"/>
        </w:trPr>
        <w:tc>
          <w:tcPr>
            <w:tcW w:w="9804" w:type="dxa"/>
            <w:gridSpan w:val="3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853211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lang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9E07" w14:textId="77777777" w:rsidR="002C7BC1" w:rsidRPr="002C7BC1" w:rsidRDefault="002C7BC1" w:rsidP="002C7B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</w:tr>
    </w:tbl>
    <w:p w14:paraId="6A439398" w14:textId="0DCE1887" w:rsidR="002C7BC1" w:rsidRPr="002C7BC1" w:rsidRDefault="002C7BC1" w:rsidP="002C7BC1">
      <w:pPr>
        <w:widowControl w:val="0"/>
        <w:spacing w:line="480" w:lineRule="auto"/>
        <w:jc w:val="both"/>
        <w:rPr>
          <w:rFonts w:ascii="Times New Roman" w:eastAsia="SimHei" w:hAnsi="Times New Roman" w:cs="Times New Roman"/>
          <w:kern w:val="2"/>
          <w:sz w:val="24"/>
          <w:szCs w:val="24"/>
        </w:rPr>
      </w:pPr>
      <w:r w:rsidRPr="002C7BC1">
        <w:rPr>
          <w:rFonts w:ascii="Times New Roman" w:eastAsia="SimHei" w:hAnsi="Times New Roman" w:cs="Times New Roman"/>
          <w:b/>
          <w:bCs/>
          <w:kern w:val="2"/>
          <w:sz w:val="24"/>
          <w:szCs w:val="24"/>
        </w:rPr>
        <w:t>Supplementary Table 1</w:t>
      </w:r>
      <w:r w:rsidRPr="002C7BC1">
        <w:rPr>
          <w:rFonts w:ascii="Times New Roman" w:eastAsia="SimHei" w:hAnsi="Times New Roman" w:cs="Times New Roman"/>
          <w:kern w:val="2"/>
          <w:sz w:val="24"/>
          <w:szCs w:val="24"/>
        </w:rPr>
        <w:t xml:space="preserve"> </w:t>
      </w:r>
      <w:r w:rsidRPr="002C7BC1">
        <w:rPr>
          <w:rFonts w:ascii="Times New Roman" w:eastAsia="SimHei" w:hAnsi="Times New Roman" w:cs="Times New Roman"/>
          <w:kern w:val="2"/>
          <w:sz w:val="24"/>
          <w:szCs w:val="24"/>
        </w:rPr>
        <w:t>Demographic characteristics of the universities students at Guangzhou. (n=2010)</w:t>
      </w:r>
    </w:p>
    <w:p w14:paraId="7141E15F" w14:textId="78834ADF" w:rsidR="00783ED4" w:rsidRDefault="00783ED4"/>
    <w:sectPr w:rsidR="00783ED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779F8" w14:textId="77777777" w:rsidR="00CE0316" w:rsidRDefault="00CE0316" w:rsidP="002C7BC1">
      <w:pPr>
        <w:spacing w:after="0" w:line="240" w:lineRule="auto"/>
      </w:pPr>
      <w:r>
        <w:separator/>
      </w:r>
    </w:p>
  </w:endnote>
  <w:endnote w:type="continuationSeparator" w:id="0">
    <w:p w14:paraId="2EF9DABD" w14:textId="77777777" w:rsidR="00CE0316" w:rsidRDefault="00CE0316" w:rsidP="002C7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69323" w14:textId="77777777" w:rsidR="00CE0316" w:rsidRDefault="00CE0316" w:rsidP="002C7BC1">
      <w:pPr>
        <w:spacing w:after="0" w:line="240" w:lineRule="auto"/>
      </w:pPr>
      <w:r>
        <w:separator/>
      </w:r>
    </w:p>
  </w:footnote>
  <w:footnote w:type="continuationSeparator" w:id="0">
    <w:p w14:paraId="218243A1" w14:textId="77777777" w:rsidR="00CE0316" w:rsidRDefault="00CE0316" w:rsidP="002C7B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wNrewMDAyMTQ3NzVR0lEKTi0uzszPAykwrAUA0QQ2TCwAAAA="/>
  </w:docVars>
  <w:rsids>
    <w:rsidRoot w:val="006F6A19"/>
    <w:rsid w:val="002C7BC1"/>
    <w:rsid w:val="006F6A19"/>
    <w:rsid w:val="00783ED4"/>
    <w:rsid w:val="00CE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7817BF"/>
  <w15:chartTrackingRefBased/>
  <w15:docId w15:val="{D23C401B-C39B-4D8E-9E0A-871E63196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2C7BC1"/>
    <w:rPr>
      <w:lang w:val="en-US"/>
    </w:rPr>
  </w:style>
  <w:style w:type="paragraph" w:styleId="a5">
    <w:name w:val="footer"/>
    <w:basedOn w:val="a"/>
    <w:link w:val="a6"/>
    <w:uiPriority w:val="99"/>
    <w:unhideWhenUsed/>
    <w:rsid w:val="002C7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2C7BC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5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俊賢 鄭</dc:creator>
  <cp:keywords/>
  <dc:description/>
  <cp:lastModifiedBy>俊賢 鄭</cp:lastModifiedBy>
  <cp:revision>2</cp:revision>
  <dcterms:created xsi:type="dcterms:W3CDTF">2022-08-15T11:51:00Z</dcterms:created>
  <dcterms:modified xsi:type="dcterms:W3CDTF">2022-08-15T11:54:00Z</dcterms:modified>
</cp:coreProperties>
</file>