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B47D5" w14:textId="27DF3235" w:rsidR="00F573B2" w:rsidRPr="00F573B2" w:rsidRDefault="003C310D" w:rsidP="00F573B2">
      <w:pPr>
        <w:pStyle w:val="BodyText1"/>
        <w:rPr>
          <w:b/>
          <w:sz w:val="32"/>
          <w:szCs w:val="32"/>
        </w:rPr>
      </w:pPr>
      <w:r>
        <w:rPr>
          <w:b/>
          <w:sz w:val="32"/>
          <w:szCs w:val="32"/>
        </w:rPr>
        <w:t>Investigating</w:t>
      </w:r>
      <w:r w:rsidR="00F573B2" w:rsidRPr="00F573B2">
        <w:rPr>
          <w:b/>
          <w:sz w:val="32"/>
          <w:szCs w:val="32"/>
        </w:rPr>
        <w:t xml:space="preserve"> the nature of soil phosphate</w:t>
      </w:r>
    </w:p>
    <w:p w14:paraId="1A3F7DB7" w14:textId="77777777" w:rsidR="00F573B2" w:rsidRPr="00F573B2" w:rsidRDefault="00F573B2" w:rsidP="00F573B2">
      <w:pPr>
        <w:pStyle w:val="BodyText1"/>
        <w:rPr>
          <w:b/>
        </w:rPr>
      </w:pPr>
      <w:r w:rsidRPr="00F573B2">
        <w:rPr>
          <w:b/>
        </w:rPr>
        <w:t>Plant and Soil</w:t>
      </w:r>
    </w:p>
    <w:p w14:paraId="10C685F6" w14:textId="630617BE" w:rsidR="00F573B2" w:rsidRPr="00F573B2" w:rsidRDefault="00F573B2" w:rsidP="00F573B2">
      <w:pPr>
        <w:pStyle w:val="BodyText1"/>
      </w:pPr>
      <w:r w:rsidRPr="00F573B2">
        <w:t xml:space="preserve">N </w:t>
      </w:r>
      <w:proofErr w:type="gramStart"/>
      <w:r w:rsidRPr="00F573B2">
        <w:t>J  Barrow</w:t>
      </w:r>
      <w:proofErr w:type="gramEnd"/>
      <w:r w:rsidRPr="00F573B2">
        <w:t>, Abhijit Debnath, Arup Sen</w:t>
      </w:r>
    </w:p>
    <w:p w14:paraId="2B0DF5DA" w14:textId="77777777" w:rsidR="00F573B2" w:rsidRPr="00F573B2" w:rsidRDefault="00F573B2" w:rsidP="00F573B2">
      <w:pPr>
        <w:pStyle w:val="BodyText1"/>
      </w:pPr>
      <w:r w:rsidRPr="003C310D">
        <w:rPr>
          <w:vertAlign w:val="superscript"/>
        </w:rPr>
        <w:t>1</w:t>
      </w:r>
      <w:r w:rsidRPr="00F573B2">
        <w:t>Faculty of Science, School of Biological Sciences, University of Western Australia, 35 Stirling Highway, Crawley, WA 6009</w:t>
      </w:r>
    </w:p>
    <w:p w14:paraId="519D6A9C" w14:textId="77777777" w:rsidR="00F573B2" w:rsidRPr="00F573B2" w:rsidRDefault="00F573B2" w:rsidP="00F573B2">
      <w:pPr>
        <w:pStyle w:val="BodyText1"/>
      </w:pPr>
      <w:r w:rsidRPr="003C310D">
        <w:rPr>
          <w:vertAlign w:val="superscript"/>
        </w:rPr>
        <w:t>2</w:t>
      </w:r>
      <w:r w:rsidRPr="00F573B2">
        <w:t xml:space="preserve">Department of Agricultural Chemistry and Soil Science, </w:t>
      </w:r>
      <w:proofErr w:type="spellStart"/>
      <w:r w:rsidRPr="00F573B2">
        <w:t>Bidhan</w:t>
      </w:r>
      <w:proofErr w:type="spellEnd"/>
      <w:r w:rsidRPr="00F573B2">
        <w:t xml:space="preserve"> Chandra Krishi </w:t>
      </w:r>
      <w:proofErr w:type="spellStart"/>
      <w:r w:rsidRPr="00F573B2">
        <w:t>Viswavidyalaya</w:t>
      </w:r>
      <w:proofErr w:type="spellEnd"/>
      <w:r w:rsidRPr="00F573B2">
        <w:t xml:space="preserve">, </w:t>
      </w:r>
      <w:proofErr w:type="spellStart"/>
      <w:r w:rsidRPr="00F573B2">
        <w:t>Mohanpur</w:t>
      </w:r>
      <w:proofErr w:type="spellEnd"/>
      <w:r w:rsidRPr="00F573B2">
        <w:t xml:space="preserve"> 741252, West Bengal, India</w:t>
      </w:r>
    </w:p>
    <w:p w14:paraId="1F0FC847" w14:textId="77777777" w:rsidR="00F573B2" w:rsidRPr="00F573B2" w:rsidRDefault="00F573B2" w:rsidP="00F573B2">
      <w:pPr>
        <w:pStyle w:val="BodyText1"/>
      </w:pPr>
    </w:p>
    <w:p w14:paraId="3B830AF5" w14:textId="77777777" w:rsidR="00F573B2" w:rsidRDefault="00F573B2" w:rsidP="00F573B2">
      <w:pPr>
        <w:pStyle w:val="BodyText1"/>
        <w:rPr>
          <w:rFonts w:cstheme="minorHAnsi"/>
          <w:lang w:val="en-US"/>
        </w:rPr>
      </w:pPr>
      <w:r w:rsidRPr="00F573B2">
        <w:t>*Correspon</w:t>
      </w:r>
      <w:r>
        <w:rPr>
          <w:rFonts w:cstheme="minorHAnsi"/>
          <w:lang w:val="en-US"/>
        </w:rPr>
        <w:t>ding author</w:t>
      </w:r>
      <w:r w:rsidRPr="000C6919">
        <w:rPr>
          <w:rFonts w:cstheme="minorHAnsi"/>
          <w:lang w:val="en-US"/>
        </w:rPr>
        <w:t xml:space="preserve">: </w:t>
      </w:r>
      <w:r>
        <w:rPr>
          <w:rFonts w:cstheme="minorHAnsi"/>
          <w:lang w:val="en-US"/>
        </w:rPr>
        <w:t>jim.barrow</w:t>
      </w:r>
      <w:r w:rsidRPr="007B14BD">
        <w:rPr>
          <w:rFonts w:cstheme="minorHAnsi"/>
          <w:lang w:val="en-US"/>
        </w:rPr>
        <w:t>@</w:t>
      </w:r>
      <w:r>
        <w:rPr>
          <w:rFonts w:cstheme="minorHAnsi"/>
          <w:lang w:val="en-US"/>
        </w:rPr>
        <w:t>uwa.edu.au</w:t>
      </w:r>
    </w:p>
    <w:p w14:paraId="2D483791" w14:textId="77777777" w:rsidR="008F6B7A" w:rsidRPr="009E194C" w:rsidRDefault="007F2841">
      <w:pPr>
        <w:rPr>
          <w:sz w:val="28"/>
          <w:szCs w:val="28"/>
        </w:rPr>
      </w:pPr>
      <w:r>
        <w:rPr>
          <w:sz w:val="28"/>
          <w:szCs w:val="28"/>
        </w:rPr>
        <w:t xml:space="preserve"> </w:t>
      </w:r>
    </w:p>
    <w:p w14:paraId="468871FE" w14:textId="27B79BFF" w:rsidR="00314109" w:rsidRDefault="00314109" w:rsidP="00EA74AE">
      <w:pPr>
        <w:pStyle w:val="BodyText1"/>
      </w:pPr>
      <w:r w:rsidRPr="009E194C">
        <w:t>Number of tables: 1.</w:t>
      </w:r>
    </w:p>
    <w:p w14:paraId="49E84FD1" w14:textId="53992171" w:rsidR="003C310D" w:rsidRPr="009E194C" w:rsidRDefault="003C310D" w:rsidP="00EA74AE">
      <w:pPr>
        <w:pStyle w:val="BodyText1"/>
      </w:pPr>
      <w:r>
        <w:t>Number of figures: 1.</w:t>
      </w:r>
    </w:p>
    <w:p w14:paraId="7B89FF93" w14:textId="77777777" w:rsidR="00603D03" w:rsidRPr="009E194C" w:rsidRDefault="00314109" w:rsidP="00EA74AE">
      <w:pPr>
        <w:pStyle w:val="BodyText1"/>
      </w:pPr>
      <w:r w:rsidRPr="009E194C">
        <w:t xml:space="preserve">Number of pages: 5. </w:t>
      </w:r>
      <w:r w:rsidR="00603D03" w:rsidRPr="009E194C">
        <w:br w:type="page"/>
      </w:r>
    </w:p>
    <w:p w14:paraId="781EB697" w14:textId="77777777" w:rsidR="00603D03" w:rsidRPr="009E194C" w:rsidRDefault="00D05F4C" w:rsidP="00D05F4C">
      <w:pPr>
        <w:tabs>
          <w:tab w:val="left" w:pos="2705"/>
        </w:tabs>
        <w:spacing w:after="0"/>
        <w:rPr>
          <w:sz w:val="24"/>
          <w:szCs w:val="28"/>
        </w:rPr>
      </w:pPr>
      <w:r w:rsidRPr="009E194C">
        <w:rPr>
          <w:b/>
          <w:sz w:val="28"/>
          <w:szCs w:val="28"/>
        </w:rPr>
        <w:lastRenderedPageBreak/>
        <w:t xml:space="preserve">Preparation of materials </w:t>
      </w:r>
    </w:p>
    <w:p w14:paraId="4D4FB95D" w14:textId="77777777" w:rsidR="00396CD4" w:rsidRPr="009E194C" w:rsidRDefault="00D05F4C" w:rsidP="00D05F4C">
      <w:pPr>
        <w:tabs>
          <w:tab w:val="left" w:pos="2705"/>
        </w:tabs>
        <w:spacing w:after="0"/>
        <w:rPr>
          <w:rFonts w:cs="XllrftAdvTT3713a231"/>
          <w:sz w:val="24"/>
          <w:szCs w:val="24"/>
        </w:rPr>
      </w:pPr>
      <w:r w:rsidRPr="009E194C">
        <w:rPr>
          <w:rFonts w:cs="XllrftAdvTT3713a231"/>
          <w:sz w:val="24"/>
          <w:szCs w:val="24"/>
        </w:rPr>
        <w:t xml:space="preserve"> </w:t>
      </w:r>
      <w:r w:rsidRPr="009E194C">
        <w:rPr>
          <w:rFonts w:cs="XllrftAdvTT3713a231"/>
          <w:sz w:val="24"/>
          <w:szCs w:val="24"/>
        </w:rPr>
        <w:tab/>
      </w:r>
    </w:p>
    <w:p w14:paraId="0686FE07" w14:textId="77777777" w:rsidR="00396CD4" w:rsidRPr="00FC6A51" w:rsidRDefault="00D05F4C" w:rsidP="00612639">
      <w:pPr>
        <w:pStyle w:val="BodyText1"/>
      </w:pPr>
      <w:r w:rsidRPr="00FC6A51">
        <w:t>G</w:t>
      </w:r>
      <w:r w:rsidR="00396CD4" w:rsidRPr="00FC6A51">
        <w:t xml:space="preserve">oethite </w:t>
      </w:r>
      <w:r w:rsidRPr="00FC6A51">
        <w:t xml:space="preserve">was prepared </w:t>
      </w:r>
      <w:r w:rsidR="00396CD4" w:rsidRPr="00FC6A51">
        <w:t xml:space="preserve">using the method described by Strauss et al. (1997) for the sample they described as Goe-132. We oxidised a 0.05 M FeCl2 solution with atmospheric oxygen in the presence of CO2. The reaction with oxygen was stopped after 2 days; the sample was washed with distilled water, dried at 60 °C and gently broken up in an agate mortar. To prepare aluminium oxide, we reacted metallic aluminium with ethyl alcohol to form aluminium alkoxide (Shirai et al. 2009). We </w:t>
      </w:r>
      <w:proofErr w:type="spellStart"/>
      <w:r w:rsidR="00396CD4" w:rsidRPr="00FC6A51">
        <w:t>hydrolyzed</w:t>
      </w:r>
      <w:proofErr w:type="spellEnd"/>
      <w:r w:rsidR="00396CD4" w:rsidRPr="00FC6A51">
        <w:t xml:space="preserve"> aluminium alkoxide by excess water (at 80 °C) under vigorous stirring. The material was dried at 110 °C for 24 h and then heat treated at 1200 °C to transform to Al2O3 powder (</w:t>
      </w:r>
      <w:proofErr w:type="spellStart"/>
      <w:r w:rsidR="00396CD4" w:rsidRPr="00FC6A51">
        <w:t>Yoldas</w:t>
      </w:r>
      <w:proofErr w:type="spellEnd"/>
      <w:r w:rsidR="00396CD4" w:rsidRPr="00FC6A51">
        <w:t xml:space="preserve"> 1973). </w:t>
      </w:r>
      <w:r w:rsidRPr="00FC6A51">
        <w:t>These materials were previously used by Barrow et al. (2020</w:t>
      </w:r>
      <w:r w:rsidR="00612639" w:rsidRPr="00FC6A51">
        <w:t>a</w:t>
      </w:r>
      <w:r w:rsidRPr="00FC6A51">
        <w:t>).</w:t>
      </w:r>
    </w:p>
    <w:p w14:paraId="03CC12D6" w14:textId="77777777" w:rsidR="00603D03" w:rsidRPr="009E194C" w:rsidRDefault="00603D03" w:rsidP="00396CD4">
      <w:pPr>
        <w:autoSpaceDE w:val="0"/>
        <w:autoSpaceDN w:val="0"/>
        <w:adjustRightInd w:val="0"/>
        <w:spacing w:after="0"/>
        <w:rPr>
          <w:rFonts w:cs="XllrftAdvTT3713a231"/>
          <w:sz w:val="24"/>
          <w:szCs w:val="24"/>
        </w:rPr>
      </w:pPr>
    </w:p>
    <w:p w14:paraId="46FB4960" w14:textId="77777777" w:rsidR="0056104B" w:rsidRPr="009E194C" w:rsidRDefault="00603D03" w:rsidP="0056104B">
      <w:pPr>
        <w:autoSpaceDE w:val="0"/>
        <w:autoSpaceDN w:val="0"/>
        <w:adjustRightInd w:val="0"/>
        <w:spacing w:after="0"/>
        <w:rPr>
          <w:rFonts w:cs="XllrftAdvTT3713a231"/>
          <w:b/>
          <w:sz w:val="28"/>
          <w:szCs w:val="28"/>
        </w:rPr>
      </w:pPr>
      <w:r w:rsidRPr="009E194C">
        <w:rPr>
          <w:rFonts w:cs="XllrftAdvTT3713a231"/>
          <w:b/>
          <w:sz w:val="28"/>
          <w:szCs w:val="28"/>
        </w:rPr>
        <w:t>T</w:t>
      </w:r>
      <w:r w:rsidR="0056104B" w:rsidRPr="009E194C">
        <w:rPr>
          <w:rFonts w:cs="XllrftAdvTT3713a231"/>
          <w:b/>
          <w:sz w:val="28"/>
          <w:szCs w:val="28"/>
        </w:rPr>
        <w:t>he soil used</w:t>
      </w:r>
    </w:p>
    <w:p w14:paraId="313AB31B" w14:textId="77777777" w:rsidR="0056104B" w:rsidRPr="009E194C" w:rsidRDefault="0056104B" w:rsidP="0056104B">
      <w:pPr>
        <w:autoSpaceDE w:val="0"/>
        <w:autoSpaceDN w:val="0"/>
        <w:adjustRightInd w:val="0"/>
        <w:spacing w:after="0"/>
        <w:rPr>
          <w:rFonts w:cs="XllrftAdvTT3713a231"/>
          <w:sz w:val="24"/>
          <w:szCs w:val="24"/>
        </w:rPr>
      </w:pPr>
    </w:p>
    <w:p w14:paraId="33F5D45F" w14:textId="77777777" w:rsidR="00FB3BB0" w:rsidRPr="009E194C" w:rsidRDefault="0056104B" w:rsidP="006B4702">
      <w:pPr>
        <w:pStyle w:val="BodyText1"/>
        <w:rPr>
          <w:rFonts w:cs="XllrftAdvTT3713a231"/>
        </w:rPr>
      </w:pPr>
      <w:r w:rsidRPr="00612639">
        <w:rPr>
          <w:rStyle w:val="bodytextChar"/>
        </w:rPr>
        <w:t>We used soil</w:t>
      </w:r>
      <w:r w:rsidR="00612639">
        <w:rPr>
          <w:rStyle w:val="bodytextChar"/>
        </w:rPr>
        <w:t xml:space="preserve"> of</w:t>
      </w:r>
      <w:r w:rsidRPr="00612639">
        <w:rPr>
          <w:rStyle w:val="bodytextChar"/>
        </w:rPr>
        <w:t xml:space="preserve"> </w:t>
      </w:r>
      <w:r w:rsidR="00612639" w:rsidRPr="00612639">
        <w:rPr>
          <w:rStyle w:val="bodytextChar"/>
        </w:rPr>
        <w:t xml:space="preserve">low P status </w:t>
      </w:r>
      <w:r w:rsidRPr="00612639">
        <w:rPr>
          <w:rStyle w:val="bodytextChar"/>
        </w:rPr>
        <w:t xml:space="preserve">from uncultivated land from the Regional Research Station of </w:t>
      </w:r>
      <w:proofErr w:type="spellStart"/>
      <w:r w:rsidRPr="00612639">
        <w:rPr>
          <w:rStyle w:val="bodytextChar"/>
        </w:rPr>
        <w:t>Bidhan</w:t>
      </w:r>
      <w:proofErr w:type="spellEnd"/>
      <w:r w:rsidRPr="00612639">
        <w:rPr>
          <w:rStyle w:val="bodytextChar"/>
        </w:rPr>
        <w:t xml:space="preserve"> Chandra Krishi </w:t>
      </w:r>
      <w:proofErr w:type="spellStart"/>
      <w:r w:rsidRPr="00612639">
        <w:rPr>
          <w:rStyle w:val="bodytextChar"/>
        </w:rPr>
        <w:t>Viswavidyalaya</w:t>
      </w:r>
      <w:proofErr w:type="spellEnd"/>
      <w:r w:rsidRPr="00612639">
        <w:rPr>
          <w:rStyle w:val="bodytextChar"/>
        </w:rPr>
        <w:t xml:space="preserve">, </w:t>
      </w:r>
      <w:proofErr w:type="spellStart"/>
      <w:r w:rsidRPr="00612639">
        <w:rPr>
          <w:rStyle w:val="bodytextChar"/>
        </w:rPr>
        <w:t>Jhargram</w:t>
      </w:r>
      <w:proofErr w:type="spellEnd"/>
      <w:r w:rsidRPr="00612639">
        <w:rPr>
          <w:rStyle w:val="bodytextChar"/>
        </w:rPr>
        <w:t>, as used in Barrow et al. (2020</w:t>
      </w:r>
      <w:r w:rsidR="00612639">
        <w:rPr>
          <w:rStyle w:val="bodytextChar"/>
        </w:rPr>
        <w:t>b</w:t>
      </w:r>
      <w:r w:rsidRPr="00612639">
        <w:rPr>
          <w:rStyle w:val="bodytextChar"/>
        </w:rPr>
        <w:t xml:space="preserve">). We collected </w:t>
      </w:r>
      <w:r w:rsidR="00612639">
        <w:rPr>
          <w:rStyle w:val="bodytextChar"/>
        </w:rPr>
        <w:t xml:space="preserve">the </w:t>
      </w:r>
      <w:r w:rsidRPr="00612639">
        <w:rPr>
          <w:rStyle w:val="bodytextChar"/>
        </w:rPr>
        <w:t xml:space="preserve">soil in </w:t>
      </w:r>
      <w:r w:rsidR="00612639">
        <w:rPr>
          <w:rStyle w:val="bodytextChar"/>
        </w:rPr>
        <w:t xml:space="preserve">the </w:t>
      </w:r>
      <w:r w:rsidRPr="00612639">
        <w:rPr>
          <w:rStyle w:val="bodytextChar"/>
        </w:rPr>
        <w:t>dry season during January, 2020 and air dried</w:t>
      </w:r>
      <w:r w:rsidRPr="009E194C">
        <w:rPr>
          <w:rFonts w:cs="XllrftAdvTT3713a231"/>
        </w:rPr>
        <w:t>.</w:t>
      </w:r>
    </w:p>
    <w:p w14:paraId="78E117E0" w14:textId="77777777" w:rsidR="0056104B" w:rsidRPr="009E194C" w:rsidRDefault="00FB3BB0" w:rsidP="0056104B">
      <w:pPr>
        <w:autoSpaceDE w:val="0"/>
        <w:autoSpaceDN w:val="0"/>
        <w:adjustRightInd w:val="0"/>
        <w:spacing w:after="0"/>
        <w:rPr>
          <w:rFonts w:cs="XllrftAdvTT3713a231"/>
          <w:sz w:val="24"/>
          <w:szCs w:val="24"/>
        </w:rPr>
      </w:pPr>
      <w:r w:rsidRPr="009E194C">
        <w:rPr>
          <w:rFonts w:cs="XllrftAdvTT3713a231"/>
          <w:sz w:val="24"/>
          <w:szCs w:val="24"/>
        </w:rPr>
        <w:t>Supplemental Table S1</w:t>
      </w:r>
      <w:r w:rsidR="0056104B" w:rsidRPr="009E194C">
        <w:rPr>
          <w:rFonts w:cs="XllrftAdvTT3713a231"/>
          <w:sz w:val="24"/>
          <w:szCs w:val="24"/>
        </w:rPr>
        <w:t xml:space="preserve"> Some </w:t>
      </w:r>
      <w:r w:rsidRPr="009E194C">
        <w:rPr>
          <w:rFonts w:cs="XllrftAdvTT3713a231"/>
          <w:sz w:val="24"/>
          <w:szCs w:val="24"/>
        </w:rPr>
        <w:t>properties of the soil used</w:t>
      </w:r>
      <w:r w:rsidR="0056104B" w:rsidRPr="009E194C">
        <w:rPr>
          <w:rFonts w:cs="XllrftAdvTT3713a231"/>
          <w:sz w:val="24"/>
          <w:szCs w:val="24"/>
        </w:rPr>
        <w:t>.</w:t>
      </w:r>
    </w:p>
    <w:tbl>
      <w:tblPr>
        <w:tblStyle w:val="TableGrid"/>
        <w:tblW w:w="9108" w:type="dxa"/>
        <w:tblLook w:val="04A0" w:firstRow="1" w:lastRow="0" w:firstColumn="1" w:lastColumn="0" w:noHBand="0" w:noVBand="1"/>
      </w:tblPr>
      <w:tblGrid>
        <w:gridCol w:w="4518"/>
        <w:gridCol w:w="4590"/>
      </w:tblGrid>
      <w:tr w:rsidR="009E194C" w:rsidRPr="009E194C" w14:paraId="1283989E" w14:textId="77777777" w:rsidTr="006B4702">
        <w:tc>
          <w:tcPr>
            <w:tcW w:w="4518" w:type="dxa"/>
          </w:tcPr>
          <w:p w14:paraId="6E5DE4A2" w14:textId="77777777" w:rsidR="0056104B" w:rsidRPr="009E194C" w:rsidRDefault="0056104B" w:rsidP="00AA29AC">
            <w:pPr>
              <w:rPr>
                <w:sz w:val="24"/>
                <w:szCs w:val="24"/>
              </w:rPr>
            </w:pPr>
            <w:r w:rsidRPr="009E194C">
              <w:rPr>
                <w:sz w:val="24"/>
                <w:szCs w:val="24"/>
              </w:rPr>
              <w:t>Soil properties</w:t>
            </w:r>
          </w:p>
        </w:tc>
        <w:tc>
          <w:tcPr>
            <w:tcW w:w="4590" w:type="dxa"/>
          </w:tcPr>
          <w:p w14:paraId="23190939" w14:textId="77777777" w:rsidR="0056104B" w:rsidRPr="009E194C" w:rsidRDefault="0056104B" w:rsidP="006B4702">
            <w:pPr>
              <w:rPr>
                <w:sz w:val="24"/>
                <w:szCs w:val="24"/>
              </w:rPr>
            </w:pPr>
          </w:p>
        </w:tc>
      </w:tr>
      <w:tr w:rsidR="009E194C" w:rsidRPr="009E194C" w14:paraId="743A1D82" w14:textId="77777777" w:rsidTr="006B4702">
        <w:tc>
          <w:tcPr>
            <w:tcW w:w="4518" w:type="dxa"/>
          </w:tcPr>
          <w:p w14:paraId="5D828EC2" w14:textId="77777777" w:rsidR="0056104B" w:rsidRPr="009E194C" w:rsidRDefault="0056104B" w:rsidP="00AA29AC">
            <w:pPr>
              <w:rPr>
                <w:sz w:val="24"/>
                <w:szCs w:val="24"/>
              </w:rPr>
            </w:pPr>
            <w:r w:rsidRPr="009E194C">
              <w:rPr>
                <w:sz w:val="24"/>
                <w:szCs w:val="24"/>
              </w:rPr>
              <w:t>Taxonomy (USDA Soil Staff Survey, 1999)</w:t>
            </w:r>
          </w:p>
        </w:tc>
        <w:tc>
          <w:tcPr>
            <w:tcW w:w="4590" w:type="dxa"/>
          </w:tcPr>
          <w:p w14:paraId="74AB8C81" w14:textId="77777777" w:rsidR="0056104B" w:rsidRPr="009E194C" w:rsidRDefault="0056104B" w:rsidP="00AA29AC">
            <w:pPr>
              <w:rPr>
                <w:sz w:val="24"/>
                <w:szCs w:val="24"/>
              </w:rPr>
            </w:pPr>
            <w:proofErr w:type="spellStart"/>
            <w:r w:rsidRPr="009E194C">
              <w:rPr>
                <w:sz w:val="24"/>
                <w:szCs w:val="24"/>
              </w:rPr>
              <w:t>Ultic</w:t>
            </w:r>
            <w:proofErr w:type="spellEnd"/>
            <w:r w:rsidRPr="009E194C">
              <w:rPr>
                <w:sz w:val="24"/>
                <w:szCs w:val="24"/>
              </w:rPr>
              <w:t xml:space="preserve"> </w:t>
            </w:r>
            <w:proofErr w:type="spellStart"/>
            <w:r w:rsidRPr="009E194C">
              <w:rPr>
                <w:sz w:val="24"/>
                <w:szCs w:val="24"/>
              </w:rPr>
              <w:t>Haplustalf</w:t>
            </w:r>
            <w:proofErr w:type="spellEnd"/>
          </w:p>
        </w:tc>
      </w:tr>
      <w:tr w:rsidR="009E194C" w:rsidRPr="009E194C" w14:paraId="4E6A67BD" w14:textId="77777777" w:rsidTr="006B4702">
        <w:tc>
          <w:tcPr>
            <w:tcW w:w="4518" w:type="dxa"/>
          </w:tcPr>
          <w:p w14:paraId="748AECC0" w14:textId="77777777" w:rsidR="0056104B" w:rsidRPr="009E194C" w:rsidRDefault="0056104B" w:rsidP="00AA29AC">
            <w:pPr>
              <w:rPr>
                <w:sz w:val="24"/>
                <w:szCs w:val="24"/>
              </w:rPr>
            </w:pPr>
            <w:r w:rsidRPr="009E194C">
              <w:rPr>
                <w:sz w:val="24"/>
                <w:szCs w:val="24"/>
              </w:rPr>
              <w:t>Geographic location (GPS)</w:t>
            </w:r>
          </w:p>
        </w:tc>
        <w:tc>
          <w:tcPr>
            <w:tcW w:w="4590" w:type="dxa"/>
          </w:tcPr>
          <w:p w14:paraId="10A96A94" w14:textId="77777777" w:rsidR="0056104B" w:rsidRPr="009E194C" w:rsidRDefault="0056104B" w:rsidP="00AA29AC">
            <w:pPr>
              <w:rPr>
                <w:rFonts w:ascii="Times New Roman" w:hAnsi="Times New Roman" w:cs="Times New Roman"/>
                <w:sz w:val="24"/>
                <w:szCs w:val="24"/>
              </w:rPr>
            </w:pPr>
            <w:r w:rsidRPr="009E194C">
              <w:rPr>
                <w:rFonts w:ascii="Times New Roman" w:hAnsi="Times New Roman" w:cs="Times New Roman"/>
                <w:sz w:val="24"/>
                <w:szCs w:val="24"/>
              </w:rPr>
              <w:t>22° 26′ 58.99″ N, 86° 59' 50.64'' E</w:t>
            </w:r>
          </w:p>
        </w:tc>
      </w:tr>
      <w:tr w:rsidR="009E194C" w:rsidRPr="009E194C" w14:paraId="75C667F9" w14:textId="77777777" w:rsidTr="006B4702">
        <w:tc>
          <w:tcPr>
            <w:tcW w:w="4518" w:type="dxa"/>
          </w:tcPr>
          <w:p w14:paraId="631A8B6F" w14:textId="77777777" w:rsidR="0056104B" w:rsidRPr="009E194C" w:rsidRDefault="0056104B" w:rsidP="00AA29AC">
            <w:pPr>
              <w:rPr>
                <w:sz w:val="24"/>
                <w:szCs w:val="24"/>
              </w:rPr>
            </w:pPr>
            <w:r w:rsidRPr="009E194C">
              <w:rPr>
                <w:sz w:val="24"/>
                <w:szCs w:val="24"/>
              </w:rPr>
              <w:t>pH</w:t>
            </w:r>
            <w:r w:rsidRPr="009E194C">
              <w:rPr>
                <w:sz w:val="24"/>
                <w:szCs w:val="24"/>
                <w:vertAlign w:val="subscript"/>
              </w:rPr>
              <w:t>CaCl2</w:t>
            </w:r>
            <w:r w:rsidRPr="009E194C">
              <w:rPr>
                <w:sz w:val="24"/>
                <w:szCs w:val="24"/>
              </w:rPr>
              <w:t xml:space="preserve"> (1:2.5)</w:t>
            </w:r>
          </w:p>
        </w:tc>
        <w:tc>
          <w:tcPr>
            <w:tcW w:w="4590" w:type="dxa"/>
          </w:tcPr>
          <w:p w14:paraId="0C640FFF" w14:textId="77777777" w:rsidR="0056104B" w:rsidRPr="009E194C" w:rsidRDefault="0056104B" w:rsidP="00AA29AC">
            <w:pPr>
              <w:rPr>
                <w:sz w:val="24"/>
                <w:szCs w:val="24"/>
              </w:rPr>
            </w:pPr>
            <w:r w:rsidRPr="009E194C">
              <w:rPr>
                <w:sz w:val="24"/>
                <w:szCs w:val="24"/>
              </w:rPr>
              <w:t>4.10</w:t>
            </w:r>
          </w:p>
        </w:tc>
      </w:tr>
      <w:tr w:rsidR="009E194C" w:rsidRPr="009E194C" w14:paraId="14EF0271" w14:textId="77777777" w:rsidTr="006B4702">
        <w:tc>
          <w:tcPr>
            <w:tcW w:w="4518" w:type="dxa"/>
          </w:tcPr>
          <w:p w14:paraId="578FC074" w14:textId="77777777" w:rsidR="0056104B" w:rsidRPr="009E194C" w:rsidRDefault="0056104B" w:rsidP="00AA29AC">
            <w:pPr>
              <w:rPr>
                <w:sz w:val="24"/>
                <w:szCs w:val="24"/>
              </w:rPr>
            </w:pPr>
            <w:proofErr w:type="spellStart"/>
            <w:r w:rsidRPr="009E194C">
              <w:rPr>
                <w:sz w:val="24"/>
                <w:szCs w:val="24"/>
              </w:rPr>
              <w:t>EC</w:t>
            </w:r>
            <w:r w:rsidRPr="009E194C">
              <w:rPr>
                <w:sz w:val="24"/>
                <w:szCs w:val="24"/>
                <w:vertAlign w:val="subscript"/>
              </w:rPr>
              <w:t>e</w:t>
            </w:r>
            <w:proofErr w:type="spellEnd"/>
            <w:r w:rsidRPr="009E194C">
              <w:rPr>
                <w:sz w:val="24"/>
                <w:szCs w:val="24"/>
              </w:rPr>
              <w:t xml:space="preserve"> (dSm</w:t>
            </w:r>
            <w:r w:rsidRPr="009E194C">
              <w:rPr>
                <w:sz w:val="24"/>
                <w:szCs w:val="24"/>
                <w:vertAlign w:val="superscript"/>
              </w:rPr>
              <w:t>-1</w:t>
            </w:r>
            <w:r w:rsidRPr="009E194C">
              <w:rPr>
                <w:sz w:val="24"/>
                <w:szCs w:val="24"/>
              </w:rPr>
              <w:t>) (1:2.5, soil : water)</w:t>
            </w:r>
          </w:p>
        </w:tc>
        <w:tc>
          <w:tcPr>
            <w:tcW w:w="4590" w:type="dxa"/>
          </w:tcPr>
          <w:p w14:paraId="40D70BDD" w14:textId="77777777" w:rsidR="0056104B" w:rsidRPr="009E194C" w:rsidRDefault="0056104B" w:rsidP="00AA29AC">
            <w:pPr>
              <w:rPr>
                <w:sz w:val="24"/>
                <w:szCs w:val="24"/>
              </w:rPr>
            </w:pPr>
            <w:r w:rsidRPr="009E194C">
              <w:rPr>
                <w:sz w:val="24"/>
                <w:szCs w:val="24"/>
              </w:rPr>
              <w:t>0.04</w:t>
            </w:r>
          </w:p>
        </w:tc>
      </w:tr>
      <w:tr w:rsidR="009E194C" w:rsidRPr="009E194C" w14:paraId="114C5DD9" w14:textId="77777777" w:rsidTr="006B4702">
        <w:tc>
          <w:tcPr>
            <w:tcW w:w="4518" w:type="dxa"/>
          </w:tcPr>
          <w:p w14:paraId="303D64C5" w14:textId="77777777" w:rsidR="0056104B" w:rsidRPr="009E194C" w:rsidRDefault="0056104B" w:rsidP="00AA29AC">
            <w:pPr>
              <w:rPr>
                <w:sz w:val="24"/>
                <w:szCs w:val="24"/>
              </w:rPr>
            </w:pPr>
            <w:r w:rsidRPr="009E194C">
              <w:rPr>
                <w:sz w:val="24"/>
                <w:szCs w:val="24"/>
              </w:rPr>
              <w:t>Cation exchange capacity (</w:t>
            </w:r>
            <w:proofErr w:type="spellStart"/>
            <w:r w:rsidRPr="009E194C">
              <w:rPr>
                <w:sz w:val="24"/>
                <w:szCs w:val="24"/>
              </w:rPr>
              <w:t>cmol</w:t>
            </w:r>
            <w:proofErr w:type="spellEnd"/>
            <w:r w:rsidRPr="009E194C">
              <w:rPr>
                <w:sz w:val="24"/>
                <w:szCs w:val="24"/>
              </w:rPr>
              <w:t xml:space="preserve"> (p</w:t>
            </w:r>
            <w:r w:rsidRPr="009E194C">
              <w:rPr>
                <w:sz w:val="24"/>
                <w:szCs w:val="24"/>
                <w:vertAlign w:val="superscript"/>
              </w:rPr>
              <w:t>+</w:t>
            </w:r>
            <w:r w:rsidRPr="009E194C">
              <w:rPr>
                <w:sz w:val="24"/>
                <w:szCs w:val="24"/>
              </w:rPr>
              <w:t>)kg</w:t>
            </w:r>
            <w:r w:rsidRPr="009E194C">
              <w:rPr>
                <w:sz w:val="24"/>
                <w:szCs w:val="24"/>
                <w:vertAlign w:val="superscript"/>
              </w:rPr>
              <w:t>-1</w:t>
            </w:r>
            <w:r w:rsidRPr="009E194C">
              <w:rPr>
                <w:sz w:val="24"/>
                <w:szCs w:val="24"/>
              </w:rPr>
              <w:t xml:space="preserve">) </w:t>
            </w:r>
            <w:r w:rsidRPr="009E194C">
              <w:rPr>
                <w:sz w:val="24"/>
                <w:szCs w:val="24"/>
                <w:vertAlign w:val="superscript"/>
              </w:rPr>
              <w:t>a</w:t>
            </w:r>
          </w:p>
        </w:tc>
        <w:tc>
          <w:tcPr>
            <w:tcW w:w="4590" w:type="dxa"/>
          </w:tcPr>
          <w:p w14:paraId="3E4FAA7D" w14:textId="77777777" w:rsidR="0056104B" w:rsidRPr="009E194C" w:rsidRDefault="0056104B" w:rsidP="00AA29AC">
            <w:pPr>
              <w:rPr>
                <w:sz w:val="24"/>
                <w:szCs w:val="24"/>
              </w:rPr>
            </w:pPr>
            <w:r w:rsidRPr="009E194C">
              <w:rPr>
                <w:sz w:val="24"/>
                <w:szCs w:val="24"/>
              </w:rPr>
              <w:t>8.91</w:t>
            </w:r>
          </w:p>
        </w:tc>
      </w:tr>
      <w:tr w:rsidR="009E194C" w:rsidRPr="009E194C" w14:paraId="5CD081B1" w14:textId="77777777" w:rsidTr="006B4702">
        <w:tc>
          <w:tcPr>
            <w:tcW w:w="4518" w:type="dxa"/>
          </w:tcPr>
          <w:p w14:paraId="39B8F88B" w14:textId="77777777" w:rsidR="0056104B" w:rsidRPr="009E194C" w:rsidRDefault="0056104B" w:rsidP="00AA29AC">
            <w:pPr>
              <w:rPr>
                <w:sz w:val="24"/>
                <w:szCs w:val="24"/>
              </w:rPr>
            </w:pPr>
            <w:r w:rsidRPr="009E194C">
              <w:rPr>
                <w:sz w:val="24"/>
                <w:szCs w:val="24"/>
              </w:rPr>
              <w:t>Water holding capacity (g kg</w:t>
            </w:r>
            <w:r w:rsidRPr="009E194C">
              <w:rPr>
                <w:sz w:val="24"/>
                <w:szCs w:val="24"/>
                <w:vertAlign w:val="superscript"/>
              </w:rPr>
              <w:t>-1</w:t>
            </w:r>
            <w:r w:rsidRPr="009E194C">
              <w:rPr>
                <w:sz w:val="24"/>
                <w:szCs w:val="24"/>
              </w:rPr>
              <w:t xml:space="preserve">) </w:t>
            </w:r>
            <w:r w:rsidRPr="009E194C">
              <w:rPr>
                <w:sz w:val="24"/>
                <w:szCs w:val="24"/>
                <w:vertAlign w:val="superscript"/>
              </w:rPr>
              <w:t>b</w:t>
            </w:r>
          </w:p>
        </w:tc>
        <w:tc>
          <w:tcPr>
            <w:tcW w:w="4590" w:type="dxa"/>
          </w:tcPr>
          <w:p w14:paraId="0823B482" w14:textId="77777777" w:rsidR="0056104B" w:rsidRPr="009E194C" w:rsidRDefault="0056104B" w:rsidP="00AA29AC">
            <w:pPr>
              <w:rPr>
                <w:sz w:val="24"/>
                <w:szCs w:val="24"/>
              </w:rPr>
            </w:pPr>
            <w:r w:rsidRPr="009E194C">
              <w:rPr>
                <w:sz w:val="24"/>
                <w:szCs w:val="24"/>
              </w:rPr>
              <w:t>280</w:t>
            </w:r>
          </w:p>
        </w:tc>
      </w:tr>
      <w:tr w:rsidR="009E194C" w:rsidRPr="009E194C" w14:paraId="068D9B17" w14:textId="77777777" w:rsidTr="006B4702">
        <w:tc>
          <w:tcPr>
            <w:tcW w:w="4518" w:type="dxa"/>
          </w:tcPr>
          <w:p w14:paraId="460C526B" w14:textId="77777777" w:rsidR="0056104B" w:rsidRPr="009E194C" w:rsidRDefault="0056104B" w:rsidP="00AA29AC">
            <w:pPr>
              <w:rPr>
                <w:sz w:val="24"/>
                <w:szCs w:val="24"/>
              </w:rPr>
            </w:pPr>
            <w:r w:rsidRPr="009E194C">
              <w:rPr>
                <w:sz w:val="24"/>
                <w:szCs w:val="24"/>
              </w:rPr>
              <w:t>Organic carbon (g kg</w:t>
            </w:r>
            <w:r w:rsidRPr="009E194C">
              <w:rPr>
                <w:sz w:val="24"/>
                <w:szCs w:val="24"/>
                <w:vertAlign w:val="superscript"/>
              </w:rPr>
              <w:t>-1</w:t>
            </w:r>
            <w:r w:rsidRPr="009E194C">
              <w:rPr>
                <w:sz w:val="24"/>
                <w:szCs w:val="24"/>
              </w:rPr>
              <w:t xml:space="preserve">) </w:t>
            </w:r>
            <w:r w:rsidRPr="009E194C">
              <w:rPr>
                <w:sz w:val="24"/>
                <w:szCs w:val="24"/>
                <w:vertAlign w:val="superscript"/>
              </w:rPr>
              <w:t>c</w:t>
            </w:r>
          </w:p>
        </w:tc>
        <w:tc>
          <w:tcPr>
            <w:tcW w:w="4590" w:type="dxa"/>
          </w:tcPr>
          <w:p w14:paraId="61C2BB05" w14:textId="77777777" w:rsidR="0056104B" w:rsidRPr="009E194C" w:rsidRDefault="0056104B" w:rsidP="00AA29AC">
            <w:pPr>
              <w:rPr>
                <w:sz w:val="24"/>
                <w:szCs w:val="24"/>
              </w:rPr>
            </w:pPr>
            <w:r w:rsidRPr="009E194C">
              <w:rPr>
                <w:sz w:val="24"/>
                <w:szCs w:val="24"/>
              </w:rPr>
              <w:t>3.1</w:t>
            </w:r>
          </w:p>
        </w:tc>
      </w:tr>
      <w:tr w:rsidR="009E194C" w:rsidRPr="009E194C" w14:paraId="378138C4" w14:textId="77777777" w:rsidTr="006B4702">
        <w:tc>
          <w:tcPr>
            <w:tcW w:w="4518" w:type="dxa"/>
          </w:tcPr>
          <w:p w14:paraId="018386E5" w14:textId="77777777" w:rsidR="0056104B" w:rsidRPr="009E194C" w:rsidRDefault="0056104B" w:rsidP="00AA29AC">
            <w:pPr>
              <w:rPr>
                <w:sz w:val="24"/>
                <w:szCs w:val="24"/>
              </w:rPr>
            </w:pPr>
            <w:r w:rsidRPr="009E194C">
              <w:rPr>
                <w:sz w:val="24"/>
                <w:szCs w:val="24"/>
              </w:rPr>
              <w:lastRenderedPageBreak/>
              <w:t xml:space="preserve">Sand (%) </w:t>
            </w:r>
            <w:r w:rsidRPr="009E194C">
              <w:rPr>
                <w:sz w:val="24"/>
                <w:szCs w:val="24"/>
                <w:vertAlign w:val="superscript"/>
              </w:rPr>
              <w:t>d</w:t>
            </w:r>
          </w:p>
        </w:tc>
        <w:tc>
          <w:tcPr>
            <w:tcW w:w="4590" w:type="dxa"/>
          </w:tcPr>
          <w:p w14:paraId="2DDAA1E2" w14:textId="77777777" w:rsidR="0056104B" w:rsidRPr="009E194C" w:rsidRDefault="0056104B" w:rsidP="00AA29AC">
            <w:pPr>
              <w:rPr>
                <w:sz w:val="24"/>
                <w:szCs w:val="24"/>
              </w:rPr>
            </w:pPr>
            <w:r w:rsidRPr="009E194C">
              <w:rPr>
                <w:sz w:val="24"/>
                <w:szCs w:val="24"/>
              </w:rPr>
              <w:t>62</w:t>
            </w:r>
          </w:p>
        </w:tc>
      </w:tr>
      <w:tr w:rsidR="009E194C" w:rsidRPr="009E194C" w14:paraId="132074CE" w14:textId="77777777" w:rsidTr="006B4702">
        <w:tc>
          <w:tcPr>
            <w:tcW w:w="4518" w:type="dxa"/>
          </w:tcPr>
          <w:p w14:paraId="736B7820" w14:textId="77777777" w:rsidR="0056104B" w:rsidRPr="009E194C" w:rsidRDefault="0056104B" w:rsidP="00AA29AC">
            <w:pPr>
              <w:rPr>
                <w:sz w:val="24"/>
                <w:szCs w:val="24"/>
              </w:rPr>
            </w:pPr>
            <w:r w:rsidRPr="009E194C">
              <w:rPr>
                <w:sz w:val="24"/>
                <w:szCs w:val="24"/>
              </w:rPr>
              <w:t xml:space="preserve">Silt (%) </w:t>
            </w:r>
            <w:r w:rsidRPr="009E194C">
              <w:rPr>
                <w:sz w:val="24"/>
                <w:szCs w:val="24"/>
                <w:vertAlign w:val="superscript"/>
              </w:rPr>
              <w:t>d</w:t>
            </w:r>
          </w:p>
        </w:tc>
        <w:tc>
          <w:tcPr>
            <w:tcW w:w="4590" w:type="dxa"/>
          </w:tcPr>
          <w:p w14:paraId="7CEC5FB4" w14:textId="77777777" w:rsidR="0056104B" w:rsidRPr="009E194C" w:rsidRDefault="0056104B" w:rsidP="00AA29AC">
            <w:pPr>
              <w:rPr>
                <w:sz w:val="24"/>
                <w:szCs w:val="24"/>
              </w:rPr>
            </w:pPr>
            <w:r w:rsidRPr="009E194C">
              <w:rPr>
                <w:sz w:val="24"/>
                <w:szCs w:val="24"/>
              </w:rPr>
              <w:t>23</w:t>
            </w:r>
          </w:p>
        </w:tc>
      </w:tr>
      <w:tr w:rsidR="009E194C" w:rsidRPr="009E194C" w14:paraId="7FB43F5E" w14:textId="77777777" w:rsidTr="006B4702">
        <w:tc>
          <w:tcPr>
            <w:tcW w:w="4518" w:type="dxa"/>
          </w:tcPr>
          <w:p w14:paraId="5F2DB26A" w14:textId="77777777" w:rsidR="0056104B" w:rsidRPr="009E194C" w:rsidRDefault="0056104B" w:rsidP="00AA29AC">
            <w:pPr>
              <w:rPr>
                <w:sz w:val="24"/>
                <w:szCs w:val="24"/>
              </w:rPr>
            </w:pPr>
            <w:r w:rsidRPr="009E194C">
              <w:rPr>
                <w:sz w:val="24"/>
                <w:szCs w:val="24"/>
              </w:rPr>
              <w:t xml:space="preserve">Clay (%) </w:t>
            </w:r>
            <w:r w:rsidRPr="009E194C">
              <w:rPr>
                <w:sz w:val="24"/>
                <w:szCs w:val="24"/>
                <w:vertAlign w:val="superscript"/>
              </w:rPr>
              <w:t>d</w:t>
            </w:r>
          </w:p>
        </w:tc>
        <w:tc>
          <w:tcPr>
            <w:tcW w:w="4590" w:type="dxa"/>
          </w:tcPr>
          <w:p w14:paraId="77227375" w14:textId="77777777" w:rsidR="0056104B" w:rsidRPr="009E194C" w:rsidRDefault="0056104B" w:rsidP="00AA29AC">
            <w:pPr>
              <w:rPr>
                <w:sz w:val="24"/>
                <w:szCs w:val="24"/>
              </w:rPr>
            </w:pPr>
            <w:r w:rsidRPr="009E194C">
              <w:rPr>
                <w:sz w:val="24"/>
                <w:szCs w:val="24"/>
              </w:rPr>
              <w:t>15</w:t>
            </w:r>
          </w:p>
        </w:tc>
      </w:tr>
      <w:tr w:rsidR="009E194C" w:rsidRPr="009E194C" w14:paraId="00742FB3" w14:textId="77777777" w:rsidTr="006B4702">
        <w:tc>
          <w:tcPr>
            <w:tcW w:w="4518" w:type="dxa"/>
          </w:tcPr>
          <w:p w14:paraId="40F000B2" w14:textId="77777777" w:rsidR="0056104B" w:rsidRPr="009E194C" w:rsidRDefault="0056104B" w:rsidP="00AA29AC">
            <w:pPr>
              <w:rPr>
                <w:sz w:val="24"/>
                <w:szCs w:val="24"/>
              </w:rPr>
            </w:pPr>
            <w:r w:rsidRPr="009E194C">
              <w:rPr>
                <w:sz w:val="24"/>
                <w:szCs w:val="24"/>
              </w:rPr>
              <w:t>Exch. (Ca</w:t>
            </w:r>
            <w:r w:rsidRPr="009E194C">
              <w:rPr>
                <w:sz w:val="24"/>
                <w:szCs w:val="24"/>
                <w:vertAlign w:val="superscript"/>
              </w:rPr>
              <w:t>2+</w:t>
            </w:r>
            <w:r w:rsidRPr="009E194C">
              <w:rPr>
                <w:sz w:val="24"/>
                <w:szCs w:val="24"/>
              </w:rPr>
              <w:t xml:space="preserve"> +Mg</w:t>
            </w:r>
            <w:r w:rsidRPr="009E194C">
              <w:rPr>
                <w:sz w:val="24"/>
                <w:szCs w:val="24"/>
                <w:vertAlign w:val="superscript"/>
              </w:rPr>
              <w:t>2+</w:t>
            </w:r>
            <w:r w:rsidRPr="009E194C">
              <w:rPr>
                <w:sz w:val="24"/>
                <w:szCs w:val="24"/>
              </w:rPr>
              <w:t>) (</w:t>
            </w:r>
            <w:proofErr w:type="spellStart"/>
            <w:r w:rsidRPr="009E194C">
              <w:rPr>
                <w:sz w:val="24"/>
                <w:szCs w:val="24"/>
              </w:rPr>
              <w:t>cmol</w:t>
            </w:r>
            <w:proofErr w:type="spellEnd"/>
            <w:r w:rsidRPr="009E194C">
              <w:rPr>
                <w:sz w:val="24"/>
                <w:szCs w:val="24"/>
              </w:rPr>
              <w:t xml:space="preserve"> (p</w:t>
            </w:r>
            <w:r w:rsidRPr="009E194C">
              <w:rPr>
                <w:sz w:val="24"/>
                <w:szCs w:val="24"/>
                <w:vertAlign w:val="superscript"/>
              </w:rPr>
              <w:t>+</w:t>
            </w:r>
            <w:r w:rsidRPr="009E194C">
              <w:rPr>
                <w:sz w:val="24"/>
                <w:szCs w:val="24"/>
              </w:rPr>
              <w:t>)kg</w:t>
            </w:r>
            <w:r w:rsidRPr="009E194C">
              <w:rPr>
                <w:sz w:val="24"/>
                <w:szCs w:val="24"/>
                <w:vertAlign w:val="superscript"/>
              </w:rPr>
              <w:t>-1</w:t>
            </w:r>
            <w:r w:rsidRPr="009E194C">
              <w:rPr>
                <w:sz w:val="24"/>
                <w:szCs w:val="24"/>
              </w:rPr>
              <w:t xml:space="preserve">) </w:t>
            </w:r>
            <w:r w:rsidRPr="009E194C">
              <w:rPr>
                <w:sz w:val="24"/>
                <w:szCs w:val="24"/>
                <w:vertAlign w:val="superscript"/>
              </w:rPr>
              <w:t>a</w:t>
            </w:r>
          </w:p>
        </w:tc>
        <w:tc>
          <w:tcPr>
            <w:tcW w:w="4590" w:type="dxa"/>
          </w:tcPr>
          <w:p w14:paraId="525776C4" w14:textId="77777777" w:rsidR="0056104B" w:rsidRPr="009E194C" w:rsidRDefault="0056104B" w:rsidP="00AA29AC">
            <w:pPr>
              <w:rPr>
                <w:sz w:val="24"/>
                <w:szCs w:val="24"/>
              </w:rPr>
            </w:pPr>
            <w:r w:rsidRPr="009E194C">
              <w:rPr>
                <w:sz w:val="24"/>
                <w:szCs w:val="24"/>
              </w:rPr>
              <w:t>2.8</w:t>
            </w:r>
          </w:p>
        </w:tc>
      </w:tr>
      <w:tr w:rsidR="009E194C" w:rsidRPr="009E194C" w14:paraId="49966506" w14:textId="77777777" w:rsidTr="006B4702">
        <w:tc>
          <w:tcPr>
            <w:tcW w:w="4518" w:type="dxa"/>
          </w:tcPr>
          <w:p w14:paraId="04568820" w14:textId="77777777" w:rsidR="0056104B" w:rsidRPr="009E194C" w:rsidRDefault="0056104B" w:rsidP="00AA29AC">
            <w:pPr>
              <w:rPr>
                <w:sz w:val="24"/>
                <w:szCs w:val="24"/>
              </w:rPr>
            </w:pPr>
            <w:r w:rsidRPr="009E194C">
              <w:rPr>
                <w:sz w:val="24"/>
                <w:szCs w:val="24"/>
              </w:rPr>
              <w:t>Exch. Na</w:t>
            </w:r>
            <w:r w:rsidRPr="009E194C">
              <w:rPr>
                <w:sz w:val="24"/>
                <w:szCs w:val="24"/>
                <w:vertAlign w:val="superscript"/>
              </w:rPr>
              <w:t xml:space="preserve">+ </w:t>
            </w:r>
            <w:r w:rsidRPr="009E194C">
              <w:rPr>
                <w:sz w:val="24"/>
                <w:szCs w:val="24"/>
              </w:rPr>
              <w:t>(</w:t>
            </w:r>
            <w:proofErr w:type="spellStart"/>
            <w:r w:rsidRPr="009E194C">
              <w:rPr>
                <w:sz w:val="24"/>
                <w:szCs w:val="24"/>
              </w:rPr>
              <w:t>cmol</w:t>
            </w:r>
            <w:proofErr w:type="spellEnd"/>
            <w:r w:rsidRPr="009E194C">
              <w:rPr>
                <w:sz w:val="24"/>
                <w:szCs w:val="24"/>
              </w:rPr>
              <w:t xml:space="preserve"> (p</w:t>
            </w:r>
            <w:r w:rsidRPr="009E194C">
              <w:rPr>
                <w:sz w:val="24"/>
                <w:szCs w:val="24"/>
                <w:vertAlign w:val="superscript"/>
              </w:rPr>
              <w:t>+</w:t>
            </w:r>
            <w:r w:rsidRPr="009E194C">
              <w:rPr>
                <w:sz w:val="24"/>
                <w:szCs w:val="24"/>
              </w:rPr>
              <w:t>)kg</w:t>
            </w:r>
            <w:r w:rsidRPr="009E194C">
              <w:rPr>
                <w:sz w:val="24"/>
                <w:szCs w:val="24"/>
                <w:vertAlign w:val="superscript"/>
              </w:rPr>
              <w:t>-1</w:t>
            </w:r>
            <w:r w:rsidRPr="009E194C">
              <w:rPr>
                <w:sz w:val="24"/>
                <w:szCs w:val="24"/>
              </w:rPr>
              <w:t xml:space="preserve">) </w:t>
            </w:r>
            <w:r w:rsidRPr="009E194C">
              <w:rPr>
                <w:sz w:val="24"/>
                <w:szCs w:val="24"/>
                <w:vertAlign w:val="superscript"/>
              </w:rPr>
              <w:t>a</w:t>
            </w:r>
          </w:p>
        </w:tc>
        <w:tc>
          <w:tcPr>
            <w:tcW w:w="4590" w:type="dxa"/>
          </w:tcPr>
          <w:p w14:paraId="06B0D98B" w14:textId="77777777" w:rsidR="0056104B" w:rsidRPr="009E194C" w:rsidRDefault="0056104B" w:rsidP="00AA29AC">
            <w:pPr>
              <w:rPr>
                <w:sz w:val="24"/>
                <w:szCs w:val="24"/>
              </w:rPr>
            </w:pPr>
            <w:r w:rsidRPr="009E194C">
              <w:rPr>
                <w:sz w:val="24"/>
                <w:szCs w:val="24"/>
              </w:rPr>
              <w:t>0.11</w:t>
            </w:r>
          </w:p>
        </w:tc>
      </w:tr>
      <w:tr w:rsidR="009E194C" w:rsidRPr="009E194C" w14:paraId="4D369BD5" w14:textId="77777777" w:rsidTr="006B4702">
        <w:tc>
          <w:tcPr>
            <w:tcW w:w="4518" w:type="dxa"/>
          </w:tcPr>
          <w:p w14:paraId="29AE623E" w14:textId="77777777" w:rsidR="0056104B" w:rsidRPr="009E194C" w:rsidRDefault="0056104B" w:rsidP="00AA29AC">
            <w:pPr>
              <w:rPr>
                <w:sz w:val="24"/>
                <w:szCs w:val="24"/>
              </w:rPr>
            </w:pPr>
            <w:r w:rsidRPr="009E194C">
              <w:rPr>
                <w:sz w:val="24"/>
                <w:szCs w:val="24"/>
              </w:rPr>
              <w:t>Exch. K</w:t>
            </w:r>
            <w:r w:rsidRPr="009E194C">
              <w:rPr>
                <w:sz w:val="24"/>
                <w:szCs w:val="24"/>
                <w:vertAlign w:val="superscript"/>
              </w:rPr>
              <w:t xml:space="preserve">+ </w:t>
            </w:r>
            <w:r w:rsidRPr="009E194C">
              <w:rPr>
                <w:sz w:val="24"/>
                <w:szCs w:val="24"/>
              </w:rPr>
              <w:t>(</w:t>
            </w:r>
            <w:proofErr w:type="spellStart"/>
            <w:r w:rsidRPr="009E194C">
              <w:rPr>
                <w:sz w:val="24"/>
                <w:szCs w:val="24"/>
              </w:rPr>
              <w:t>cmol</w:t>
            </w:r>
            <w:proofErr w:type="spellEnd"/>
            <w:r w:rsidRPr="009E194C">
              <w:rPr>
                <w:sz w:val="24"/>
                <w:szCs w:val="24"/>
              </w:rPr>
              <w:t xml:space="preserve"> (p</w:t>
            </w:r>
            <w:r w:rsidRPr="009E194C">
              <w:rPr>
                <w:sz w:val="24"/>
                <w:szCs w:val="24"/>
                <w:vertAlign w:val="superscript"/>
              </w:rPr>
              <w:t>+</w:t>
            </w:r>
            <w:r w:rsidRPr="009E194C">
              <w:rPr>
                <w:sz w:val="24"/>
                <w:szCs w:val="24"/>
              </w:rPr>
              <w:t>)kg</w:t>
            </w:r>
            <w:r w:rsidRPr="009E194C">
              <w:rPr>
                <w:sz w:val="24"/>
                <w:szCs w:val="24"/>
                <w:vertAlign w:val="superscript"/>
              </w:rPr>
              <w:t>-1</w:t>
            </w:r>
            <w:r w:rsidRPr="009E194C">
              <w:rPr>
                <w:sz w:val="24"/>
                <w:szCs w:val="24"/>
              </w:rPr>
              <w:t xml:space="preserve">) </w:t>
            </w:r>
            <w:r w:rsidRPr="009E194C">
              <w:rPr>
                <w:sz w:val="24"/>
                <w:szCs w:val="24"/>
                <w:vertAlign w:val="superscript"/>
              </w:rPr>
              <w:t>a</w:t>
            </w:r>
          </w:p>
        </w:tc>
        <w:tc>
          <w:tcPr>
            <w:tcW w:w="4590" w:type="dxa"/>
          </w:tcPr>
          <w:p w14:paraId="21FBA005" w14:textId="77777777" w:rsidR="0056104B" w:rsidRPr="009E194C" w:rsidRDefault="0056104B" w:rsidP="00AA29AC">
            <w:pPr>
              <w:rPr>
                <w:sz w:val="24"/>
                <w:szCs w:val="24"/>
              </w:rPr>
            </w:pPr>
            <w:r w:rsidRPr="009E194C">
              <w:rPr>
                <w:sz w:val="24"/>
                <w:szCs w:val="24"/>
              </w:rPr>
              <w:t>0.13</w:t>
            </w:r>
          </w:p>
        </w:tc>
      </w:tr>
      <w:tr w:rsidR="009E194C" w:rsidRPr="009E194C" w14:paraId="5E1D6B2E" w14:textId="77777777" w:rsidTr="006B4702">
        <w:tc>
          <w:tcPr>
            <w:tcW w:w="4518" w:type="dxa"/>
          </w:tcPr>
          <w:p w14:paraId="4305272D" w14:textId="77777777" w:rsidR="0056104B" w:rsidRPr="009E194C" w:rsidRDefault="0056104B" w:rsidP="00AA29AC">
            <w:pPr>
              <w:rPr>
                <w:sz w:val="24"/>
                <w:szCs w:val="24"/>
              </w:rPr>
            </w:pPr>
            <w:r w:rsidRPr="009E194C">
              <w:rPr>
                <w:sz w:val="24"/>
                <w:szCs w:val="24"/>
              </w:rPr>
              <w:t>Colwell P (mg kg</w:t>
            </w:r>
            <w:r w:rsidRPr="009E194C">
              <w:rPr>
                <w:sz w:val="24"/>
                <w:szCs w:val="24"/>
                <w:vertAlign w:val="superscript"/>
              </w:rPr>
              <w:t>-1</w:t>
            </w:r>
            <w:r w:rsidRPr="009E194C">
              <w:rPr>
                <w:sz w:val="24"/>
                <w:szCs w:val="24"/>
              </w:rPr>
              <w:t xml:space="preserve">) </w:t>
            </w:r>
            <w:r w:rsidRPr="009E194C">
              <w:rPr>
                <w:sz w:val="24"/>
                <w:szCs w:val="24"/>
                <w:vertAlign w:val="superscript"/>
              </w:rPr>
              <w:t>f</w:t>
            </w:r>
          </w:p>
        </w:tc>
        <w:tc>
          <w:tcPr>
            <w:tcW w:w="4590" w:type="dxa"/>
          </w:tcPr>
          <w:p w14:paraId="37BCB94C" w14:textId="77777777" w:rsidR="0056104B" w:rsidRPr="009E194C" w:rsidRDefault="0056104B" w:rsidP="00AA29AC">
            <w:pPr>
              <w:rPr>
                <w:sz w:val="24"/>
                <w:szCs w:val="24"/>
              </w:rPr>
            </w:pPr>
            <w:r w:rsidRPr="009E194C">
              <w:rPr>
                <w:sz w:val="24"/>
                <w:szCs w:val="24"/>
              </w:rPr>
              <w:t>11.4</w:t>
            </w:r>
          </w:p>
        </w:tc>
      </w:tr>
      <w:tr w:rsidR="009E194C" w:rsidRPr="009E194C" w14:paraId="2708EC2E" w14:textId="77777777" w:rsidTr="006B4702">
        <w:tc>
          <w:tcPr>
            <w:tcW w:w="4518" w:type="dxa"/>
          </w:tcPr>
          <w:p w14:paraId="29A5A3FF" w14:textId="77777777" w:rsidR="0056104B" w:rsidRPr="009E194C" w:rsidRDefault="0056104B" w:rsidP="00AA29AC">
            <w:pPr>
              <w:rPr>
                <w:sz w:val="24"/>
                <w:szCs w:val="24"/>
              </w:rPr>
            </w:pPr>
            <w:r w:rsidRPr="009E194C">
              <w:rPr>
                <w:sz w:val="24"/>
                <w:szCs w:val="24"/>
              </w:rPr>
              <w:t>Bray P (mg kg</w:t>
            </w:r>
            <w:r w:rsidRPr="009E194C">
              <w:rPr>
                <w:sz w:val="24"/>
                <w:szCs w:val="24"/>
                <w:vertAlign w:val="superscript"/>
              </w:rPr>
              <w:t>-1</w:t>
            </w:r>
            <w:r w:rsidRPr="009E194C">
              <w:rPr>
                <w:sz w:val="24"/>
                <w:szCs w:val="24"/>
              </w:rPr>
              <w:t xml:space="preserve">) </w:t>
            </w:r>
            <w:r w:rsidRPr="009E194C">
              <w:rPr>
                <w:sz w:val="24"/>
                <w:szCs w:val="24"/>
                <w:vertAlign w:val="superscript"/>
              </w:rPr>
              <w:t>g</w:t>
            </w:r>
          </w:p>
        </w:tc>
        <w:tc>
          <w:tcPr>
            <w:tcW w:w="4590" w:type="dxa"/>
          </w:tcPr>
          <w:p w14:paraId="529130C6" w14:textId="77777777" w:rsidR="0056104B" w:rsidRPr="009E194C" w:rsidRDefault="0056104B" w:rsidP="00AA29AC">
            <w:pPr>
              <w:rPr>
                <w:sz w:val="24"/>
                <w:szCs w:val="24"/>
              </w:rPr>
            </w:pPr>
            <w:r w:rsidRPr="009E194C">
              <w:rPr>
                <w:sz w:val="24"/>
                <w:szCs w:val="24"/>
              </w:rPr>
              <w:t>3.17</w:t>
            </w:r>
          </w:p>
        </w:tc>
      </w:tr>
      <w:tr w:rsidR="009E194C" w:rsidRPr="009E194C" w14:paraId="4092D67E" w14:textId="77777777" w:rsidTr="006B4702">
        <w:tc>
          <w:tcPr>
            <w:tcW w:w="4518" w:type="dxa"/>
          </w:tcPr>
          <w:p w14:paraId="1C5968CB" w14:textId="77777777" w:rsidR="0056104B" w:rsidRPr="009E194C" w:rsidRDefault="0056104B" w:rsidP="00AA29AC">
            <w:pPr>
              <w:rPr>
                <w:sz w:val="24"/>
                <w:szCs w:val="24"/>
              </w:rPr>
            </w:pPr>
            <w:r w:rsidRPr="009E194C">
              <w:rPr>
                <w:sz w:val="24"/>
                <w:szCs w:val="24"/>
              </w:rPr>
              <w:t>Extractable Fe</w:t>
            </w:r>
            <w:r w:rsidRPr="009E194C">
              <w:rPr>
                <w:sz w:val="24"/>
                <w:szCs w:val="24"/>
                <w:vertAlign w:val="superscript"/>
              </w:rPr>
              <w:t xml:space="preserve">+3 </w:t>
            </w:r>
            <w:r w:rsidRPr="009E194C">
              <w:rPr>
                <w:sz w:val="24"/>
                <w:szCs w:val="24"/>
              </w:rPr>
              <w:t xml:space="preserve"> (mg kg</w:t>
            </w:r>
            <w:r w:rsidRPr="009E194C">
              <w:rPr>
                <w:sz w:val="24"/>
                <w:szCs w:val="24"/>
                <w:vertAlign w:val="superscript"/>
              </w:rPr>
              <w:t>-1</w:t>
            </w:r>
            <w:r w:rsidRPr="009E194C">
              <w:rPr>
                <w:sz w:val="24"/>
                <w:szCs w:val="24"/>
              </w:rPr>
              <w:t xml:space="preserve">) </w:t>
            </w:r>
            <w:r w:rsidRPr="009E194C">
              <w:rPr>
                <w:sz w:val="24"/>
                <w:szCs w:val="24"/>
                <w:vertAlign w:val="superscript"/>
              </w:rPr>
              <w:t>h</w:t>
            </w:r>
          </w:p>
        </w:tc>
        <w:tc>
          <w:tcPr>
            <w:tcW w:w="4590" w:type="dxa"/>
          </w:tcPr>
          <w:p w14:paraId="2D16038C" w14:textId="77777777" w:rsidR="0056104B" w:rsidRPr="009E194C" w:rsidRDefault="0056104B" w:rsidP="00AA29AC">
            <w:pPr>
              <w:rPr>
                <w:sz w:val="24"/>
                <w:szCs w:val="24"/>
              </w:rPr>
            </w:pPr>
            <w:r w:rsidRPr="009E194C">
              <w:rPr>
                <w:sz w:val="24"/>
                <w:szCs w:val="24"/>
              </w:rPr>
              <w:t>290.1</w:t>
            </w:r>
          </w:p>
        </w:tc>
      </w:tr>
      <w:tr w:rsidR="009E194C" w:rsidRPr="009E194C" w14:paraId="645C04B6" w14:textId="77777777" w:rsidTr="006B4702">
        <w:tc>
          <w:tcPr>
            <w:tcW w:w="4518" w:type="dxa"/>
          </w:tcPr>
          <w:p w14:paraId="5C3B884C" w14:textId="77777777" w:rsidR="0056104B" w:rsidRPr="009E194C" w:rsidRDefault="0056104B" w:rsidP="00AA29AC">
            <w:pPr>
              <w:rPr>
                <w:sz w:val="24"/>
                <w:szCs w:val="24"/>
              </w:rPr>
            </w:pPr>
            <w:r w:rsidRPr="009E194C">
              <w:rPr>
                <w:sz w:val="24"/>
                <w:szCs w:val="24"/>
              </w:rPr>
              <w:t>Extractable Al</w:t>
            </w:r>
            <w:r w:rsidRPr="009E194C">
              <w:rPr>
                <w:sz w:val="24"/>
                <w:szCs w:val="24"/>
                <w:vertAlign w:val="superscript"/>
              </w:rPr>
              <w:t xml:space="preserve">+3 </w:t>
            </w:r>
            <w:r w:rsidRPr="009E194C">
              <w:rPr>
                <w:sz w:val="24"/>
                <w:szCs w:val="24"/>
              </w:rPr>
              <w:t>(mg kg</w:t>
            </w:r>
            <w:r w:rsidRPr="009E194C">
              <w:rPr>
                <w:sz w:val="24"/>
                <w:szCs w:val="24"/>
                <w:vertAlign w:val="superscript"/>
              </w:rPr>
              <w:t>-1</w:t>
            </w:r>
            <w:r w:rsidRPr="009E194C">
              <w:rPr>
                <w:sz w:val="24"/>
                <w:szCs w:val="24"/>
              </w:rPr>
              <w:t xml:space="preserve">) </w:t>
            </w:r>
            <w:r w:rsidRPr="009E194C">
              <w:rPr>
                <w:sz w:val="24"/>
                <w:szCs w:val="24"/>
                <w:vertAlign w:val="superscript"/>
              </w:rPr>
              <w:t>h</w:t>
            </w:r>
          </w:p>
        </w:tc>
        <w:tc>
          <w:tcPr>
            <w:tcW w:w="4590" w:type="dxa"/>
          </w:tcPr>
          <w:p w14:paraId="72E8B45B" w14:textId="77777777" w:rsidR="0056104B" w:rsidRPr="009E194C" w:rsidRDefault="0056104B" w:rsidP="00AA29AC">
            <w:pPr>
              <w:rPr>
                <w:sz w:val="24"/>
                <w:szCs w:val="24"/>
              </w:rPr>
            </w:pPr>
            <w:r w:rsidRPr="009E194C">
              <w:rPr>
                <w:sz w:val="24"/>
                <w:szCs w:val="24"/>
              </w:rPr>
              <w:t>478.8</w:t>
            </w:r>
          </w:p>
        </w:tc>
      </w:tr>
      <w:tr w:rsidR="0056104B" w:rsidRPr="009E194C" w14:paraId="50027AE8" w14:textId="77777777" w:rsidTr="006B4702">
        <w:tc>
          <w:tcPr>
            <w:tcW w:w="4518" w:type="dxa"/>
          </w:tcPr>
          <w:p w14:paraId="392DAB7C" w14:textId="77777777" w:rsidR="0056104B" w:rsidRPr="009E194C" w:rsidRDefault="0056104B" w:rsidP="0056104B">
            <w:pPr>
              <w:rPr>
                <w:sz w:val="24"/>
                <w:szCs w:val="24"/>
              </w:rPr>
            </w:pPr>
            <w:r w:rsidRPr="009E194C">
              <w:rPr>
                <w:sz w:val="24"/>
                <w:szCs w:val="24"/>
              </w:rPr>
              <w:t xml:space="preserve">Rainfall (mm) </w:t>
            </w:r>
          </w:p>
        </w:tc>
        <w:tc>
          <w:tcPr>
            <w:tcW w:w="4590" w:type="dxa"/>
          </w:tcPr>
          <w:p w14:paraId="28188712" w14:textId="77777777" w:rsidR="0056104B" w:rsidRPr="009E194C" w:rsidRDefault="0056104B" w:rsidP="00AA29AC">
            <w:pPr>
              <w:rPr>
                <w:sz w:val="24"/>
                <w:szCs w:val="24"/>
              </w:rPr>
            </w:pPr>
            <w:r w:rsidRPr="009E194C">
              <w:rPr>
                <w:sz w:val="24"/>
                <w:szCs w:val="24"/>
              </w:rPr>
              <w:t xml:space="preserve">1400 </w:t>
            </w:r>
          </w:p>
        </w:tc>
      </w:tr>
    </w:tbl>
    <w:p w14:paraId="0A31E70F" w14:textId="77777777" w:rsidR="0056104B" w:rsidRPr="009E194C" w:rsidRDefault="0056104B" w:rsidP="0056104B"/>
    <w:p w14:paraId="3779D695" w14:textId="77777777" w:rsidR="0056104B" w:rsidRPr="009E194C" w:rsidRDefault="0056104B" w:rsidP="006B4702">
      <w:pPr>
        <w:spacing w:after="0" w:line="480" w:lineRule="auto"/>
        <w:rPr>
          <w:rFonts w:cs="AdvTT3713a231"/>
          <w:sz w:val="24"/>
          <w:szCs w:val="24"/>
        </w:rPr>
      </w:pPr>
      <w:proofErr w:type="gramStart"/>
      <w:r w:rsidRPr="009E194C">
        <w:rPr>
          <w:rFonts w:cs="AdvTT3713a231"/>
          <w:sz w:val="24"/>
          <w:szCs w:val="24"/>
          <w:vertAlign w:val="superscript"/>
        </w:rPr>
        <w:t xml:space="preserve">a </w:t>
      </w:r>
      <w:r w:rsidRPr="009E194C">
        <w:rPr>
          <w:rFonts w:cs="AdvTT3713a231"/>
          <w:sz w:val="24"/>
          <w:szCs w:val="24"/>
        </w:rPr>
        <w:t xml:space="preserve"> Determined</w:t>
      </w:r>
      <w:proofErr w:type="gramEnd"/>
      <w:r w:rsidRPr="009E194C">
        <w:rPr>
          <w:rFonts w:cs="AdvTT3713a231"/>
          <w:sz w:val="24"/>
          <w:szCs w:val="24"/>
        </w:rPr>
        <w:t xml:space="preserve"> by extracting the soil with buffered BaCl</w:t>
      </w:r>
      <w:r w:rsidRPr="00C320E4">
        <w:rPr>
          <w:rFonts w:cs="AdvTT3713a231"/>
          <w:sz w:val="24"/>
          <w:szCs w:val="24"/>
          <w:vertAlign w:val="subscript"/>
        </w:rPr>
        <w:t>2</w:t>
      </w:r>
      <w:r w:rsidRPr="009E194C">
        <w:rPr>
          <w:rFonts w:cs="AdvTT3713a231"/>
          <w:sz w:val="24"/>
          <w:szCs w:val="24"/>
        </w:rPr>
        <w:t xml:space="preserve"> solution (</w:t>
      </w:r>
      <w:proofErr w:type="spellStart"/>
      <w:r w:rsidRPr="009E194C">
        <w:rPr>
          <w:rFonts w:cs="AdvTT3713a231"/>
          <w:sz w:val="24"/>
          <w:szCs w:val="24"/>
        </w:rPr>
        <w:t>Dewis</w:t>
      </w:r>
      <w:proofErr w:type="spellEnd"/>
      <w:r w:rsidRPr="009E194C">
        <w:rPr>
          <w:rFonts w:cs="AdvTT3713a231"/>
          <w:sz w:val="24"/>
          <w:szCs w:val="24"/>
        </w:rPr>
        <w:t xml:space="preserve"> and Freitas 1984)</w:t>
      </w:r>
    </w:p>
    <w:p w14:paraId="5829EB71" w14:textId="77777777" w:rsidR="0056104B" w:rsidRPr="009E194C" w:rsidRDefault="0056104B" w:rsidP="006B4702">
      <w:pPr>
        <w:spacing w:after="0" w:line="480" w:lineRule="auto"/>
        <w:rPr>
          <w:rFonts w:cs="AdvTT3713a231"/>
          <w:sz w:val="24"/>
          <w:szCs w:val="24"/>
        </w:rPr>
      </w:pPr>
      <w:r w:rsidRPr="009E194C">
        <w:rPr>
          <w:rFonts w:cs="AdvTT3713a231"/>
          <w:sz w:val="24"/>
          <w:szCs w:val="24"/>
          <w:vertAlign w:val="superscript"/>
        </w:rPr>
        <w:t>b</w:t>
      </w:r>
      <w:r w:rsidRPr="009E194C">
        <w:rPr>
          <w:rFonts w:cs="AdvTT3713a231"/>
          <w:sz w:val="24"/>
          <w:szCs w:val="24"/>
        </w:rPr>
        <w:t xml:space="preserve"> </w:t>
      </w:r>
      <w:proofErr w:type="gramStart"/>
      <w:r w:rsidRPr="009E194C">
        <w:rPr>
          <w:rFonts w:cs="AdvTT3713a231"/>
          <w:sz w:val="24"/>
          <w:szCs w:val="24"/>
        </w:rPr>
        <w:t>As</w:t>
      </w:r>
      <w:proofErr w:type="gramEnd"/>
      <w:r w:rsidRPr="009E194C">
        <w:rPr>
          <w:rFonts w:cs="AdvTT3713a231"/>
          <w:sz w:val="24"/>
          <w:szCs w:val="24"/>
        </w:rPr>
        <w:t xml:space="preserve"> described by Black (1965)</w:t>
      </w:r>
    </w:p>
    <w:p w14:paraId="5B3A3BAB" w14:textId="77777777" w:rsidR="0056104B" w:rsidRPr="009E194C" w:rsidRDefault="0056104B" w:rsidP="006B4702">
      <w:pPr>
        <w:spacing w:after="0" w:line="480" w:lineRule="auto"/>
        <w:rPr>
          <w:rFonts w:cs="AdvTT3713a231"/>
          <w:sz w:val="24"/>
          <w:szCs w:val="24"/>
        </w:rPr>
      </w:pPr>
      <w:r w:rsidRPr="009E194C">
        <w:rPr>
          <w:rFonts w:cs="AdvTT3713a231"/>
          <w:sz w:val="24"/>
          <w:szCs w:val="24"/>
          <w:vertAlign w:val="superscript"/>
        </w:rPr>
        <w:t>c</w:t>
      </w:r>
      <w:r w:rsidRPr="009E194C">
        <w:rPr>
          <w:rFonts w:cs="AdvTT3713a231"/>
          <w:sz w:val="24"/>
          <w:szCs w:val="24"/>
        </w:rPr>
        <w:t xml:space="preserve"> Walkley and Black method using oxidation with 1 N potassium dichromate (Jackson 1973)</w:t>
      </w:r>
    </w:p>
    <w:p w14:paraId="6410055B" w14:textId="77777777" w:rsidR="0056104B" w:rsidRPr="009E194C" w:rsidRDefault="0056104B" w:rsidP="006B4702">
      <w:pPr>
        <w:spacing w:after="0" w:line="480" w:lineRule="auto"/>
        <w:rPr>
          <w:rFonts w:cs="AdvTT3713a231"/>
          <w:sz w:val="24"/>
          <w:szCs w:val="24"/>
        </w:rPr>
      </w:pPr>
      <w:r w:rsidRPr="009E194C">
        <w:rPr>
          <w:rFonts w:cs="AdvTT3713a231"/>
          <w:sz w:val="24"/>
          <w:szCs w:val="24"/>
          <w:vertAlign w:val="superscript"/>
        </w:rPr>
        <w:t>d</w:t>
      </w:r>
      <w:r w:rsidRPr="009E194C">
        <w:rPr>
          <w:rFonts w:cs="AdvTT3713a231"/>
          <w:sz w:val="24"/>
          <w:szCs w:val="24"/>
        </w:rPr>
        <w:t xml:space="preserve"> International Pipette method (Piper 1966)</w:t>
      </w:r>
    </w:p>
    <w:p w14:paraId="55AA6606" w14:textId="77777777" w:rsidR="0056104B" w:rsidRPr="009E194C" w:rsidRDefault="0056104B" w:rsidP="006B4702">
      <w:pPr>
        <w:spacing w:after="0" w:line="480" w:lineRule="auto"/>
        <w:rPr>
          <w:sz w:val="24"/>
          <w:szCs w:val="24"/>
        </w:rPr>
      </w:pPr>
      <w:r w:rsidRPr="009E194C">
        <w:rPr>
          <w:sz w:val="24"/>
          <w:szCs w:val="24"/>
          <w:vertAlign w:val="superscript"/>
        </w:rPr>
        <w:t xml:space="preserve">f </w:t>
      </w:r>
      <w:r w:rsidRPr="009E194C">
        <w:rPr>
          <w:sz w:val="24"/>
          <w:szCs w:val="24"/>
        </w:rPr>
        <w:t>Colwell JD (1963)</w:t>
      </w:r>
    </w:p>
    <w:p w14:paraId="0518D896" w14:textId="77777777" w:rsidR="0056104B" w:rsidRPr="009E194C" w:rsidRDefault="0056104B" w:rsidP="006B4702">
      <w:pPr>
        <w:spacing w:after="0" w:line="480" w:lineRule="auto"/>
        <w:rPr>
          <w:sz w:val="24"/>
          <w:szCs w:val="24"/>
        </w:rPr>
      </w:pPr>
      <w:r w:rsidRPr="009E194C">
        <w:rPr>
          <w:sz w:val="24"/>
          <w:szCs w:val="24"/>
          <w:vertAlign w:val="superscript"/>
        </w:rPr>
        <w:t xml:space="preserve">g </w:t>
      </w:r>
      <w:r w:rsidRPr="009E194C">
        <w:rPr>
          <w:sz w:val="24"/>
          <w:szCs w:val="24"/>
        </w:rPr>
        <w:t>Bray and Kurtz (1945)</w:t>
      </w:r>
    </w:p>
    <w:p w14:paraId="2539B541" w14:textId="77777777" w:rsidR="0056104B" w:rsidRPr="009E194C" w:rsidRDefault="0056104B" w:rsidP="006B4702">
      <w:pPr>
        <w:spacing w:after="0" w:line="480" w:lineRule="auto"/>
        <w:rPr>
          <w:rFonts w:cs="AdvTT3713a231"/>
          <w:sz w:val="24"/>
          <w:szCs w:val="24"/>
        </w:rPr>
      </w:pPr>
      <w:r w:rsidRPr="009E194C">
        <w:rPr>
          <w:sz w:val="24"/>
          <w:szCs w:val="24"/>
          <w:vertAlign w:val="superscript"/>
        </w:rPr>
        <w:t>h</w:t>
      </w:r>
      <w:r w:rsidRPr="009E194C">
        <w:rPr>
          <w:sz w:val="24"/>
          <w:szCs w:val="24"/>
        </w:rPr>
        <w:t xml:space="preserve"> </w:t>
      </w:r>
      <w:proofErr w:type="spellStart"/>
      <w:r w:rsidRPr="009E194C">
        <w:rPr>
          <w:sz w:val="24"/>
          <w:szCs w:val="24"/>
        </w:rPr>
        <w:t>Mehlich</w:t>
      </w:r>
      <w:proofErr w:type="spellEnd"/>
      <w:r w:rsidRPr="009E194C">
        <w:rPr>
          <w:sz w:val="24"/>
          <w:szCs w:val="24"/>
        </w:rPr>
        <w:t xml:space="preserve"> 1 extractant (Anonymous, 1983)</w:t>
      </w:r>
    </w:p>
    <w:p w14:paraId="31EB5262" w14:textId="77777777" w:rsidR="00AA29AC" w:rsidRPr="009E194C" w:rsidRDefault="00AA29AC"/>
    <w:p w14:paraId="2BC4564A" w14:textId="77777777" w:rsidR="007630D0" w:rsidRPr="009E194C" w:rsidRDefault="007630D0"/>
    <w:p w14:paraId="262F22CF" w14:textId="77777777" w:rsidR="007630D0" w:rsidRPr="009E194C" w:rsidRDefault="007630D0" w:rsidP="007630D0">
      <w:pPr>
        <w:autoSpaceDE w:val="0"/>
        <w:autoSpaceDN w:val="0"/>
        <w:adjustRightInd w:val="0"/>
        <w:spacing w:after="0"/>
        <w:rPr>
          <w:rFonts w:cs="XllrftAdvTT3713a231"/>
          <w:sz w:val="28"/>
          <w:szCs w:val="28"/>
        </w:rPr>
      </w:pPr>
      <w:r w:rsidRPr="009E194C">
        <w:rPr>
          <w:rFonts w:cs="XllrftAdvTT3713a231"/>
          <w:sz w:val="28"/>
          <w:szCs w:val="28"/>
        </w:rPr>
        <w:t>Fractionation procedures</w:t>
      </w:r>
    </w:p>
    <w:p w14:paraId="79573570" w14:textId="77777777" w:rsidR="007630D0" w:rsidRPr="009E194C" w:rsidRDefault="007630D0" w:rsidP="007630D0">
      <w:pPr>
        <w:autoSpaceDE w:val="0"/>
        <w:autoSpaceDN w:val="0"/>
        <w:adjustRightInd w:val="0"/>
        <w:spacing w:after="0"/>
        <w:rPr>
          <w:rFonts w:cs="XllrftAdvTT3713a231"/>
          <w:sz w:val="24"/>
          <w:szCs w:val="24"/>
        </w:rPr>
      </w:pPr>
    </w:p>
    <w:p w14:paraId="21AA0C84" w14:textId="77777777" w:rsidR="007630D0" w:rsidRPr="009E194C" w:rsidRDefault="007630D0" w:rsidP="00612639">
      <w:pPr>
        <w:pStyle w:val="BodyText1"/>
      </w:pPr>
      <w:r w:rsidRPr="009E194C">
        <w:t xml:space="preserve">We applied the fractionation procedures of Chang and Jackson (1957) and Chen et al. (2000), a variant of Hedley et al. (1982), to samples of </w:t>
      </w:r>
      <w:proofErr w:type="spellStart"/>
      <w:r w:rsidRPr="009E194C">
        <w:t>phosphated</w:t>
      </w:r>
      <w:proofErr w:type="spellEnd"/>
      <w:r w:rsidRPr="009E194C">
        <w:t xml:space="preserve"> goethite and aluminium oxide and for soil.  </w:t>
      </w:r>
    </w:p>
    <w:p w14:paraId="13AEDD20" w14:textId="77777777" w:rsidR="007630D0" w:rsidRPr="009E194C" w:rsidRDefault="007630D0" w:rsidP="00612639">
      <w:pPr>
        <w:pStyle w:val="BodyText1"/>
      </w:pPr>
      <w:r w:rsidRPr="009E194C">
        <w:lastRenderedPageBreak/>
        <w:t xml:space="preserve">For the Chang and Jackson (1957) method, 1 g of material was placed in a centrifuge tube and shaken with 50 mL </w:t>
      </w:r>
      <w:r w:rsidRPr="009E194C">
        <w:rPr>
          <w:rFonts w:cs="KgymyrAdvTT50a2f13e.I"/>
        </w:rPr>
        <w:t xml:space="preserve">M </w:t>
      </w:r>
      <w:r w:rsidRPr="009E194C">
        <w:t>NH</w:t>
      </w:r>
      <w:r w:rsidRPr="009E194C">
        <w:rPr>
          <w:vertAlign w:val="subscript"/>
        </w:rPr>
        <w:t>4</w:t>
      </w:r>
      <w:r w:rsidRPr="009E194C">
        <w:t xml:space="preserve">Cl for 30 min, then centrifuged at 11380 G for 10 min. This step is supposed to remove water-soluble, loosely-bound phosphorus. This is </w:t>
      </w:r>
      <w:r w:rsidR="00632AA2" w:rsidRPr="009E194C">
        <w:t>called</w:t>
      </w:r>
      <w:r w:rsidRPr="009E194C">
        <w:t xml:space="preserve"> </w:t>
      </w:r>
      <w:r w:rsidR="009E194C">
        <w:t>soluble P</w:t>
      </w:r>
      <w:r w:rsidRPr="009E194C">
        <w:t xml:space="preserve">. The solid in the tube was shaken with 50 mL 0.5 </w:t>
      </w:r>
      <w:r w:rsidRPr="009E194C">
        <w:rPr>
          <w:rFonts w:cs="KgymyrAdvTT50a2f13e.I"/>
        </w:rPr>
        <w:t xml:space="preserve">M </w:t>
      </w:r>
      <w:r w:rsidRPr="009E194C">
        <w:t>NH</w:t>
      </w:r>
      <w:r w:rsidRPr="009E194C">
        <w:rPr>
          <w:vertAlign w:val="subscript"/>
        </w:rPr>
        <w:t>4</w:t>
      </w:r>
      <w:r w:rsidRPr="009E194C">
        <w:t xml:space="preserve">F for one hour, centrifuged and the clear supernatant collected for analysis of phosphorus. This is designated as aluminium phosphate. The solid saved was washed twice with 25 mL of saturated NaCl and then mixed with 50 mL 0.1 </w:t>
      </w:r>
      <w:r w:rsidRPr="009E194C">
        <w:rPr>
          <w:rFonts w:cs="KgymyrAdvTT50a2f13e.I"/>
        </w:rPr>
        <w:t xml:space="preserve">M </w:t>
      </w:r>
      <w:r w:rsidRPr="009E194C">
        <w:t xml:space="preserve">NaOH on a shaker for 17 h. The suspension was centrifuged and P in the clear supernatant solution was determined. </w:t>
      </w:r>
      <w:r w:rsidR="00632AA2" w:rsidRPr="009E194C">
        <w:t xml:space="preserve">This is called </w:t>
      </w:r>
      <w:r w:rsidRPr="009E194C">
        <w:t xml:space="preserve">iron phosphate. The solid saved after this extraction was washed twice with 25 mL portions of saturated NaCl. It was then extracted with 50 mL 0.25 </w:t>
      </w:r>
      <w:r w:rsidRPr="009E194C">
        <w:rPr>
          <w:rFonts w:cs="KgymyrAdvTT50a2f13e.I"/>
        </w:rPr>
        <w:t xml:space="preserve">M </w:t>
      </w:r>
      <w:r w:rsidRPr="009E194C">
        <w:t>H</w:t>
      </w:r>
      <w:r w:rsidRPr="009E194C">
        <w:rPr>
          <w:vertAlign w:val="subscript"/>
        </w:rPr>
        <w:t>2</w:t>
      </w:r>
      <w:r w:rsidRPr="009E194C">
        <w:t>SO</w:t>
      </w:r>
      <w:r w:rsidRPr="009E194C">
        <w:rPr>
          <w:vertAlign w:val="subscript"/>
        </w:rPr>
        <w:t>4</w:t>
      </w:r>
      <w:r w:rsidRPr="009E194C">
        <w:t xml:space="preserve"> for one hour on a shaker. The suspension was centrifuged and phosphate was estimated in the supernatant solution. This is </w:t>
      </w:r>
      <w:r w:rsidR="00632AA2" w:rsidRPr="009E194C">
        <w:t xml:space="preserve">called </w:t>
      </w:r>
      <w:r w:rsidRPr="009E194C">
        <w:t>calcium phosphate. The solid saved after this extraction was washed twice with 25 mL portions of saturated NaCl</w:t>
      </w:r>
      <w:r w:rsidR="00632AA2" w:rsidRPr="009E194C">
        <w:t xml:space="preserve"> and</w:t>
      </w:r>
      <w:r w:rsidRPr="009E194C">
        <w:t xml:space="preserve"> then suspended in 40 mL of 0.3 </w:t>
      </w:r>
      <w:r w:rsidRPr="009E194C">
        <w:rPr>
          <w:rFonts w:cs="KgymyrAdvTT50a2f13e.I"/>
        </w:rPr>
        <w:t xml:space="preserve">M </w:t>
      </w:r>
      <w:r w:rsidRPr="009E194C">
        <w:t>sodium citrate solution plus 1 g solid Na</w:t>
      </w:r>
      <w:r w:rsidRPr="009E194C">
        <w:rPr>
          <w:vertAlign w:val="subscript"/>
        </w:rPr>
        <w:t>2</w:t>
      </w:r>
      <w:r w:rsidRPr="009E194C">
        <w:t>S</w:t>
      </w:r>
      <w:r w:rsidRPr="009E194C">
        <w:rPr>
          <w:vertAlign w:val="subscript"/>
        </w:rPr>
        <w:t>2</w:t>
      </w:r>
      <w:r w:rsidRPr="009E194C">
        <w:t>O</w:t>
      </w:r>
      <w:r w:rsidRPr="009E194C">
        <w:rPr>
          <w:vertAlign w:val="subscript"/>
        </w:rPr>
        <w:t>4</w:t>
      </w:r>
      <w:r w:rsidRPr="009E194C">
        <w:t xml:space="preserve">. The suspension was heated in a water bath at 85 °C with constant stirring for 15 min. The supernatant solution after centrifugation was collected. The solid was washed twice with 25 mL portions of saturated NaCl and washings were mixed with the supernatant solution and recorded as reductant soluble P. The residue was extracted with 50 mL 0.1 </w:t>
      </w:r>
      <w:r w:rsidRPr="009E194C">
        <w:rPr>
          <w:rFonts w:cs="KgymyrAdvTT50a2f13e.I"/>
        </w:rPr>
        <w:t xml:space="preserve">M </w:t>
      </w:r>
      <w:r w:rsidRPr="009E194C">
        <w:t xml:space="preserve">NaOH. The phosphate dissolved was recorded as occluded phosphate. </w:t>
      </w:r>
    </w:p>
    <w:p w14:paraId="3665DECE" w14:textId="77777777" w:rsidR="007630D0" w:rsidRPr="009E194C" w:rsidRDefault="007630D0" w:rsidP="00612639">
      <w:pPr>
        <w:pStyle w:val="BodyText1"/>
        <w:rPr>
          <w:rFonts w:cs="XllrftAdvTT3713a231"/>
        </w:rPr>
      </w:pPr>
      <w:r w:rsidRPr="00612639">
        <w:rPr>
          <w:rStyle w:val="bodytextChar"/>
        </w:rPr>
        <w:t xml:space="preserve"> Chen et al. (2000) brought three modifications in the Hedley et al. (1982) method. First, they replaced anion exchange resin for removing most biologically available P at the beginning by agitating 0.5 g soil with 30 mL 1 M NH4Cl and collecting the clear supernatant after centrifugation at 11380 G for 10 min. This step is supposed to </w:t>
      </w:r>
      <w:r w:rsidRPr="009E194C">
        <w:rPr>
          <w:rFonts w:cs="XllrftAdvTT3713a231"/>
        </w:rPr>
        <w:t>contain loosely-bound inorganic P (P</w:t>
      </w:r>
      <w:r w:rsidRPr="009E194C">
        <w:rPr>
          <w:rFonts w:cs="XllrftAdvTT3713a231"/>
          <w:vertAlign w:val="subscript"/>
        </w:rPr>
        <w:t>i</w:t>
      </w:r>
      <w:r w:rsidRPr="009E194C">
        <w:rPr>
          <w:rFonts w:cs="XllrftAdvTT3713a231"/>
        </w:rPr>
        <w:t>). The solid in the tube was agitated for 16 h with 30 mL solution of 0.5 M NaHCO</w:t>
      </w:r>
      <w:r w:rsidRPr="009E194C">
        <w:rPr>
          <w:rFonts w:cs="XllrftAdvTT3713a231"/>
          <w:vertAlign w:val="subscript"/>
        </w:rPr>
        <w:t>3</w:t>
      </w:r>
      <w:r w:rsidRPr="009E194C">
        <w:rPr>
          <w:rFonts w:cs="XllrftAdvTT3713a231"/>
        </w:rPr>
        <w:t xml:space="preserve"> and the supernatant was collected after centrifugation. This fraction is supposed to </w:t>
      </w:r>
      <w:r w:rsidRPr="009E194C">
        <w:rPr>
          <w:rFonts w:cs="XllrftAdvTT3713a231"/>
        </w:rPr>
        <w:lastRenderedPageBreak/>
        <w:t>contain the most biologically and readily available P</w:t>
      </w:r>
      <w:r w:rsidRPr="009E194C">
        <w:rPr>
          <w:rFonts w:cs="XllrftAdvTT3713a231"/>
          <w:vertAlign w:val="subscript"/>
        </w:rPr>
        <w:t>i</w:t>
      </w:r>
      <w:r w:rsidRPr="009E194C">
        <w:rPr>
          <w:rFonts w:cs="XllrftAdvTT3713a231"/>
        </w:rPr>
        <w:t xml:space="preserve"> forms. The sample saved after this extraction was agitated for 16 h with 30 mL of 0.1 M NaOH and centrifuged to collect the clear supernatant. This extraction is supposed to remove P</w:t>
      </w:r>
      <w:r w:rsidRPr="009E194C">
        <w:rPr>
          <w:rFonts w:cs="XllrftAdvTT3713a231"/>
          <w:vertAlign w:val="subscript"/>
        </w:rPr>
        <w:t>i</w:t>
      </w:r>
      <w:r w:rsidRPr="009E194C">
        <w:rPr>
          <w:rFonts w:cs="XllrftAdvTT3713a231"/>
        </w:rPr>
        <w:t xml:space="preserve"> and P</w:t>
      </w:r>
      <w:r w:rsidRPr="009E194C">
        <w:rPr>
          <w:rFonts w:cs="XllrftAdvTT3713a231"/>
          <w:vertAlign w:val="subscript"/>
        </w:rPr>
        <w:t>o</w:t>
      </w:r>
      <w:r w:rsidRPr="009E194C">
        <w:rPr>
          <w:rFonts w:cs="XllrftAdvTT3713a231"/>
        </w:rPr>
        <w:t xml:space="preserve"> (organic P) compounds held more strongly by chemisorption to iron and aluminium components of soil surfaces. The sample saved after this extraction was agitated for 16 h with 30 mL of 1 M HCl and </w:t>
      </w:r>
      <w:r w:rsidR="00F920E4" w:rsidRPr="009E194C">
        <w:rPr>
          <w:rFonts w:cs="XllrftAdvTT3713a231"/>
        </w:rPr>
        <w:t xml:space="preserve">the supernatant </w:t>
      </w:r>
      <w:r w:rsidRPr="009E194C">
        <w:rPr>
          <w:rFonts w:cs="XllrftAdvTT3713a231"/>
        </w:rPr>
        <w:t xml:space="preserve">collected after centrifugation. This fraction is supposed to extract P mainly from apatite type minerals along with the occluded form in highly weathered soil. After this step, Chen et al. (2000) </w:t>
      </w:r>
      <w:r w:rsidR="00F920E4" w:rsidRPr="009E194C">
        <w:rPr>
          <w:rFonts w:cs="XllrftAdvTT3713a231"/>
        </w:rPr>
        <w:t>add</w:t>
      </w:r>
      <w:r w:rsidRPr="009E194C">
        <w:rPr>
          <w:rFonts w:cs="XllrftAdvTT3713a231"/>
        </w:rPr>
        <w:t xml:space="preserve">ed the second modification in the scheme. </w:t>
      </w:r>
      <w:r w:rsidR="00F920E4" w:rsidRPr="009E194C">
        <w:rPr>
          <w:rFonts w:cs="XllrftAdvTT3713a231"/>
        </w:rPr>
        <w:t>This involved</w:t>
      </w:r>
      <w:r w:rsidRPr="009E194C">
        <w:rPr>
          <w:rFonts w:cs="XllrftAdvTT3713a231"/>
        </w:rPr>
        <w:t xml:space="preserve"> a second extraction on the saved material with 30 mL of 0.1 M NaOH in a similar manner and </w:t>
      </w:r>
      <w:r w:rsidR="00F920E4" w:rsidRPr="009E194C">
        <w:rPr>
          <w:rFonts w:cs="XllrftAdvTT3713a231"/>
        </w:rPr>
        <w:t xml:space="preserve">the supernatant was again </w:t>
      </w:r>
      <w:r w:rsidRPr="009E194C">
        <w:rPr>
          <w:rFonts w:cs="XllrftAdvTT3713a231"/>
        </w:rPr>
        <w:t>collected after centrifugation. We digested the material saved after this step with nitric acid</w:t>
      </w:r>
      <w:r w:rsidR="00F920E4" w:rsidRPr="009E194C">
        <w:rPr>
          <w:rFonts w:cs="XllrftAdvTT3713a231"/>
        </w:rPr>
        <w:t>-</w:t>
      </w:r>
      <w:r w:rsidRPr="009E194C">
        <w:rPr>
          <w:rFonts w:cs="XllrftAdvTT3713a231"/>
        </w:rPr>
        <w:t>perchloric acid mixture, according to Chen et al. (2000), instead of sulphuric acid</w:t>
      </w:r>
      <w:r w:rsidR="00F920E4" w:rsidRPr="009E194C">
        <w:rPr>
          <w:rFonts w:cs="XllrftAdvTT3713a231"/>
        </w:rPr>
        <w:t>-</w:t>
      </w:r>
      <w:r w:rsidRPr="009E194C">
        <w:rPr>
          <w:rFonts w:cs="XllrftAdvTT3713a231"/>
        </w:rPr>
        <w:t>hydrogen peroxide used in the Hedley et al. (1982)</w:t>
      </w:r>
      <w:r w:rsidR="00F920E4" w:rsidRPr="009E194C">
        <w:rPr>
          <w:rFonts w:cs="XllrftAdvTT3713a231"/>
        </w:rPr>
        <w:t>. This</w:t>
      </w:r>
      <w:r w:rsidRPr="009E194C">
        <w:rPr>
          <w:rFonts w:cs="XllrftAdvTT3713a231"/>
        </w:rPr>
        <w:t xml:space="preserve"> is the third modification </w:t>
      </w:r>
      <w:r w:rsidR="00F920E4" w:rsidRPr="009E194C">
        <w:rPr>
          <w:rFonts w:cs="XllrftAdvTT3713a231"/>
        </w:rPr>
        <w:t>of</w:t>
      </w:r>
      <w:r w:rsidRPr="009E194C">
        <w:rPr>
          <w:rFonts w:cs="XllrftAdvTT3713a231"/>
        </w:rPr>
        <w:t xml:space="preserve"> this fractionation procedure. This fraction is supposed to dissolve chemically stable P</w:t>
      </w:r>
      <w:r w:rsidRPr="009E194C">
        <w:rPr>
          <w:rFonts w:cs="XllrftAdvTT3713a231"/>
          <w:vertAlign w:val="subscript"/>
        </w:rPr>
        <w:t>o</w:t>
      </w:r>
      <w:r w:rsidRPr="009E194C">
        <w:rPr>
          <w:rFonts w:cs="XllrftAdvTT3713a231"/>
        </w:rPr>
        <w:t xml:space="preserve"> forms and relatively insoluble P</w:t>
      </w:r>
      <w:r w:rsidRPr="009E194C">
        <w:rPr>
          <w:rFonts w:cs="XllrftAdvTT3713a231"/>
          <w:vertAlign w:val="subscript"/>
        </w:rPr>
        <w:t>i</w:t>
      </w:r>
      <w:r w:rsidRPr="009E194C">
        <w:rPr>
          <w:rFonts w:cs="XllrftAdvTT3713a231"/>
        </w:rPr>
        <w:t xml:space="preserve"> forms.</w:t>
      </w:r>
    </w:p>
    <w:p w14:paraId="7D2157EE" w14:textId="77777777" w:rsidR="00F920E4" w:rsidRPr="009E194C" w:rsidRDefault="00F920E4" w:rsidP="00612639">
      <w:pPr>
        <w:pStyle w:val="BodyText1"/>
        <w:rPr>
          <w:sz w:val="28"/>
          <w:szCs w:val="28"/>
        </w:rPr>
      </w:pPr>
      <w:r w:rsidRPr="009E194C">
        <w:rPr>
          <w:sz w:val="28"/>
          <w:szCs w:val="28"/>
        </w:rPr>
        <w:t xml:space="preserve">References </w:t>
      </w:r>
    </w:p>
    <w:p w14:paraId="0337302A" w14:textId="77777777" w:rsidR="00612639" w:rsidRPr="006B4702" w:rsidRDefault="00F920E4" w:rsidP="006B4702">
      <w:pPr>
        <w:spacing w:line="480" w:lineRule="auto"/>
        <w:rPr>
          <w:rFonts w:cstheme="minorHAnsi"/>
          <w:sz w:val="24"/>
          <w:szCs w:val="24"/>
        </w:rPr>
      </w:pPr>
      <w:r w:rsidRPr="009E194C">
        <w:t>A</w:t>
      </w:r>
      <w:r w:rsidRPr="006B4702">
        <w:rPr>
          <w:rFonts w:cstheme="minorHAnsi"/>
          <w:sz w:val="24"/>
          <w:szCs w:val="24"/>
        </w:rPr>
        <w:t>nonymous (1983) Reference Soil Test Methods for the Southern Region of the United States. Southern Cooperative Series Bulletin 289. Univ. of Georgia, Athens, GA.</w:t>
      </w:r>
    </w:p>
    <w:p w14:paraId="773F618B" w14:textId="77777777" w:rsidR="00612639" w:rsidRPr="006B4702" w:rsidRDefault="009E194C" w:rsidP="006B4702">
      <w:pPr>
        <w:spacing w:line="480" w:lineRule="auto"/>
        <w:rPr>
          <w:rFonts w:cstheme="minorHAnsi"/>
          <w:color w:val="131413"/>
          <w:sz w:val="24"/>
          <w:szCs w:val="24"/>
        </w:rPr>
      </w:pPr>
      <w:r w:rsidRPr="006B4702">
        <w:rPr>
          <w:rFonts w:cstheme="minorHAnsi"/>
          <w:color w:val="131413"/>
          <w:sz w:val="24"/>
          <w:szCs w:val="24"/>
        </w:rPr>
        <w:t>Barrow NJ, Sen</w:t>
      </w:r>
      <w:r w:rsidR="00C320E4" w:rsidRPr="00C320E4">
        <w:rPr>
          <w:rFonts w:cstheme="minorHAnsi"/>
          <w:color w:val="131413"/>
          <w:sz w:val="24"/>
          <w:szCs w:val="24"/>
        </w:rPr>
        <w:t xml:space="preserve"> </w:t>
      </w:r>
      <w:r w:rsidR="00C320E4" w:rsidRPr="006B4702">
        <w:rPr>
          <w:rFonts w:cstheme="minorHAnsi"/>
          <w:color w:val="131413"/>
          <w:sz w:val="24"/>
          <w:szCs w:val="24"/>
        </w:rPr>
        <w:t>A,</w:t>
      </w:r>
      <w:r w:rsidRPr="006B4702">
        <w:rPr>
          <w:rFonts w:cstheme="minorHAnsi"/>
          <w:color w:val="131413"/>
          <w:sz w:val="24"/>
          <w:szCs w:val="24"/>
        </w:rPr>
        <w:t xml:space="preserve"> Roy</w:t>
      </w:r>
      <w:r w:rsidR="00C320E4" w:rsidRPr="00C320E4">
        <w:rPr>
          <w:rFonts w:cstheme="minorHAnsi"/>
          <w:color w:val="131413"/>
          <w:sz w:val="24"/>
          <w:szCs w:val="24"/>
        </w:rPr>
        <w:t xml:space="preserve"> </w:t>
      </w:r>
      <w:r w:rsidR="00C320E4" w:rsidRPr="006B4702">
        <w:rPr>
          <w:rFonts w:cstheme="minorHAnsi"/>
          <w:color w:val="131413"/>
          <w:sz w:val="24"/>
          <w:szCs w:val="24"/>
        </w:rPr>
        <w:t>N</w:t>
      </w:r>
      <w:r w:rsidR="00C320E4">
        <w:rPr>
          <w:rFonts w:cstheme="minorHAnsi"/>
          <w:color w:val="131413"/>
          <w:sz w:val="24"/>
          <w:szCs w:val="24"/>
        </w:rPr>
        <w:t>,</w:t>
      </w:r>
      <w:r w:rsidRPr="006B4702">
        <w:rPr>
          <w:rFonts w:cstheme="minorHAnsi"/>
          <w:color w:val="131413"/>
          <w:sz w:val="24"/>
          <w:szCs w:val="24"/>
        </w:rPr>
        <w:t xml:space="preserve"> Debnath</w:t>
      </w:r>
      <w:r w:rsidR="00C320E4" w:rsidRPr="00C320E4">
        <w:rPr>
          <w:rFonts w:cstheme="minorHAnsi"/>
          <w:color w:val="131413"/>
          <w:sz w:val="24"/>
          <w:szCs w:val="24"/>
        </w:rPr>
        <w:t xml:space="preserve"> </w:t>
      </w:r>
      <w:r w:rsidR="00C320E4" w:rsidRPr="006B4702">
        <w:rPr>
          <w:rFonts w:cstheme="minorHAnsi"/>
          <w:color w:val="131413"/>
          <w:sz w:val="24"/>
          <w:szCs w:val="24"/>
        </w:rPr>
        <w:t>A</w:t>
      </w:r>
      <w:r w:rsidRPr="006B4702">
        <w:rPr>
          <w:rFonts w:cstheme="minorHAnsi"/>
          <w:color w:val="131413"/>
          <w:sz w:val="24"/>
          <w:szCs w:val="24"/>
        </w:rPr>
        <w:t xml:space="preserve"> 2020a.The soil phosphate fractionation fallacy. Plant Soil. doi.org/10.1007/s11104-020-04476-6.</w:t>
      </w:r>
    </w:p>
    <w:p w14:paraId="558E0ABB" w14:textId="77777777" w:rsidR="00612639" w:rsidRPr="006B4702" w:rsidRDefault="00000000" w:rsidP="006B4702">
      <w:pPr>
        <w:spacing w:line="480" w:lineRule="auto"/>
        <w:rPr>
          <w:rFonts w:cstheme="minorHAnsi"/>
          <w:sz w:val="24"/>
          <w:szCs w:val="24"/>
        </w:rPr>
      </w:pPr>
      <w:hyperlink r:id="rId4" w:history="1">
        <w:r w:rsidR="00C320E4" w:rsidRPr="00C320E4">
          <w:rPr>
            <w:rStyle w:val="Hyperlink"/>
            <w:rFonts w:cstheme="minorHAnsi"/>
            <w:color w:val="auto"/>
            <w:sz w:val="24"/>
            <w:szCs w:val="24"/>
          </w:rPr>
          <w:t xml:space="preserve">Barrow NJ, Debnath A, Sen A </w:t>
        </w:r>
      </w:hyperlink>
      <w:r w:rsidR="00C320E4" w:rsidRPr="00C320E4">
        <w:t>(</w:t>
      </w:r>
      <w:r w:rsidR="00C320E4" w:rsidRPr="00C320E4">
        <w:rPr>
          <w:rFonts w:cstheme="minorHAnsi"/>
          <w:sz w:val="24"/>
          <w:szCs w:val="24"/>
        </w:rPr>
        <w:t>2020b)</w:t>
      </w:r>
      <w:r w:rsidR="00E85E55" w:rsidRPr="00C320E4">
        <w:rPr>
          <w:rFonts w:cstheme="minorHAnsi"/>
          <w:sz w:val="24"/>
          <w:szCs w:val="24"/>
        </w:rPr>
        <w:t xml:space="preserve"> Measurement of the effects of pH on phosphate </w:t>
      </w:r>
      <w:r w:rsidR="00E85E55" w:rsidRPr="006B4702">
        <w:rPr>
          <w:rFonts w:cstheme="minorHAnsi"/>
          <w:sz w:val="24"/>
          <w:szCs w:val="24"/>
        </w:rPr>
        <w:t xml:space="preserve">availability. </w:t>
      </w:r>
      <w:r w:rsidR="00E85E55" w:rsidRPr="006B4702">
        <w:rPr>
          <w:rStyle w:val="journal"/>
          <w:rFonts w:cstheme="minorHAnsi"/>
          <w:sz w:val="24"/>
          <w:szCs w:val="24"/>
        </w:rPr>
        <w:t xml:space="preserve">Plant Soil 454:217-224 </w:t>
      </w:r>
      <w:r w:rsidR="00E85E55" w:rsidRPr="006B4702">
        <w:rPr>
          <w:rFonts w:cstheme="minorHAnsi"/>
          <w:sz w:val="24"/>
          <w:szCs w:val="24"/>
        </w:rPr>
        <w:t>https://doi.org/10.1007/s11104-020-04647-</w:t>
      </w:r>
    </w:p>
    <w:p w14:paraId="453E94CE" w14:textId="77777777" w:rsidR="00612639" w:rsidRPr="006B4702" w:rsidRDefault="00C320E4" w:rsidP="006B4702">
      <w:pPr>
        <w:spacing w:line="480" w:lineRule="auto"/>
        <w:rPr>
          <w:rFonts w:cstheme="minorHAnsi"/>
          <w:color w:val="131413"/>
          <w:sz w:val="24"/>
          <w:szCs w:val="24"/>
        </w:rPr>
      </w:pPr>
      <w:r>
        <w:rPr>
          <w:rFonts w:cstheme="minorHAnsi"/>
          <w:color w:val="131313"/>
          <w:sz w:val="24"/>
          <w:szCs w:val="24"/>
        </w:rPr>
        <w:lastRenderedPageBreak/>
        <w:t>Bray RH, Kurtz LT (1945</w:t>
      </w:r>
      <w:proofErr w:type="gramStart"/>
      <w:r>
        <w:rPr>
          <w:rFonts w:cstheme="minorHAnsi"/>
          <w:color w:val="131313"/>
          <w:sz w:val="24"/>
          <w:szCs w:val="24"/>
        </w:rPr>
        <w:t xml:space="preserve">) </w:t>
      </w:r>
      <w:r w:rsidR="00612639" w:rsidRPr="006B4702">
        <w:rPr>
          <w:rFonts w:cstheme="minorHAnsi"/>
          <w:color w:val="131313"/>
          <w:sz w:val="24"/>
          <w:szCs w:val="24"/>
        </w:rPr>
        <w:t xml:space="preserve"> Determination</w:t>
      </w:r>
      <w:proofErr w:type="gramEnd"/>
      <w:r w:rsidR="00612639" w:rsidRPr="006B4702">
        <w:rPr>
          <w:rFonts w:cstheme="minorHAnsi"/>
          <w:color w:val="131313"/>
          <w:sz w:val="24"/>
          <w:szCs w:val="24"/>
        </w:rPr>
        <w:t xml:space="preserve"> of total, organic and available forms of phosphorus in soils. Soil Sci. 59:39–45</w:t>
      </w:r>
    </w:p>
    <w:p w14:paraId="0CDF79C2" w14:textId="77777777" w:rsidR="00612639" w:rsidRPr="006B4702" w:rsidRDefault="00A0305D" w:rsidP="006B4702">
      <w:pPr>
        <w:spacing w:line="480" w:lineRule="auto"/>
        <w:rPr>
          <w:rFonts w:cstheme="minorHAnsi"/>
          <w:color w:val="131413"/>
          <w:sz w:val="24"/>
          <w:szCs w:val="24"/>
        </w:rPr>
      </w:pPr>
      <w:r>
        <w:rPr>
          <w:rFonts w:cstheme="minorHAnsi"/>
          <w:color w:val="131413"/>
          <w:sz w:val="24"/>
          <w:szCs w:val="24"/>
        </w:rPr>
        <w:t xml:space="preserve">Chang </w:t>
      </w:r>
      <w:proofErr w:type="gramStart"/>
      <w:r>
        <w:rPr>
          <w:rFonts w:cstheme="minorHAnsi"/>
          <w:color w:val="131413"/>
          <w:sz w:val="24"/>
          <w:szCs w:val="24"/>
        </w:rPr>
        <w:t>SC,  Jackson</w:t>
      </w:r>
      <w:proofErr w:type="gramEnd"/>
      <w:r>
        <w:rPr>
          <w:rFonts w:cstheme="minorHAnsi"/>
          <w:color w:val="131413"/>
          <w:sz w:val="24"/>
          <w:szCs w:val="24"/>
        </w:rPr>
        <w:t xml:space="preserve"> ML (1957) </w:t>
      </w:r>
      <w:r w:rsidR="00612639" w:rsidRPr="006B4702">
        <w:rPr>
          <w:rFonts w:cstheme="minorHAnsi"/>
          <w:color w:val="131413"/>
          <w:sz w:val="24"/>
          <w:szCs w:val="24"/>
        </w:rPr>
        <w:t>Fractionation of soil phosphorus. Soil Sci. 84:133–144</w:t>
      </w:r>
    </w:p>
    <w:p w14:paraId="744EAF8F" w14:textId="77777777" w:rsidR="00612639" w:rsidRPr="006B4702" w:rsidRDefault="00A0305D" w:rsidP="006B4702">
      <w:pPr>
        <w:spacing w:line="480" w:lineRule="auto"/>
        <w:rPr>
          <w:rFonts w:cstheme="minorHAnsi"/>
          <w:sz w:val="24"/>
          <w:szCs w:val="24"/>
        </w:rPr>
      </w:pPr>
      <w:r>
        <w:rPr>
          <w:rFonts w:cstheme="minorHAnsi"/>
          <w:sz w:val="24"/>
          <w:szCs w:val="24"/>
        </w:rPr>
        <w:t xml:space="preserve">Chen CR,  Condron LM, Davis MR, Sherlock R </w:t>
      </w:r>
      <w:proofErr w:type="spellStart"/>
      <w:r>
        <w:rPr>
          <w:rFonts w:cstheme="minorHAnsi"/>
          <w:sz w:val="24"/>
          <w:szCs w:val="24"/>
        </w:rPr>
        <w:t>R</w:t>
      </w:r>
      <w:proofErr w:type="spellEnd"/>
      <w:r>
        <w:rPr>
          <w:rFonts w:cstheme="minorHAnsi"/>
          <w:sz w:val="24"/>
          <w:szCs w:val="24"/>
        </w:rPr>
        <w:t xml:space="preserve"> (2000) </w:t>
      </w:r>
      <w:r w:rsidR="00612639" w:rsidRPr="006B4702">
        <w:rPr>
          <w:rFonts w:cstheme="minorHAnsi"/>
          <w:sz w:val="24"/>
          <w:szCs w:val="24"/>
        </w:rPr>
        <w:t>Effects of afforestation on phosphorus dynamics and biological properties in a New Zealand grassland soil. Plant Soil 220: 151–163.</w:t>
      </w:r>
    </w:p>
    <w:p w14:paraId="09B207F9" w14:textId="77777777" w:rsidR="00612639" w:rsidRPr="006B4702" w:rsidRDefault="00612639" w:rsidP="006B4702">
      <w:pPr>
        <w:spacing w:line="480" w:lineRule="auto"/>
        <w:rPr>
          <w:rFonts w:cstheme="minorHAnsi"/>
          <w:color w:val="131413"/>
          <w:sz w:val="24"/>
          <w:szCs w:val="24"/>
        </w:rPr>
      </w:pPr>
      <w:r w:rsidRPr="006B4702">
        <w:rPr>
          <w:rFonts w:cstheme="minorHAnsi"/>
          <w:sz w:val="24"/>
          <w:szCs w:val="24"/>
        </w:rPr>
        <w:t xml:space="preserve">Colwell JD </w:t>
      </w:r>
      <w:r w:rsidR="00A0305D">
        <w:rPr>
          <w:rFonts w:cstheme="minorHAnsi"/>
          <w:sz w:val="24"/>
          <w:szCs w:val="24"/>
        </w:rPr>
        <w:t>(</w:t>
      </w:r>
      <w:r w:rsidRPr="006B4702">
        <w:rPr>
          <w:rFonts w:cstheme="minorHAnsi"/>
          <w:sz w:val="24"/>
          <w:szCs w:val="24"/>
        </w:rPr>
        <w:t>1963</w:t>
      </w:r>
      <w:r w:rsidR="00A0305D">
        <w:rPr>
          <w:rFonts w:cstheme="minorHAnsi"/>
          <w:sz w:val="24"/>
          <w:szCs w:val="24"/>
        </w:rPr>
        <w:t xml:space="preserve">) </w:t>
      </w:r>
      <w:r w:rsidRPr="006B4702">
        <w:rPr>
          <w:rFonts w:cstheme="minorHAnsi"/>
          <w:sz w:val="24"/>
          <w:szCs w:val="24"/>
        </w:rPr>
        <w:t xml:space="preserve">The estimation of the phosphorus fertilizer requirements of wheat in southern New South Wales by soil analysis. Aust. J. Exp. Agric. Anim. </w:t>
      </w:r>
      <w:proofErr w:type="spellStart"/>
      <w:r w:rsidRPr="006B4702">
        <w:rPr>
          <w:rFonts w:cstheme="minorHAnsi"/>
          <w:sz w:val="24"/>
          <w:szCs w:val="24"/>
        </w:rPr>
        <w:t>Husb</w:t>
      </w:r>
      <w:proofErr w:type="spellEnd"/>
      <w:r w:rsidRPr="006B4702">
        <w:rPr>
          <w:rFonts w:cstheme="minorHAnsi"/>
          <w:sz w:val="24"/>
          <w:szCs w:val="24"/>
        </w:rPr>
        <w:t>. 3, 190–197.</w:t>
      </w:r>
    </w:p>
    <w:p w14:paraId="0DE89B39" w14:textId="77777777" w:rsidR="00612639" w:rsidRPr="006B4702" w:rsidRDefault="00A0305D" w:rsidP="006B4702">
      <w:pPr>
        <w:spacing w:line="480" w:lineRule="auto"/>
        <w:rPr>
          <w:rFonts w:cstheme="minorHAnsi"/>
          <w:color w:val="131413"/>
          <w:sz w:val="24"/>
          <w:szCs w:val="24"/>
        </w:rPr>
      </w:pPr>
      <w:proofErr w:type="spellStart"/>
      <w:r>
        <w:rPr>
          <w:rFonts w:cstheme="minorHAnsi"/>
          <w:color w:val="131413"/>
          <w:sz w:val="24"/>
          <w:szCs w:val="24"/>
        </w:rPr>
        <w:t>Dewis</w:t>
      </w:r>
      <w:proofErr w:type="spellEnd"/>
      <w:r>
        <w:rPr>
          <w:rFonts w:cstheme="minorHAnsi"/>
          <w:color w:val="131413"/>
          <w:sz w:val="24"/>
          <w:szCs w:val="24"/>
        </w:rPr>
        <w:t xml:space="preserve"> </w:t>
      </w:r>
      <w:proofErr w:type="gramStart"/>
      <w:r>
        <w:rPr>
          <w:rFonts w:cstheme="minorHAnsi"/>
          <w:color w:val="131413"/>
          <w:sz w:val="24"/>
          <w:szCs w:val="24"/>
        </w:rPr>
        <w:t>J,  Freitas</w:t>
      </w:r>
      <w:proofErr w:type="gramEnd"/>
      <w:r>
        <w:rPr>
          <w:rFonts w:cstheme="minorHAnsi"/>
          <w:color w:val="131413"/>
          <w:sz w:val="24"/>
          <w:szCs w:val="24"/>
        </w:rPr>
        <w:t xml:space="preserve"> F (1984) </w:t>
      </w:r>
      <w:r w:rsidR="00612639" w:rsidRPr="006B4702">
        <w:rPr>
          <w:rFonts w:cstheme="minorHAnsi"/>
          <w:color w:val="131413"/>
          <w:sz w:val="24"/>
          <w:szCs w:val="24"/>
        </w:rPr>
        <w:t xml:space="preserve"> In: Physical and chemical methods </w:t>
      </w:r>
      <w:proofErr w:type="spellStart"/>
      <w:r w:rsidR="00612639" w:rsidRPr="006B4702">
        <w:rPr>
          <w:rFonts w:cstheme="minorHAnsi"/>
          <w:color w:val="131413"/>
          <w:sz w:val="24"/>
          <w:szCs w:val="24"/>
        </w:rPr>
        <w:t>ofsoil</w:t>
      </w:r>
      <w:proofErr w:type="spellEnd"/>
      <w:r w:rsidR="00612639" w:rsidRPr="006B4702">
        <w:rPr>
          <w:rFonts w:cstheme="minorHAnsi"/>
          <w:color w:val="131413"/>
          <w:sz w:val="24"/>
          <w:szCs w:val="24"/>
        </w:rPr>
        <w:t xml:space="preserve"> and water analysis. Oxford and IBH Publishing Company, New Delhi.</w:t>
      </w:r>
    </w:p>
    <w:p w14:paraId="2F97A34A" w14:textId="77777777" w:rsidR="00612639" w:rsidRPr="006B4702" w:rsidRDefault="00612639" w:rsidP="006B4702">
      <w:pPr>
        <w:spacing w:line="480" w:lineRule="auto"/>
        <w:rPr>
          <w:rFonts w:cstheme="minorHAnsi"/>
          <w:color w:val="131413"/>
          <w:sz w:val="24"/>
          <w:szCs w:val="24"/>
        </w:rPr>
      </w:pPr>
      <w:r w:rsidRPr="006B4702">
        <w:rPr>
          <w:rFonts w:cstheme="minorHAnsi"/>
          <w:sz w:val="24"/>
          <w:szCs w:val="24"/>
        </w:rPr>
        <w:t xml:space="preserve">Environmental Protection Agency (EPA). </w:t>
      </w:r>
      <w:r w:rsidR="00A0305D">
        <w:rPr>
          <w:rFonts w:cstheme="minorHAnsi"/>
          <w:sz w:val="24"/>
          <w:szCs w:val="24"/>
        </w:rPr>
        <w:t>(</w:t>
      </w:r>
      <w:r w:rsidRPr="006B4702">
        <w:rPr>
          <w:rFonts w:cstheme="minorHAnsi"/>
          <w:sz w:val="24"/>
          <w:szCs w:val="24"/>
        </w:rPr>
        <w:t>1971</w:t>
      </w:r>
      <w:r w:rsidR="00A0305D">
        <w:rPr>
          <w:rFonts w:cstheme="minorHAnsi"/>
          <w:sz w:val="24"/>
          <w:szCs w:val="24"/>
        </w:rPr>
        <w:t>)</w:t>
      </w:r>
      <w:r w:rsidRPr="006B4702">
        <w:rPr>
          <w:rFonts w:cstheme="minorHAnsi"/>
          <w:sz w:val="24"/>
          <w:szCs w:val="24"/>
        </w:rPr>
        <w:t xml:space="preserve"> Methods of Chemical Analysis for Water and Wastes. Environmental Protection Agency, Cincinnati, Ohio.</w:t>
      </w:r>
    </w:p>
    <w:p w14:paraId="67600F98" w14:textId="77777777" w:rsidR="00612639" w:rsidRPr="006B4702" w:rsidRDefault="00A0305D" w:rsidP="006B4702">
      <w:pPr>
        <w:spacing w:line="480" w:lineRule="auto"/>
        <w:rPr>
          <w:rFonts w:cstheme="minorHAnsi"/>
          <w:sz w:val="24"/>
          <w:szCs w:val="24"/>
        </w:rPr>
      </w:pPr>
      <w:r>
        <w:rPr>
          <w:rFonts w:cstheme="minorHAnsi"/>
          <w:color w:val="131413"/>
          <w:sz w:val="24"/>
          <w:szCs w:val="24"/>
        </w:rPr>
        <w:t xml:space="preserve">Hedley MJ, Stewart JWB, Chauhan BS (1982) </w:t>
      </w:r>
      <w:r w:rsidR="00612639" w:rsidRPr="006B4702">
        <w:rPr>
          <w:rFonts w:cstheme="minorHAnsi"/>
          <w:color w:val="131413"/>
          <w:sz w:val="24"/>
          <w:szCs w:val="24"/>
        </w:rPr>
        <w:t xml:space="preserve">Changes in inorganic and organic soil phosphorus fractions induced by cultivation soil practices and by laboratory incubations. Soil </w:t>
      </w:r>
      <w:proofErr w:type="spellStart"/>
      <w:r w:rsidR="00612639" w:rsidRPr="006B4702">
        <w:rPr>
          <w:rFonts w:cstheme="minorHAnsi"/>
          <w:color w:val="131413"/>
          <w:sz w:val="24"/>
          <w:szCs w:val="24"/>
        </w:rPr>
        <w:t>Sci.Soc.Am</w:t>
      </w:r>
      <w:proofErr w:type="spellEnd"/>
      <w:r w:rsidR="00612639" w:rsidRPr="006B4702">
        <w:rPr>
          <w:rFonts w:cstheme="minorHAnsi"/>
          <w:color w:val="131413"/>
          <w:sz w:val="24"/>
          <w:szCs w:val="24"/>
        </w:rPr>
        <w:t>. J. 46:970–976.</w:t>
      </w:r>
    </w:p>
    <w:p w14:paraId="6B431F85" w14:textId="77777777" w:rsidR="00612639" w:rsidRPr="006B4702" w:rsidRDefault="00612639" w:rsidP="006B4702">
      <w:pPr>
        <w:spacing w:line="480" w:lineRule="auto"/>
        <w:rPr>
          <w:rFonts w:cstheme="minorHAnsi"/>
          <w:color w:val="131413"/>
          <w:sz w:val="24"/>
          <w:szCs w:val="24"/>
        </w:rPr>
      </w:pPr>
      <w:r w:rsidRPr="006B4702">
        <w:rPr>
          <w:rFonts w:cstheme="minorHAnsi"/>
          <w:sz w:val="24"/>
          <w:szCs w:val="24"/>
        </w:rPr>
        <w:t xml:space="preserve">Jackson ML </w:t>
      </w:r>
      <w:r w:rsidR="00A0305D">
        <w:rPr>
          <w:rFonts w:cstheme="minorHAnsi"/>
          <w:sz w:val="24"/>
          <w:szCs w:val="24"/>
        </w:rPr>
        <w:t>(</w:t>
      </w:r>
      <w:r w:rsidRPr="006B4702">
        <w:rPr>
          <w:rFonts w:cstheme="minorHAnsi"/>
          <w:sz w:val="24"/>
          <w:szCs w:val="24"/>
        </w:rPr>
        <w:t>1973</w:t>
      </w:r>
      <w:r w:rsidR="00A0305D">
        <w:rPr>
          <w:rFonts w:cstheme="minorHAnsi"/>
          <w:sz w:val="24"/>
          <w:szCs w:val="24"/>
        </w:rPr>
        <w:t>)</w:t>
      </w:r>
      <w:r w:rsidRPr="006B4702">
        <w:rPr>
          <w:rFonts w:cstheme="minorHAnsi"/>
          <w:sz w:val="24"/>
          <w:szCs w:val="24"/>
        </w:rPr>
        <w:t xml:space="preserve"> </w:t>
      </w:r>
      <w:r w:rsidRPr="006B4702">
        <w:rPr>
          <w:rFonts w:cstheme="minorHAnsi"/>
          <w:iCs/>
          <w:sz w:val="24"/>
          <w:szCs w:val="24"/>
        </w:rPr>
        <w:t xml:space="preserve">Soil Chemical </w:t>
      </w:r>
      <w:proofErr w:type="spellStart"/>
      <w:r w:rsidRPr="006B4702">
        <w:rPr>
          <w:rFonts w:cstheme="minorHAnsi"/>
          <w:iCs/>
          <w:sz w:val="24"/>
          <w:szCs w:val="24"/>
        </w:rPr>
        <w:t>Analysis</w:t>
      </w:r>
      <w:r w:rsidRPr="006B4702">
        <w:rPr>
          <w:rFonts w:cstheme="minorHAnsi"/>
          <w:sz w:val="24"/>
          <w:szCs w:val="24"/>
        </w:rPr>
        <w:t>.Prentice</w:t>
      </w:r>
      <w:proofErr w:type="spellEnd"/>
      <w:r w:rsidRPr="006B4702">
        <w:rPr>
          <w:rFonts w:cstheme="minorHAnsi"/>
          <w:sz w:val="24"/>
          <w:szCs w:val="24"/>
        </w:rPr>
        <w:t xml:space="preserve"> Hall of India </w:t>
      </w:r>
      <w:proofErr w:type="spellStart"/>
      <w:r w:rsidRPr="006B4702">
        <w:rPr>
          <w:rFonts w:cstheme="minorHAnsi"/>
          <w:sz w:val="24"/>
          <w:szCs w:val="24"/>
        </w:rPr>
        <w:t>PrivateLimited</w:t>
      </w:r>
      <w:proofErr w:type="spellEnd"/>
      <w:r w:rsidRPr="006B4702">
        <w:rPr>
          <w:rFonts w:cstheme="minorHAnsi"/>
          <w:sz w:val="24"/>
          <w:szCs w:val="24"/>
        </w:rPr>
        <w:t>, New Delhi.</w:t>
      </w:r>
    </w:p>
    <w:p w14:paraId="091D2156" w14:textId="77777777" w:rsidR="00612639" w:rsidRPr="006B4702" w:rsidRDefault="00691F0E" w:rsidP="006B4702">
      <w:pPr>
        <w:spacing w:line="480" w:lineRule="auto"/>
        <w:rPr>
          <w:rFonts w:cstheme="minorHAnsi"/>
          <w:sz w:val="24"/>
          <w:szCs w:val="24"/>
        </w:rPr>
      </w:pPr>
      <w:r>
        <w:rPr>
          <w:rFonts w:cstheme="minorHAnsi"/>
          <w:sz w:val="24"/>
          <w:szCs w:val="24"/>
        </w:rPr>
        <w:t xml:space="preserve">Murphy </w:t>
      </w:r>
      <w:proofErr w:type="gramStart"/>
      <w:r>
        <w:rPr>
          <w:rFonts w:cstheme="minorHAnsi"/>
          <w:sz w:val="24"/>
          <w:szCs w:val="24"/>
        </w:rPr>
        <w:t>J  Riley</w:t>
      </w:r>
      <w:proofErr w:type="gramEnd"/>
      <w:r>
        <w:rPr>
          <w:rFonts w:cstheme="minorHAnsi"/>
          <w:sz w:val="24"/>
          <w:szCs w:val="24"/>
        </w:rPr>
        <w:t xml:space="preserve"> JP (1962) </w:t>
      </w:r>
      <w:r w:rsidR="00612639" w:rsidRPr="006B4702">
        <w:rPr>
          <w:rFonts w:cstheme="minorHAnsi"/>
          <w:sz w:val="24"/>
          <w:szCs w:val="24"/>
        </w:rPr>
        <w:t xml:space="preserve">A modified single solution method for the determination of phosphate in natural waters. </w:t>
      </w:r>
      <w:r w:rsidR="00612639" w:rsidRPr="006B4702">
        <w:rPr>
          <w:rFonts w:cstheme="minorHAnsi"/>
          <w:iCs/>
          <w:sz w:val="24"/>
          <w:szCs w:val="24"/>
        </w:rPr>
        <w:t xml:space="preserve">Anal. </w:t>
      </w:r>
      <w:proofErr w:type="spellStart"/>
      <w:r w:rsidR="00612639" w:rsidRPr="006B4702">
        <w:rPr>
          <w:rFonts w:cstheme="minorHAnsi"/>
          <w:iCs/>
          <w:sz w:val="24"/>
          <w:szCs w:val="24"/>
        </w:rPr>
        <w:t>Chim</w:t>
      </w:r>
      <w:proofErr w:type="spellEnd"/>
      <w:r w:rsidR="00612639" w:rsidRPr="006B4702">
        <w:rPr>
          <w:rFonts w:cstheme="minorHAnsi"/>
          <w:iCs/>
          <w:sz w:val="24"/>
          <w:szCs w:val="24"/>
        </w:rPr>
        <w:t>. Acta</w:t>
      </w:r>
      <w:r w:rsidR="00612639" w:rsidRPr="006B4702">
        <w:rPr>
          <w:rFonts w:cstheme="minorHAnsi"/>
          <w:sz w:val="24"/>
          <w:szCs w:val="24"/>
        </w:rPr>
        <w:t>27: 31–36.</w:t>
      </w:r>
    </w:p>
    <w:p w14:paraId="3D94A8FF" w14:textId="77777777" w:rsidR="00612639" w:rsidRPr="006B4702" w:rsidRDefault="00691F0E" w:rsidP="006B4702">
      <w:pPr>
        <w:spacing w:line="480" w:lineRule="auto"/>
        <w:rPr>
          <w:rFonts w:cstheme="minorHAnsi"/>
          <w:sz w:val="24"/>
          <w:szCs w:val="24"/>
        </w:rPr>
      </w:pPr>
      <w:r>
        <w:rPr>
          <w:rFonts w:cstheme="minorHAnsi"/>
          <w:sz w:val="24"/>
          <w:szCs w:val="24"/>
        </w:rPr>
        <w:t>Piper</w:t>
      </w:r>
      <w:r w:rsidR="00612639" w:rsidRPr="006B4702">
        <w:rPr>
          <w:rFonts w:cstheme="minorHAnsi"/>
          <w:sz w:val="24"/>
          <w:szCs w:val="24"/>
        </w:rPr>
        <w:t xml:space="preserve"> CS </w:t>
      </w:r>
      <w:r>
        <w:rPr>
          <w:rFonts w:cstheme="minorHAnsi"/>
          <w:sz w:val="24"/>
          <w:szCs w:val="24"/>
        </w:rPr>
        <w:t>(</w:t>
      </w:r>
      <w:r w:rsidR="00612639" w:rsidRPr="006B4702">
        <w:rPr>
          <w:rFonts w:cstheme="minorHAnsi"/>
          <w:sz w:val="24"/>
          <w:szCs w:val="24"/>
        </w:rPr>
        <w:t>1966</w:t>
      </w:r>
      <w:r>
        <w:rPr>
          <w:rFonts w:cstheme="minorHAnsi"/>
          <w:sz w:val="24"/>
          <w:szCs w:val="24"/>
        </w:rPr>
        <w:t xml:space="preserve">0 </w:t>
      </w:r>
      <w:r w:rsidR="00612639" w:rsidRPr="006B4702">
        <w:rPr>
          <w:rFonts w:cstheme="minorHAnsi"/>
          <w:iCs/>
          <w:sz w:val="24"/>
          <w:szCs w:val="24"/>
        </w:rPr>
        <w:t xml:space="preserve">Soil and </w:t>
      </w:r>
      <w:proofErr w:type="gramStart"/>
      <w:r w:rsidR="00612639" w:rsidRPr="006B4702">
        <w:rPr>
          <w:rFonts w:cstheme="minorHAnsi"/>
          <w:iCs/>
          <w:sz w:val="24"/>
          <w:szCs w:val="24"/>
        </w:rPr>
        <w:t>Plant  Analysis</w:t>
      </w:r>
      <w:proofErr w:type="gramEnd"/>
      <w:r w:rsidR="00612639" w:rsidRPr="006B4702">
        <w:rPr>
          <w:rFonts w:cstheme="minorHAnsi"/>
          <w:sz w:val="24"/>
          <w:szCs w:val="24"/>
        </w:rPr>
        <w:t>. Hans Publishers, Bombay.</w:t>
      </w:r>
    </w:p>
    <w:p w14:paraId="0B2426CA" w14:textId="77777777" w:rsidR="00612639" w:rsidRPr="006B4702" w:rsidRDefault="00691F0E" w:rsidP="006B4702">
      <w:pPr>
        <w:spacing w:line="480" w:lineRule="auto"/>
        <w:rPr>
          <w:rFonts w:cstheme="minorHAnsi"/>
          <w:color w:val="131413"/>
          <w:sz w:val="24"/>
          <w:szCs w:val="24"/>
        </w:rPr>
      </w:pPr>
      <w:r>
        <w:rPr>
          <w:rFonts w:cstheme="minorHAnsi"/>
          <w:color w:val="131413"/>
          <w:sz w:val="24"/>
          <w:szCs w:val="24"/>
        </w:rPr>
        <w:lastRenderedPageBreak/>
        <w:t xml:space="preserve">Shirai T, Watanabe H, Fuji M, </w:t>
      </w:r>
      <w:proofErr w:type="spellStart"/>
      <w:r>
        <w:rPr>
          <w:rFonts w:cstheme="minorHAnsi"/>
          <w:color w:val="131413"/>
          <w:sz w:val="24"/>
          <w:szCs w:val="24"/>
        </w:rPr>
        <w:t>Takahasi</w:t>
      </w:r>
      <w:proofErr w:type="spellEnd"/>
      <w:r>
        <w:rPr>
          <w:rFonts w:cstheme="minorHAnsi"/>
          <w:color w:val="131413"/>
          <w:sz w:val="24"/>
          <w:szCs w:val="24"/>
        </w:rPr>
        <w:t xml:space="preserve"> M (2009) </w:t>
      </w:r>
      <w:r w:rsidR="00612639" w:rsidRPr="006B4702">
        <w:rPr>
          <w:rFonts w:cstheme="minorHAnsi"/>
          <w:color w:val="131413"/>
          <w:sz w:val="24"/>
          <w:szCs w:val="24"/>
        </w:rPr>
        <w:t xml:space="preserve"> Structural properties and surface characteristics on aluminium oxide powders. Annual Report Ceramic Research 9:23–31.</w:t>
      </w:r>
    </w:p>
    <w:p w14:paraId="04F0D94B" w14:textId="77777777" w:rsidR="00612639" w:rsidRPr="006B4702" w:rsidRDefault="00691F0E" w:rsidP="006B4702">
      <w:pPr>
        <w:spacing w:line="480" w:lineRule="auto"/>
        <w:rPr>
          <w:rFonts w:cstheme="minorHAnsi"/>
          <w:color w:val="131413"/>
          <w:sz w:val="24"/>
          <w:szCs w:val="24"/>
        </w:rPr>
      </w:pPr>
      <w:r>
        <w:rPr>
          <w:rFonts w:cstheme="minorHAnsi"/>
          <w:color w:val="131413"/>
          <w:sz w:val="24"/>
          <w:szCs w:val="24"/>
        </w:rPr>
        <w:t xml:space="preserve">Strauss R, </w:t>
      </w:r>
      <w:proofErr w:type="spellStart"/>
      <w:r>
        <w:rPr>
          <w:rFonts w:cstheme="minorHAnsi"/>
          <w:color w:val="131413"/>
          <w:sz w:val="24"/>
          <w:szCs w:val="24"/>
        </w:rPr>
        <w:t>Brümmer</w:t>
      </w:r>
      <w:proofErr w:type="spellEnd"/>
      <w:r>
        <w:rPr>
          <w:rFonts w:cstheme="minorHAnsi"/>
          <w:color w:val="131413"/>
          <w:sz w:val="24"/>
          <w:szCs w:val="24"/>
        </w:rPr>
        <w:t xml:space="preserve"> GW, Barrow NJ (1997)</w:t>
      </w:r>
      <w:r w:rsidR="00612639" w:rsidRPr="006B4702">
        <w:rPr>
          <w:rFonts w:cstheme="minorHAnsi"/>
          <w:color w:val="131413"/>
          <w:sz w:val="24"/>
          <w:szCs w:val="24"/>
        </w:rPr>
        <w:t xml:space="preserve"> Effects of crystallinity of goethite II rates of sorption and desorption of phosphate. </w:t>
      </w:r>
      <w:proofErr w:type="spellStart"/>
      <w:r w:rsidR="00612639" w:rsidRPr="006B4702">
        <w:rPr>
          <w:rFonts w:cstheme="minorHAnsi"/>
          <w:color w:val="131413"/>
          <w:sz w:val="24"/>
          <w:szCs w:val="24"/>
        </w:rPr>
        <w:t>Europ</w:t>
      </w:r>
      <w:proofErr w:type="spellEnd"/>
      <w:r w:rsidR="00612639" w:rsidRPr="006B4702">
        <w:rPr>
          <w:rFonts w:cstheme="minorHAnsi"/>
          <w:color w:val="131413"/>
          <w:sz w:val="24"/>
          <w:szCs w:val="24"/>
        </w:rPr>
        <w:t>. J. Soil Sci. 48:101–114.</w:t>
      </w:r>
    </w:p>
    <w:p w14:paraId="26CCD7C8" w14:textId="60285FDE" w:rsidR="00612639" w:rsidRDefault="00691F0E" w:rsidP="006B4702">
      <w:pPr>
        <w:spacing w:line="480" w:lineRule="auto"/>
        <w:rPr>
          <w:rFonts w:cstheme="minorHAnsi"/>
          <w:color w:val="131413"/>
          <w:sz w:val="24"/>
          <w:szCs w:val="24"/>
        </w:rPr>
      </w:pPr>
      <w:proofErr w:type="spellStart"/>
      <w:r>
        <w:rPr>
          <w:rFonts w:cstheme="minorHAnsi"/>
          <w:color w:val="131413"/>
          <w:sz w:val="24"/>
          <w:szCs w:val="24"/>
        </w:rPr>
        <w:t>Yoldas</w:t>
      </w:r>
      <w:proofErr w:type="spellEnd"/>
      <w:r w:rsidR="00612639" w:rsidRPr="006B4702">
        <w:rPr>
          <w:rFonts w:cstheme="minorHAnsi"/>
          <w:color w:val="131413"/>
          <w:sz w:val="24"/>
          <w:szCs w:val="24"/>
        </w:rPr>
        <w:t xml:space="preserve"> BE </w:t>
      </w:r>
      <w:r>
        <w:rPr>
          <w:rFonts w:cstheme="minorHAnsi"/>
          <w:color w:val="131413"/>
          <w:sz w:val="24"/>
          <w:szCs w:val="24"/>
        </w:rPr>
        <w:t>(</w:t>
      </w:r>
      <w:r w:rsidR="00612639" w:rsidRPr="006B4702">
        <w:rPr>
          <w:rFonts w:cstheme="minorHAnsi"/>
          <w:color w:val="131413"/>
          <w:sz w:val="24"/>
          <w:szCs w:val="24"/>
        </w:rPr>
        <w:t>1973</w:t>
      </w:r>
      <w:r>
        <w:rPr>
          <w:rFonts w:cstheme="minorHAnsi"/>
          <w:color w:val="131413"/>
          <w:sz w:val="24"/>
          <w:szCs w:val="24"/>
        </w:rPr>
        <w:t>)</w:t>
      </w:r>
      <w:r w:rsidR="00612639" w:rsidRPr="006B4702">
        <w:rPr>
          <w:rFonts w:cstheme="minorHAnsi"/>
          <w:color w:val="131413"/>
          <w:sz w:val="24"/>
          <w:szCs w:val="24"/>
        </w:rPr>
        <w:t xml:space="preserve"> Hydrolysis of aluminium alkoxides and bayerite conversion. J. </w:t>
      </w:r>
      <w:proofErr w:type="spellStart"/>
      <w:r w:rsidR="00612639" w:rsidRPr="006B4702">
        <w:rPr>
          <w:rFonts w:cstheme="minorHAnsi"/>
          <w:color w:val="131413"/>
          <w:sz w:val="24"/>
          <w:szCs w:val="24"/>
        </w:rPr>
        <w:t>Appl.Chem</w:t>
      </w:r>
      <w:proofErr w:type="spellEnd"/>
      <w:r w:rsidR="00612639" w:rsidRPr="006B4702">
        <w:rPr>
          <w:rFonts w:cstheme="minorHAnsi"/>
          <w:color w:val="131413"/>
          <w:sz w:val="24"/>
          <w:szCs w:val="24"/>
        </w:rPr>
        <w:t xml:space="preserve">. </w:t>
      </w:r>
      <w:proofErr w:type="spellStart"/>
      <w:r w:rsidR="00612639" w:rsidRPr="006B4702">
        <w:rPr>
          <w:rFonts w:cstheme="minorHAnsi"/>
          <w:color w:val="131413"/>
          <w:sz w:val="24"/>
          <w:szCs w:val="24"/>
        </w:rPr>
        <w:t>Biotechnol</w:t>
      </w:r>
      <w:proofErr w:type="spellEnd"/>
      <w:r w:rsidR="00612639" w:rsidRPr="006B4702">
        <w:rPr>
          <w:rFonts w:cstheme="minorHAnsi"/>
          <w:color w:val="131413"/>
          <w:sz w:val="24"/>
          <w:szCs w:val="24"/>
        </w:rPr>
        <w:t>. 23:803–809.</w:t>
      </w:r>
    </w:p>
    <w:p w14:paraId="25E51862" w14:textId="77777777" w:rsidR="00C07056" w:rsidRDefault="00C07056" w:rsidP="00650000">
      <w:pPr>
        <w:spacing w:line="480" w:lineRule="auto"/>
        <w:ind w:left="0" w:firstLine="0"/>
        <w:rPr>
          <w:rFonts w:cs="XllrftAdvTT3713a231"/>
          <w:sz w:val="24"/>
          <w:szCs w:val="24"/>
        </w:rPr>
      </w:pPr>
    </w:p>
    <w:p w14:paraId="23C5C614" w14:textId="77777777" w:rsidR="00C07056" w:rsidRDefault="00C07056" w:rsidP="00650000">
      <w:pPr>
        <w:spacing w:line="480" w:lineRule="auto"/>
        <w:ind w:left="0" w:firstLine="0"/>
        <w:rPr>
          <w:rFonts w:cs="XllrftAdvTT3713a231"/>
          <w:sz w:val="24"/>
          <w:szCs w:val="24"/>
        </w:rPr>
      </w:pPr>
    </w:p>
    <w:p w14:paraId="07F2B4BF" w14:textId="0A1752D0" w:rsidR="003C310D" w:rsidRPr="006B4702" w:rsidRDefault="003C310D" w:rsidP="00650000">
      <w:pPr>
        <w:spacing w:line="480" w:lineRule="auto"/>
        <w:ind w:left="0" w:firstLine="0"/>
        <w:rPr>
          <w:rFonts w:cstheme="minorHAnsi"/>
          <w:sz w:val="24"/>
          <w:szCs w:val="24"/>
        </w:rPr>
      </w:pPr>
      <w:r w:rsidRPr="009E194C">
        <w:rPr>
          <w:rFonts w:cs="XllrftAdvTT3713a231"/>
          <w:sz w:val="24"/>
          <w:szCs w:val="24"/>
        </w:rPr>
        <w:t xml:space="preserve">Supplemental </w:t>
      </w:r>
      <w:r>
        <w:rPr>
          <w:rFonts w:cs="XllrftAdvTT3713a231"/>
          <w:sz w:val="24"/>
          <w:szCs w:val="24"/>
        </w:rPr>
        <w:t>Fig.</w:t>
      </w:r>
      <w:r w:rsidRPr="009E194C">
        <w:rPr>
          <w:rFonts w:cs="XllrftAdvTT3713a231"/>
          <w:sz w:val="24"/>
          <w:szCs w:val="24"/>
        </w:rPr>
        <w:t xml:space="preserve"> S1</w:t>
      </w:r>
      <w:r w:rsidR="00650000">
        <w:rPr>
          <w:rFonts w:cs="XllrftAdvTT3713a231"/>
          <w:sz w:val="24"/>
          <w:szCs w:val="24"/>
        </w:rPr>
        <w:t xml:space="preserve"> Effect of period of incubation in the absence of added P on the dissolution</w:t>
      </w:r>
      <w:r w:rsidR="00C07056">
        <w:rPr>
          <w:rFonts w:cs="XllrftAdvTT3713a231"/>
          <w:sz w:val="24"/>
          <w:szCs w:val="24"/>
        </w:rPr>
        <w:t xml:space="preserve"> </w:t>
      </w:r>
      <w:r w:rsidR="00C07056">
        <w:t xml:space="preserve">by </w:t>
      </w:r>
      <w:r w:rsidR="00C07056">
        <w:rPr>
          <w:rFonts w:cs="XllrftAdvTT3713a231"/>
          <w:sz w:val="24"/>
          <w:szCs w:val="24"/>
        </w:rPr>
        <w:t xml:space="preserve">of Fe and Al </w:t>
      </w:r>
      <w:r w:rsidR="00C07056">
        <w:rPr>
          <w:rFonts w:cs="XllrftAdvTT3713a231"/>
          <w:sz w:val="24"/>
          <w:szCs w:val="24"/>
        </w:rPr>
        <w:t xml:space="preserve">by </w:t>
      </w:r>
      <w:r w:rsidR="00C07056">
        <w:t>5M HCl</w:t>
      </w:r>
      <w:r w:rsidR="00650000">
        <w:rPr>
          <w:rFonts w:cs="XllrftAdvTT3713a231"/>
          <w:sz w:val="24"/>
          <w:szCs w:val="24"/>
        </w:rPr>
        <w:t xml:space="preserve"> from the soil.</w:t>
      </w:r>
      <w:r w:rsidR="00C07056">
        <w:rPr>
          <w:rFonts w:cs="XllrftAdvTT3713a231"/>
          <w:sz w:val="24"/>
          <w:szCs w:val="24"/>
        </w:rPr>
        <w:t xml:space="preserve"> Compare with Fig. 4.</w:t>
      </w:r>
    </w:p>
    <w:p w14:paraId="1B7EDCB7" w14:textId="15DC48AD" w:rsidR="00612639" w:rsidRPr="006B4702" w:rsidRDefault="003C310D" w:rsidP="006B4702">
      <w:pPr>
        <w:spacing w:line="480" w:lineRule="auto"/>
        <w:rPr>
          <w:rFonts w:cstheme="minorHAnsi"/>
          <w:sz w:val="24"/>
          <w:szCs w:val="24"/>
        </w:rPr>
      </w:pPr>
      <w:r>
        <w:rPr>
          <w:rFonts w:cstheme="minorHAnsi"/>
          <w:noProof/>
          <w:sz w:val="24"/>
          <w:szCs w:val="24"/>
        </w:rPr>
        <w:drawing>
          <wp:inline distT="0" distB="0" distL="0" distR="0" wp14:anchorId="3EDCE16D" wp14:editId="101766BA">
            <wp:extent cx="5731510" cy="2310130"/>
            <wp:effectExtent l="0" t="0" r="2540" b="0"/>
            <wp:docPr id="1" name="Picture 1" desc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2310130"/>
                    </a:xfrm>
                    <a:prstGeom prst="rect">
                      <a:avLst/>
                    </a:prstGeom>
                  </pic:spPr>
                </pic:pic>
              </a:graphicData>
            </a:graphic>
          </wp:inline>
        </w:drawing>
      </w:r>
    </w:p>
    <w:sectPr w:rsidR="00612639" w:rsidRPr="006B4702" w:rsidSect="00FC6A51">
      <w:pgSz w:w="11906" w:h="16838"/>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haris SIL">
    <w:altName w:val="Charis SIL"/>
    <w:panose1 w:val="00000000000000000000"/>
    <w:charset w:val="00"/>
    <w:family w:val="swiss"/>
    <w:notTrueType/>
    <w:pitch w:val="default"/>
    <w:sig w:usb0="00000003" w:usb1="00000000" w:usb2="00000000" w:usb3="00000000" w:csb0="00000001" w:csb1="00000000"/>
  </w:font>
  <w:font w:name="XllrftAdvTT3713a231">
    <w:panose1 w:val="00000000000000000000"/>
    <w:charset w:val="00"/>
    <w:family w:val="roman"/>
    <w:notTrueType/>
    <w:pitch w:val="default"/>
    <w:sig w:usb0="00000003" w:usb1="00000000" w:usb2="00000000" w:usb3="00000000" w:csb0="00000001" w:csb1="00000000"/>
  </w:font>
  <w:font w:name="AdvTT3713a231">
    <w:panose1 w:val="00000000000000000000"/>
    <w:charset w:val="00"/>
    <w:family w:val="roman"/>
    <w:notTrueType/>
    <w:pitch w:val="default"/>
    <w:sig w:usb0="00000003" w:usb1="00000000" w:usb2="00000000" w:usb3="00000000" w:csb0="00000001" w:csb1="00000000"/>
  </w:font>
  <w:font w:name="KgymyrAdvTT50a2f13e.I">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gnword-docGUID" w:val="{2EFFCBA7-97E0-4921-B4DE-C688B2AAC776}"/>
    <w:docVar w:name="dgnword-eventsink" w:val="421376184"/>
  </w:docVars>
  <w:rsids>
    <w:rsidRoot w:val="00AC40B4"/>
    <w:rsid w:val="001D5620"/>
    <w:rsid w:val="00314109"/>
    <w:rsid w:val="00396CD4"/>
    <w:rsid w:val="003C310D"/>
    <w:rsid w:val="0056104B"/>
    <w:rsid w:val="005B3FFD"/>
    <w:rsid w:val="00603D03"/>
    <w:rsid w:val="00612639"/>
    <w:rsid w:val="00632AA2"/>
    <w:rsid w:val="00650000"/>
    <w:rsid w:val="00691F0E"/>
    <w:rsid w:val="006B4702"/>
    <w:rsid w:val="00700D6C"/>
    <w:rsid w:val="007630D0"/>
    <w:rsid w:val="007D5C17"/>
    <w:rsid w:val="007F2841"/>
    <w:rsid w:val="008F6B7A"/>
    <w:rsid w:val="009E194C"/>
    <w:rsid w:val="00A0305D"/>
    <w:rsid w:val="00AA29AC"/>
    <w:rsid w:val="00AC40B4"/>
    <w:rsid w:val="00C07056"/>
    <w:rsid w:val="00C320E4"/>
    <w:rsid w:val="00CE590B"/>
    <w:rsid w:val="00D05F4C"/>
    <w:rsid w:val="00D06FF1"/>
    <w:rsid w:val="00D41DAD"/>
    <w:rsid w:val="00D8704A"/>
    <w:rsid w:val="00E85E55"/>
    <w:rsid w:val="00EA74AE"/>
    <w:rsid w:val="00F573B2"/>
    <w:rsid w:val="00F920E4"/>
    <w:rsid w:val="00FB3BB0"/>
    <w:rsid w:val="00FC6A5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9E9BC"/>
  <w15:docId w15:val="{A6C602CC-AA60-4A05-86E6-ABC4324F3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refs"/>
    <w:qFormat/>
    <w:rsid w:val="00612639"/>
    <w:pPr>
      <w:spacing w:line="360" w:lineRule="auto"/>
      <w:ind w:left="720" w:hanging="720"/>
    </w:pPr>
    <w:rPr>
      <w:rFonts w:eastAsiaTheme="minorEastAsia"/>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96CD4"/>
    <w:pPr>
      <w:spacing w:after="0" w:line="240" w:lineRule="auto"/>
    </w:pPr>
    <w:rPr>
      <w:rFonts w:eastAsiaTheme="minorEastAsia"/>
      <w:lang w:eastAsia="en-A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700D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0D6C"/>
    <w:rPr>
      <w:rFonts w:ascii="Tahoma" w:eastAsiaTheme="minorEastAsia" w:hAnsi="Tahoma" w:cs="Tahoma"/>
      <w:sz w:val="16"/>
      <w:szCs w:val="16"/>
      <w:lang w:eastAsia="en-AU"/>
    </w:rPr>
  </w:style>
  <w:style w:type="character" w:styleId="CommentReference">
    <w:name w:val="annotation reference"/>
    <w:basedOn w:val="DefaultParagraphFont"/>
    <w:uiPriority w:val="99"/>
    <w:semiHidden/>
    <w:unhideWhenUsed/>
    <w:rsid w:val="007630D0"/>
    <w:rPr>
      <w:sz w:val="16"/>
      <w:szCs w:val="16"/>
    </w:rPr>
  </w:style>
  <w:style w:type="paragraph" w:styleId="CommentText">
    <w:name w:val="annotation text"/>
    <w:basedOn w:val="Normal"/>
    <w:link w:val="CommentTextChar"/>
    <w:uiPriority w:val="99"/>
    <w:semiHidden/>
    <w:unhideWhenUsed/>
    <w:rsid w:val="007630D0"/>
    <w:pPr>
      <w:spacing w:line="240" w:lineRule="auto"/>
    </w:pPr>
    <w:rPr>
      <w:sz w:val="20"/>
      <w:szCs w:val="20"/>
    </w:rPr>
  </w:style>
  <w:style w:type="character" w:customStyle="1" w:styleId="CommentTextChar">
    <w:name w:val="Comment Text Char"/>
    <w:basedOn w:val="DefaultParagraphFont"/>
    <w:link w:val="CommentText"/>
    <w:uiPriority w:val="99"/>
    <w:semiHidden/>
    <w:rsid w:val="007630D0"/>
    <w:rPr>
      <w:rFonts w:eastAsiaTheme="minorEastAsia"/>
      <w:sz w:val="20"/>
      <w:szCs w:val="20"/>
      <w:lang w:eastAsia="en-AU"/>
    </w:rPr>
  </w:style>
  <w:style w:type="paragraph" w:customStyle="1" w:styleId="Default">
    <w:name w:val="Default"/>
    <w:rsid w:val="00F920E4"/>
    <w:pPr>
      <w:autoSpaceDE w:val="0"/>
      <w:autoSpaceDN w:val="0"/>
      <w:adjustRightInd w:val="0"/>
      <w:spacing w:after="0" w:line="240" w:lineRule="auto"/>
    </w:pPr>
    <w:rPr>
      <w:rFonts w:ascii="Charis SIL" w:eastAsiaTheme="minorEastAsia" w:hAnsi="Charis SIL" w:cs="Charis SIL"/>
      <w:color w:val="000000"/>
      <w:sz w:val="24"/>
      <w:szCs w:val="24"/>
      <w:lang w:eastAsia="en-AU"/>
    </w:rPr>
  </w:style>
  <w:style w:type="character" w:customStyle="1" w:styleId="bodytextChar">
    <w:name w:val="body text Char"/>
    <w:link w:val="BodyText1"/>
    <w:locked/>
    <w:rsid w:val="00F573B2"/>
    <w:rPr>
      <w:rFonts w:ascii="Calibri" w:eastAsia="Times New Roman" w:hAnsi="Calibri" w:cs="Times New Roman"/>
      <w:sz w:val="24"/>
      <w:szCs w:val="24"/>
      <w:lang w:val="en-GB"/>
    </w:rPr>
  </w:style>
  <w:style w:type="paragraph" w:customStyle="1" w:styleId="BodyText1">
    <w:name w:val="Body Text1"/>
    <w:basedOn w:val="BodyText"/>
    <w:link w:val="bodytextChar"/>
    <w:qFormat/>
    <w:rsid w:val="00F573B2"/>
    <w:pPr>
      <w:spacing w:line="480" w:lineRule="auto"/>
      <w:ind w:left="0" w:firstLine="0"/>
      <w:jc w:val="both"/>
    </w:pPr>
    <w:rPr>
      <w:rFonts w:ascii="Calibri" w:eastAsia="Times New Roman" w:hAnsi="Calibri" w:cs="Times New Roman"/>
      <w:sz w:val="24"/>
      <w:szCs w:val="24"/>
      <w:lang w:val="en-GB" w:eastAsia="en-US"/>
    </w:rPr>
  </w:style>
  <w:style w:type="paragraph" w:styleId="BodyText">
    <w:name w:val="Body Text"/>
    <w:basedOn w:val="Normal"/>
    <w:link w:val="BodyTextChar0"/>
    <w:uiPriority w:val="99"/>
    <w:semiHidden/>
    <w:unhideWhenUsed/>
    <w:rsid w:val="00603D03"/>
    <w:pPr>
      <w:spacing w:after="120"/>
    </w:pPr>
  </w:style>
  <w:style w:type="character" w:customStyle="1" w:styleId="BodyTextChar0">
    <w:name w:val="Body Text Char"/>
    <w:basedOn w:val="DefaultParagraphFont"/>
    <w:link w:val="BodyText"/>
    <w:uiPriority w:val="99"/>
    <w:semiHidden/>
    <w:rsid w:val="00603D03"/>
    <w:rPr>
      <w:rFonts w:eastAsiaTheme="minorEastAsia"/>
      <w:lang w:eastAsia="en-AU"/>
    </w:rPr>
  </w:style>
  <w:style w:type="paragraph" w:styleId="CommentSubject">
    <w:name w:val="annotation subject"/>
    <w:basedOn w:val="CommentText"/>
    <w:next w:val="CommentText"/>
    <w:link w:val="CommentSubjectChar"/>
    <w:uiPriority w:val="99"/>
    <w:semiHidden/>
    <w:unhideWhenUsed/>
    <w:rsid w:val="008F6B7A"/>
    <w:rPr>
      <w:b/>
      <w:bCs/>
    </w:rPr>
  </w:style>
  <w:style w:type="character" w:customStyle="1" w:styleId="CommentSubjectChar">
    <w:name w:val="Comment Subject Char"/>
    <w:basedOn w:val="CommentTextChar"/>
    <w:link w:val="CommentSubject"/>
    <w:uiPriority w:val="99"/>
    <w:semiHidden/>
    <w:rsid w:val="008F6B7A"/>
    <w:rPr>
      <w:rFonts w:eastAsiaTheme="minorEastAsia"/>
      <w:b/>
      <w:bCs/>
      <w:sz w:val="20"/>
      <w:szCs w:val="20"/>
      <w:lang w:eastAsia="en-AU"/>
    </w:rPr>
  </w:style>
  <w:style w:type="character" w:styleId="Hyperlink">
    <w:name w:val="Hyperlink"/>
    <w:basedOn w:val="DefaultParagraphFont"/>
    <w:uiPriority w:val="99"/>
    <w:unhideWhenUsed/>
    <w:rsid w:val="00E85E55"/>
    <w:rPr>
      <w:color w:val="0000FF" w:themeColor="hyperlink"/>
      <w:u w:val="single"/>
    </w:rPr>
  </w:style>
  <w:style w:type="character" w:customStyle="1" w:styleId="journal">
    <w:name w:val="journal"/>
    <w:basedOn w:val="DefaultParagraphFont"/>
    <w:rsid w:val="00E85E55"/>
  </w:style>
  <w:style w:type="character" w:styleId="LineNumber">
    <w:name w:val="line number"/>
    <w:basedOn w:val="DefaultParagraphFont"/>
    <w:uiPriority w:val="99"/>
    <w:semiHidden/>
    <w:unhideWhenUsed/>
    <w:rsid w:val="00FC6A51"/>
  </w:style>
  <w:style w:type="character" w:customStyle="1" w:styleId="IUCrbodytextChar">
    <w:name w:val="IUCr body text Char"/>
    <w:link w:val="IUCrbodytext"/>
    <w:locked/>
    <w:rsid w:val="007D5C17"/>
    <w:rPr>
      <w:rFonts w:ascii="Calibri" w:eastAsia="Times New Roman" w:hAnsi="Calibri" w:cs="Times New Roman"/>
      <w:sz w:val="24"/>
      <w:szCs w:val="24"/>
      <w:lang w:val="en-GB"/>
    </w:rPr>
  </w:style>
  <w:style w:type="paragraph" w:customStyle="1" w:styleId="IUCrbodytext">
    <w:name w:val="IUCr body text"/>
    <w:basedOn w:val="BodyText"/>
    <w:link w:val="IUCrbodytextChar"/>
    <w:qFormat/>
    <w:rsid w:val="007D5C17"/>
    <w:pPr>
      <w:ind w:left="0" w:firstLine="432"/>
      <w:jc w:val="both"/>
    </w:pPr>
    <w:rPr>
      <w:rFonts w:ascii="Calibri" w:eastAsia="Times New Roman" w:hAnsi="Calibri" w:cs="Times New Roman"/>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832635">
      <w:bodyDiv w:val="1"/>
      <w:marLeft w:val="0"/>
      <w:marRight w:val="0"/>
      <w:marTop w:val="0"/>
      <w:marBottom w:val="0"/>
      <w:divBdr>
        <w:top w:val="none" w:sz="0" w:space="0" w:color="auto"/>
        <w:left w:val="none" w:sz="0" w:space="0" w:color="auto"/>
        <w:bottom w:val="none" w:sz="0" w:space="0" w:color="auto"/>
        <w:right w:val="none" w:sz="0" w:space="0" w:color="auto"/>
      </w:divBdr>
    </w:div>
    <w:div w:id="585650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file:///C:\Users\nbarr\Documents\My%20Papers\Plant%20&amp;%20Soil\2020%20measurement%20of%20pH%20effec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7</Pages>
  <Words>1288</Words>
  <Characters>7343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Jim Barrow</cp:lastModifiedBy>
  <cp:revision>4</cp:revision>
  <dcterms:created xsi:type="dcterms:W3CDTF">2022-07-07T07:19:00Z</dcterms:created>
  <dcterms:modified xsi:type="dcterms:W3CDTF">2022-08-14T09:57:00Z</dcterms:modified>
</cp:coreProperties>
</file>