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 1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 xml:space="preserve">, 2022, an original article for </w:t>
      </w:r>
      <w:r>
        <w:rPr>
          <w:rFonts w:ascii="Times New Roman" w:hAnsi="Times New Roman"/>
          <w:i/>
          <w:sz w:val="24"/>
        </w:rPr>
        <w:t>Translational Psychiatry</w:t>
      </w:r>
    </w:p>
    <w:p>
      <w:pPr>
        <w:adjustRightInd w:val="0"/>
        <w:snapToGrid w:val="0"/>
        <w:jc w:val="left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Information</w:t>
      </w: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Novel role of AMPK in cocaine reinforcement via regulating CRTC1</w:t>
      </w: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adjustRightInd w:val="0"/>
        <w:snapToGrid w:val="0"/>
        <w:spacing w:line="480" w:lineRule="auto"/>
        <w:jc w:val="center"/>
      </w:pPr>
      <w:r>
        <w:rPr>
          <w:rFonts w:ascii="Times New Roman" w:hAnsi="Times New Roman"/>
          <w:b/>
          <w:sz w:val="24"/>
        </w:rPr>
        <w:t>Xiaoxing Liu, Ph.D.,</w:t>
      </w:r>
      <w:r>
        <w:rPr>
          <w:rFonts w:ascii="Times New Roman" w:hAnsi="Times New Roman"/>
          <w:b/>
          <w:sz w:val="24"/>
          <w:vertAlign w:val="superscript"/>
        </w:rPr>
        <w:t>1</w:t>
      </w:r>
      <w:r>
        <w:rPr>
          <w:rFonts w:ascii="Times New Roman" w:hAnsi="Times New Roman"/>
          <w:b/>
          <w:sz w:val="24"/>
        </w:rPr>
        <w:t xml:space="preserve"> Fanglin Liu, B.S.,</w:t>
      </w:r>
      <w:r>
        <w:rPr>
          <w:rFonts w:ascii="Times New Roman" w:hAnsi="Times New Roman"/>
          <w:b/>
          <w:sz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</w:rPr>
        <w:t>Xin Li, B.S.</w:t>
      </w:r>
      <w:r>
        <w:rPr>
          <w:rFonts w:ascii="Times New Roman" w:hAnsi="Times New Roman" w:eastAsia="黑体" w:cs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vertAlign w:val="superscript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>Tangsheng Lu</w:t>
      </w:r>
      <w:r>
        <w:rPr>
          <w:rFonts w:hint="eastAsia"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M.D.,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t xml:space="preserve"> </w:t>
      </w:r>
      <w:r>
        <w:rPr>
          <w:rFonts w:ascii="Times New Roman" w:hAnsi="Times New Roman"/>
          <w:b/>
          <w:sz w:val="24"/>
        </w:rPr>
        <w:t>Yixiao Luo, Ph.D.,</w:t>
      </w:r>
      <w:r>
        <w:rPr>
          <w:rFonts w:ascii="Times New Roman" w:hAnsi="Times New Roman"/>
          <w:b/>
          <w:sz w:val="24"/>
          <w:vertAlign w:val="superscript"/>
        </w:rPr>
        <w:t>2, 3</w:t>
      </w:r>
      <w:r>
        <w:rPr>
          <w:rFonts w:ascii="Times New Roman" w:hAnsi="Times New Roman"/>
          <w:b/>
          <w:sz w:val="24"/>
        </w:rPr>
        <w:t xml:space="preserve"> Min Jian, Ph.D.,</w:t>
      </w:r>
      <w:r>
        <w:rPr>
          <w:rFonts w:ascii="Times New Roman" w:hAnsi="Times New Roman"/>
          <w:b/>
          <w:sz w:val="24"/>
          <w:vertAlign w:val="superscript"/>
        </w:rPr>
        <w:t>2</w:t>
      </w:r>
      <w:r>
        <w:rPr>
          <w:rFonts w:ascii="Times New Roman" w:hAnsi="Times New Roman"/>
          <w:b/>
          <w:sz w:val="24"/>
        </w:rPr>
        <w:t xml:space="preserve"> Kai Yuan, Ph.D.,</w:t>
      </w:r>
      <w:r>
        <w:rPr>
          <w:rFonts w:ascii="Times New Roman" w:hAnsi="Times New Roman"/>
          <w:b/>
          <w:sz w:val="24"/>
          <w:vertAlign w:val="superscript"/>
        </w:rPr>
        <w:t>1</w:t>
      </w:r>
      <w:r>
        <w:rPr>
          <w:rFonts w:ascii="Times New Roman" w:hAnsi="Times New Roman"/>
          <w:b/>
          <w:sz w:val="24"/>
        </w:rPr>
        <w:t xml:space="preserve"> Shiqiu Meng, Ph.D.,</w:t>
      </w:r>
      <w:r>
        <w:rPr>
          <w:rFonts w:ascii="Times New Roman" w:hAnsi="Times New Roman"/>
          <w:b/>
          <w:sz w:val="24"/>
          <w:vertAlign w:val="superscript"/>
        </w:rPr>
        <w:t>2</w:t>
      </w:r>
      <w:r>
        <w:rPr>
          <w:rFonts w:ascii="Times New Roman" w:hAnsi="Times New Roman"/>
          <w:b/>
          <w:sz w:val="24"/>
        </w:rPr>
        <w:t xml:space="preserve"> Yanping Bao, Ph.D.,</w:t>
      </w:r>
      <w:r>
        <w:rPr>
          <w:rFonts w:ascii="Times New Roman" w:hAnsi="Times New Roman"/>
          <w:b/>
          <w:sz w:val="24"/>
          <w:vertAlign w:val="superscript"/>
        </w:rPr>
        <w:t>2, 4</w:t>
      </w:r>
      <w:r>
        <w:rPr>
          <w:rFonts w:ascii="Times New Roman" w:hAnsi="Times New Roman"/>
          <w:b/>
          <w:sz w:val="24"/>
        </w:rPr>
        <w:t xml:space="preserve"> Jie Shi, Ph.D.,</w:t>
      </w:r>
      <w:r>
        <w:rPr>
          <w:rFonts w:ascii="Times New Roman" w:hAnsi="Times New Roman"/>
          <w:b/>
          <w:sz w:val="24"/>
          <w:vertAlign w:val="superscript"/>
        </w:rPr>
        <w:t>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kern w:val="0"/>
          <w:sz w:val="24"/>
        </w:rPr>
        <w:t>Lin Lu, M.D., Ph.D.,</w:t>
      </w:r>
      <w:r>
        <w:rPr>
          <w:rFonts w:ascii="Times New Roman" w:hAnsi="Times New Roman"/>
          <w:b/>
          <w:kern w:val="0"/>
          <w:sz w:val="24"/>
          <w:vertAlign w:val="superscript"/>
        </w:rPr>
        <w:t>1, 5</w:t>
      </w:r>
      <w:r>
        <w:rPr>
          <w:rFonts w:ascii="Times New Roman" w:hAnsi="Times New Roman"/>
          <w:b/>
          <w:kern w:val="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Ying Han, Ph.D.,</w:t>
      </w:r>
      <w:r>
        <w:rPr>
          <w:rFonts w:ascii="Times New Roman" w:hAnsi="Times New Roman"/>
          <w:b/>
          <w:sz w:val="24"/>
          <w:vertAlign w:val="superscript"/>
        </w:rPr>
        <w:t xml:space="preserve">2, </w:t>
      </w:r>
      <w:r>
        <w:rPr>
          <w:rFonts w:ascii="Times New Roman" w:hAnsi="Times New Roman"/>
          <w:b/>
          <w:sz w:val="24"/>
        </w:rPr>
        <w:t>*</w:t>
      </w: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</w:rPr>
      </w:pPr>
    </w:p>
    <w:p>
      <w:pPr>
        <w:spacing w:line="480" w:lineRule="auto"/>
        <w:jc w:val="left"/>
        <w:rPr>
          <w:rFonts w:ascii="Times New Roman" w:hAnsi="Times New Roman" w:eastAsia="黑体" w:cs="Times New Roman"/>
          <w:b/>
          <w:szCs w:val="21"/>
        </w:rPr>
      </w:pPr>
    </w:p>
    <w:p>
      <w:pPr>
        <w:spacing w:line="48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This file includes:</w:t>
      </w:r>
    </w:p>
    <w:p>
      <w:pPr>
        <w:spacing w:line="480" w:lineRule="auto"/>
        <w:jc w:val="left"/>
        <w:rPr>
          <w:rFonts w:ascii="Times New Roman" w:hAnsi="Times New Roman"/>
          <w:b/>
          <w:sz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/>
          <w:b/>
          <w:sz w:val="24"/>
        </w:rPr>
        <w:t>Supplementary Figure Legends</w:t>
      </w:r>
    </w:p>
    <w:p>
      <w:pPr>
        <w:spacing w:line="48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Figure Legends</w:t>
      </w:r>
    </w:p>
    <w:p>
      <w:pPr>
        <w:spacing w:line="480" w:lineRule="auto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drawing>
          <wp:inline distT="0" distB="0" distL="0" distR="0">
            <wp:extent cx="6139180" cy="4841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72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4841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</w:t>
      </w:r>
      <w:bookmarkStart w:id="0" w:name="_GoBack"/>
      <w:r>
        <w:rPr>
          <w:rFonts w:ascii="Times New Roman" w:hAnsi="Times New Roman"/>
          <w:b/>
          <w:sz w:val="24"/>
        </w:rPr>
        <w:t>upplementary</w:t>
      </w:r>
      <w:bookmarkEnd w:id="0"/>
      <w:r>
        <w:rPr>
          <w:rFonts w:ascii="Times New Roman" w:hAnsi="Times New Roman"/>
          <w:b/>
          <w:sz w:val="24"/>
        </w:rPr>
        <w:t xml:space="preserve"> Figure 1. Modulation of AMPK activity in the NAcsh </w:t>
      </w:r>
      <w:r>
        <w:rPr>
          <w:rFonts w:ascii="Times New Roman" w:hAnsi="Times New Roman" w:eastAsia="黑体" w:cs="Times New Roman"/>
          <w:b/>
          <w:sz w:val="24"/>
          <w:szCs w:val="24"/>
        </w:rPr>
        <w:t>fails</w:t>
      </w:r>
      <w:r>
        <w:rPr>
          <w:rFonts w:ascii="Times New Roman" w:hAnsi="Times New Roman"/>
          <w:b/>
          <w:sz w:val="24"/>
        </w:rPr>
        <w:t xml:space="preserve"> to alter motivation for natural reward.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and B</w:t>
      </w:r>
      <w:r>
        <w:rPr>
          <w:rFonts w:ascii="Times New Roman" w:hAnsi="Times New Roman"/>
          <w:sz w:val="24"/>
        </w:rPr>
        <w:t xml:space="preserve">, Repeated infusions of AICAR (2.5 </w:t>
      </w:r>
      <w:r>
        <w:rPr>
          <w:rFonts w:ascii="Times New Roman" w:hAnsi="Times New Roman" w:eastAsia="黑体" w:cs="Times New Roman"/>
          <w:sz w:val="24"/>
          <w:szCs w:val="24"/>
        </w:rPr>
        <w:sym w:font="Symbol" w:char="F06D"/>
      </w:r>
      <w:r>
        <w:rPr>
          <w:rFonts w:ascii="Times New Roman" w:hAnsi="Times New Roman" w:eastAsia="黑体" w:cs="Times New Roman"/>
          <w:sz w:val="24"/>
          <w:szCs w:val="24"/>
        </w:rPr>
        <w:t xml:space="preserve">g/0.5 </w:t>
      </w:r>
      <w:r>
        <w:rPr>
          <w:rFonts w:ascii="Times New Roman" w:hAnsi="Times New Roman"/>
          <w:sz w:val="24"/>
        </w:rPr>
        <w:t>ml</w:t>
      </w:r>
      <w:r>
        <w:rPr>
          <w:rFonts w:ascii="Times New Roman" w:hAnsi="Times New Roman" w:eastAsia="黑体" w:cs="Times New Roman"/>
          <w:sz w:val="24"/>
          <w:szCs w:val="24"/>
        </w:rPr>
        <w:t>/</w:t>
      </w:r>
      <w:r>
        <w:rPr>
          <w:rFonts w:ascii="Times New Roman" w:hAnsi="Times New Roman"/>
          <w:sz w:val="24"/>
        </w:rPr>
        <w:t>side) or compound C (1.</w:t>
      </w:r>
      <w:r>
        <w:rPr>
          <w:rFonts w:ascii="Times New Roman" w:hAnsi="Times New Roman" w:eastAsia="黑体" w:cs="Times New Roman"/>
          <w:sz w:val="24"/>
          <w:szCs w:val="24"/>
        </w:rPr>
        <w:t xml:space="preserve">5 </w:t>
      </w:r>
      <w:r>
        <w:rPr>
          <w:rFonts w:ascii="Times New Roman" w:hAnsi="Times New Roman" w:eastAsia="黑体" w:cs="Times New Roman"/>
          <w:sz w:val="24"/>
          <w:szCs w:val="24"/>
        </w:rPr>
        <w:sym w:font="Symbol" w:char="F06D"/>
      </w:r>
      <w:r>
        <w:rPr>
          <w:rFonts w:ascii="Times New Roman" w:hAnsi="Times New Roman" w:eastAsia="黑体" w:cs="Times New Roman"/>
          <w:sz w:val="24"/>
          <w:szCs w:val="24"/>
        </w:rPr>
        <w:t>g/</w:t>
      </w:r>
      <w:r>
        <w:rPr>
          <w:rFonts w:ascii="Times New Roman" w:hAnsi="Times New Roman"/>
          <w:sz w:val="24"/>
        </w:rPr>
        <w:t>0.5 ml</w:t>
      </w:r>
      <w:r>
        <w:rPr>
          <w:rFonts w:ascii="Times New Roman" w:hAnsi="Times New Roman" w:eastAsia="黑体" w:cs="Times New Roman"/>
          <w:sz w:val="24"/>
          <w:szCs w:val="24"/>
        </w:rPr>
        <w:t>/</w:t>
      </w:r>
      <w:r>
        <w:rPr>
          <w:rFonts w:ascii="Times New Roman" w:hAnsi="Times New Roman"/>
          <w:sz w:val="24"/>
        </w:rPr>
        <w:t xml:space="preserve">side) in the NAcsh had no effect on sucrose </w:t>
      </w:r>
      <w:r>
        <w:rPr>
          <w:rFonts w:ascii="Times New Roman" w:hAnsi="Times New Roman" w:eastAsia="黑体" w:cs="Times New Roman"/>
          <w:sz w:val="24"/>
          <w:szCs w:val="24"/>
        </w:rPr>
        <w:t>self-administration</w:t>
      </w:r>
      <w:r>
        <w:rPr>
          <w:rFonts w:ascii="Times New Roman" w:hAnsi="Times New Roman"/>
          <w:sz w:val="24"/>
        </w:rPr>
        <w:t xml:space="preserve"> rates </w:t>
      </w:r>
      <w:r>
        <w:rPr>
          <w:rFonts w:ascii="Times New Roman" w:hAnsi="Times New Roman" w:eastAsia="黑体" w:cs="Times New Roman"/>
          <w:sz w:val="24"/>
          <w:szCs w:val="24"/>
        </w:rPr>
        <w:t>on an FR5 schedule</w:t>
      </w:r>
      <w:r>
        <w:rPr>
          <w:rFonts w:ascii="Times New Roman" w:hAnsi="Times New Roman"/>
          <w:sz w:val="24"/>
        </w:rPr>
        <w:t xml:space="preserve"> after </w:t>
      </w:r>
      <w:r>
        <w:rPr>
          <w:rFonts w:ascii="Times New Roman" w:hAnsi="Times New Roman" w:eastAsia="黑体" w:cs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</w:rPr>
        <w:t>cessation of treatment (</w:t>
      </w:r>
      <w:r>
        <w:rPr>
          <w:rFonts w:ascii="Times New Roman" w:hAnsi="Times New Roman" w:eastAsia="黑体" w:cs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sz w:val="24"/>
        </w:rPr>
        <w:t xml:space="preserve"> = 9-10</w:t>
      </w:r>
      <w:r>
        <w:rPr>
          <w:rFonts w:ascii="Times New Roman" w:hAnsi="Times New Roman" w:eastAsia="黑体" w:cs="Times New Roman"/>
          <w:sz w:val="24"/>
          <w:szCs w:val="24"/>
        </w:rPr>
        <w:t>/</w:t>
      </w:r>
      <w:r>
        <w:rPr>
          <w:rFonts w:ascii="Times New Roman" w:hAnsi="Times New Roman"/>
          <w:sz w:val="24"/>
        </w:rPr>
        <w:t xml:space="preserve">group). 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sz w:val="24"/>
        </w:rPr>
        <w:t xml:space="preserve">, Repeated </w:t>
      </w:r>
      <w:r>
        <w:rPr>
          <w:rFonts w:ascii="Times New Roman" w:hAnsi="Times New Roman" w:eastAsia="黑体" w:cs="Times New Roman"/>
          <w:sz w:val="24"/>
          <w:szCs w:val="24"/>
        </w:rPr>
        <w:t>intra-</w:t>
      </w:r>
      <w:r>
        <w:rPr>
          <w:rFonts w:ascii="Times New Roman" w:hAnsi="Times New Roman"/>
          <w:sz w:val="24"/>
        </w:rPr>
        <w:t xml:space="preserve">NAc infusions of AICAR or compound C in the NAcsh had no effect on the number of sucrose rewards </w:t>
      </w:r>
      <w:r>
        <w:rPr>
          <w:rFonts w:ascii="Times New Roman" w:hAnsi="Times New Roman" w:eastAsia="黑体" w:cs="Times New Roman"/>
          <w:sz w:val="24"/>
          <w:szCs w:val="24"/>
        </w:rPr>
        <w:t>earned over 2 h</w:t>
      </w:r>
      <w:r>
        <w:rPr>
          <w:rFonts w:ascii="Times New Roman" w:hAnsi="Times New Roman"/>
          <w:sz w:val="24"/>
        </w:rPr>
        <w:t xml:space="preserve"> of operant testing. </w:t>
      </w:r>
      <w:r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sz w:val="24"/>
        </w:rPr>
        <w:t xml:space="preserve">, Repeated </w:t>
      </w:r>
      <w:r>
        <w:rPr>
          <w:rFonts w:ascii="Times New Roman" w:hAnsi="Times New Roman" w:eastAsia="黑体" w:cs="Times New Roman"/>
          <w:sz w:val="24"/>
          <w:szCs w:val="24"/>
        </w:rPr>
        <w:t>intra-</w:t>
      </w:r>
      <w:r>
        <w:rPr>
          <w:rFonts w:ascii="Times New Roman" w:hAnsi="Times New Roman"/>
          <w:sz w:val="24"/>
        </w:rPr>
        <w:t>NAcsh infusions of AICAR or compound C had no effect on progressive</w:t>
      </w:r>
      <w:r>
        <w:rPr>
          <w:rFonts w:ascii="Times New Roman" w:hAnsi="Times New Roman" w:eastAsia="黑体" w:cs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 xml:space="preserve">ratio responding for sucrose in </w:t>
      </w:r>
      <w:r>
        <w:rPr>
          <w:rFonts w:ascii="Times New Roman" w:hAnsi="Times New Roman" w:eastAsia="黑体" w:cs="Times New Roman"/>
          <w:sz w:val="24"/>
          <w:szCs w:val="24"/>
        </w:rPr>
        <w:t>over 2 h</w:t>
      </w:r>
      <w:r>
        <w:rPr>
          <w:rFonts w:ascii="Times New Roman" w:hAnsi="Times New Roman"/>
          <w:sz w:val="24"/>
        </w:rPr>
        <w:t xml:space="preserve"> of operant testing. </w:t>
      </w:r>
      <w:r>
        <w:rPr>
          <w:rFonts w:ascii="Times New Roman" w:hAnsi="Times New Roman" w:eastAsia="黑体" w:cs="Times New Roman"/>
          <w:sz w:val="24"/>
          <w:szCs w:val="24"/>
        </w:rPr>
        <w:t>The data</w:t>
      </w:r>
      <w:r>
        <w:rPr>
          <w:rFonts w:ascii="Times New Roman" w:hAnsi="Times New Roman"/>
          <w:sz w:val="24"/>
        </w:rPr>
        <w:t xml:space="preserve"> are expressed as mean ± SEM.</w:t>
      </w:r>
    </w:p>
    <w:p>
      <w:pPr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22331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EB07AE"/>
    <w:rsid w:val="00047290"/>
    <w:rsid w:val="00050CCF"/>
    <w:rsid w:val="001722F0"/>
    <w:rsid w:val="00210481"/>
    <w:rsid w:val="004015F6"/>
    <w:rsid w:val="004A258C"/>
    <w:rsid w:val="004F2B3D"/>
    <w:rsid w:val="005B613F"/>
    <w:rsid w:val="006C3002"/>
    <w:rsid w:val="007F4485"/>
    <w:rsid w:val="00893B2A"/>
    <w:rsid w:val="00A37A22"/>
    <w:rsid w:val="00AE1E3F"/>
    <w:rsid w:val="00C045E3"/>
    <w:rsid w:val="00E20594"/>
    <w:rsid w:val="00EB07AE"/>
    <w:rsid w:val="3CE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uiPriority w:val="99"/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per常用字体2">
      <a:majorFont>
        <a:latin typeface="Times New Roman"/>
        <a:ea typeface="黑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965</Characters>
  <Lines>8</Lines>
  <Paragraphs>2</Paragraphs>
  <TotalTime>17</TotalTime>
  <ScaleCrop>false</ScaleCrop>
  <LinksUpToDate>false</LinksUpToDate>
  <CharactersWithSpaces>1143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2022-08-11T05:50:00Z</dcterms:created>
  <dc:creator>刘晓星</dc:creator>
  <cp:lastModifiedBy>韩盈</cp:lastModifiedBy>
  <dcterms:modified xsi:type="dcterms:W3CDTF">2022-08-14T03:22:36Z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A964ECD040934E2195D8A612A68D4E4B</vt:lpwstr>
  </property>
</Properties>
</file>