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A29" w:rsidRDefault="003F3A29" w:rsidP="003F3A29">
      <w:pPr>
        <w:spacing w:line="360" w:lineRule="auto"/>
        <w:jc w:val="center"/>
        <w:rPr>
          <w:b/>
          <w:sz w:val="32"/>
          <w:szCs w:val="32"/>
        </w:rPr>
      </w:pPr>
      <w:r w:rsidRPr="00723717">
        <w:rPr>
          <w:b/>
          <w:sz w:val="32"/>
          <w:szCs w:val="32"/>
        </w:rPr>
        <w:t>Antibody and T cell responses against wild-type and Omicron SARS-CoV-2 after the third dose of BNT162b2 in healthy adolescents</w:t>
      </w:r>
    </w:p>
    <w:p w:rsidR="003F3A29" w:rsidRPr="00723717" w:rsidRDefault="003F3A29" w:rsidP="003F3A29">
      <w:pPr>
        <w:spacing w:line="360" w:lineRule="auto"/>
        <w:jc w:val="center"/>
        <w:rPr>
          <w:b/>
          <w:sz w:val="32"/>
          <w:szCs w:val="32"/>
        </w:rPr>
      </w:pPr>
    </w:p>
    <w:p w:rsidR="003F3A29" w:rsidRDefault="003F3A29" w:rsidP="003F3A29">
      <w:pPr>
        <w:spacing w:line="360" w:lineRule="auto"/>
        <w:jc w:val="both"/>
        <w:rPr>
          <w:bCs/>
          <w:sz w:val="24"/>
          <w:szCs w:val="24"/>
          <w:vertAlign w:val="superscript"/>
          <w:lang w:val="en-GB"/>
        </w:rPr>
      </w:pPr>
      <w:r w:rsidRPr="00723717">
        <w:rPr>
          <w:bCs/>
          <w:sz w:val="24"/>
          <w:szCs w:val="24"/>
          <w:lang w:val="en-GB"/>
        </w:rPr>
        <w:t>Xiaofeng Mu,</w:t>
      </w:r>
      <w:r w:rsidRPr="00723717">
        <w:rPr>
          <w:bCs/>
          <w:sz w:val="24"/>
          <w:szCs w:val="24"/>
          <w:vertAlign w:val="superscript"/>
          <w:lang w:val="en-GB"/>
        </w:rPr>
        <w:t>1,</w:t>
      </w:r>
      <w:r w:rsidRPr="00723717">
        <w:rPr>
          <w:bCs/>
          <w:sz w:val="24"/>
          <w:szCs w:val="24"/>
          <w:lang w:val="en-GB"/>
        </w:rPr>
        <w:t>* Carolyn A Cohen,</w:t>
      </w:r>
      <w:r w:rsidRPr="00723717">
        <w:rPr>
          <w:bCs/>
          <w:sz w:val="24"/>
          <w:szCs w:val="24"/>
          <w:vertAlign w:val="superscript"/>
          <w:lang w:val="en-GB"/>
        </w:rPr>
        <w:t>2,3,</w:t>
      </w:r>
      <w:r w:rsidRPr="00723717">
        <w:rPr>
          <w:bCs/>
          <w:sz w:val="24"/>
          <w:szCs w:val="24"/>
          <w:lang w:val="en-GB"/>
        </w:rPr>
        <w:t>* Daniel Leung,</w:t>
      </w:r>
      <w:r w:rsidRPr="00723717">
        <w:rPr>
          <w:bCs/>
          <w:sz w:val="24"/>
          <w:szCs w:val="24"/>
          <w:vertAlign w:val="superscript"/>
          <w:lang w:val="en-GB"/>
        </w:rPr>
        <w:t>1,</w:t>
      </w:r>
      <w:r w:rsidRPr="00723717">
        <w:rPr>
          <w:bCs/>
          <w:sz w:val="24"/>
          <w:szCs w:val="24"/>
          <w:lang w:val="en-GB"/>
        </w:rPr>
        <w:t>* Jaime S Rosa Duque,</w:t>
      </w:r>
      <w:r w:rsidRPr="00723717">
        <w:rPr>
          <w:bCs/>
          <w:sz w:val="24"/>
          <w:szCs w:val="24"/>
          <w:vertAlign w:val="superscript"/>
          <w:lang w:val="en-GB"/>
        </w:rPr>
        <w:t>1,</w:t>
      </w:r>
      <w:r w:rsidRPr="00723717">
        <w:rPr>
          <w:bCs/>
          <w:sz w:val="24"/>
          <w:szCs w:val="24"/>
          <w:lang w:val="en-GB"/>
        </w:rPr>
        <w:t>* Samuel MS Cheng,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* </w:t>
      </w:r>
      <w:proofErr w:type="spellStart"/>
      <w:r w:rsidRPr="00723717">
        <w:rPr>
          <w:bCs/>
          <w:sz w:val="24"/>
          <w:szCs w:val="24"/>
        </w:rPr>
        <w:t>Yuet</w:t>
      </w:r>
      <w:proofErr w:type="spellEnd"/>
      <w:r w:rsidRPr="00723717">
        <w:rPr>
          <w:bCs/>
          <w:sz w:val="24"/>
          <w:szCs w:val="24"/>
        </w:rPr>
        <w:t xml:space="preserve"> Chung,</w:t>
      </w:r>
      <w:r w:rsidRPr="00723717">
        <w:rPr>
          <w:bCs/>
          <w:sz w:val="24"/>
          <w:szCs w:val="24"/>
          <w:vertAlign w:val="superscript"/>
        </w:rPr>
        <w:t>1</w:t>
      </w:r>
      <w:r w:rsidRPr="00723717">
        <w:rPr>
          <w:bCs/>
          <w:sz w:val="24"/>
          <w:szCs w:val="24"/>
        </w:rPr>
        <w:t xml:space="preserve"> Howard HW Wong,</w:t>
      </w:r>
      <w:r w:rsidRPr="00723717">
        <w:rPr>
          <w:bCs/>
          <w:sz w:val="24"/>
          <w:szCs w:val="24"/>
          <w:vertAlign w:val="superscript"/>
        </w:rPr>
        <w:t>1</w:t>
      </w:r>
      <w:r w:rsidRPr="00723717">
        <w:rPr>
          <w:bCs/>
          <w:sz w:val="24"/>
          <w:szCs w:val="24"/>
        </w:rPr>
        <w:t xml:space="preserve"> Amos MT Lee,</w:t>
      </w:r>
      <w:r w:rsidRPr="00723717">
        <w:rPr>
          <w:bCs/>
          <w:sz w:val="24"/>
          <w:szCs w:val="24"/>
          <w:vertAlign w:val="superscript"/>
        </w:rPr>
        <w:t>1</w:t>
      </w:r>
      <w:r w:rsidRPr="00723717">
        <w:rPr>
          <w:bCs/>
          <w:sz w:val="24"/>
          <w:szCs w:val="24"/>
        </w:rPr>
        <w:t xml:space="preserve"> Wing Yan Li,</w:t>
      </w:r>
      <w:r w:rsidRPr="00723717">
        <w:rPr>
          <w:bCs/>
          <w:sz w:val="24"/>
          <w:szCs w:val="24"/>
          <w:vertAlign w:val="superscript"/>
        </w:rPr>
        <w:t>1</w:t>
      </w:r>
      <w:r w:rsidRPr="00723717">
        <w:rPr>
          <w:bCs/>
          <w:sz w:val="24"/>
          <w:szCs w:val="24"/>
        </w:rPr>
        <w:t xml:space="preserve"> </w:t>
      </w:r>
      <w:proofErr w:type="spellStart"/>
      <w:r w:rsidRPr="00723717">
        <w:rPr>
          <w:bCs/>
          <w:sz w:val="24"/>
          <w:szCs w:val="24"/>
          <w:lang w:val="en-GB"/>
        </w:rPr>
        <w:t>Issan</w:t>
      </w:r>
      <w:proofErr w:type="spellEnd"/>
      <w:r w:rsidRPr="00723717">
        <w:rPr>
          <w:bCs/>
          <w:sz w:val="24"/>
          <w:szCs w:val="24"/>
          <w:lang w:val="en-GB"/>
        </w:rPr>
        <w:t xml:space="preserve"> YS Tam,</w:t>
      </w:r>
      <w:r w:rsidRPr="00723717">
        <w:rPr>
          <w:bCs/>
          <w:sz w:val="24"/>
          <w:szCs w:val="24"/>
          <w:vertAlign w:val="superscript"/>
          <w:lang w:val="en-GB"/>
        </w:rPr>
        <w:t>1</w:t>
      </w:r>
      <w:r w:rsidRPr="00723717">
        <w:rPr>
          <w:bCs/>
          <w:sz w:val="24"/>
          <w:szCs w:val="24"/>
          <w:lang w:val="en-GB"/>
        </w:rPr>
        <w:t xml:space="preserve"> Jennifer HY Lam,</w:t>
      </w:r>
      <w:r w:rsidRPr="00723717">
        <w:rPr>
          <w:bCs/>
          <w:sz w:val="24"/>
          <w:szCs w:val="24"/>
          <w:vertAlign w:val="superscript"/>
          <w:lang w:val="en-GB"/>
        </w:rPr>
        <w:t>1</w:t>
      </w:r>
      <w:r w:rsidRPr="00723717">
        <w:rPr>
          <w:bCs/>
          <w:sz w:val="24"/>
          <w:szCs w:val="24"/>
          <w:lang w:val="en-GB"/>
        </w:rPr>
        <w:t xml:space="preserve"> Derek HL Lee,</w:t>
      </w:r>
      <w:r w:rsidRPr="00723717">
        <w:rPr>
          <w:bCs/>
          <w:sz w:val="24"/>
          <w:szCs w:val="24"/>
          <w:vertAlign w:val="superscript"/>
          <w:lang w:val="en-GB"/>
        </w:rPr>
        <w:t>1</w:t>
      </w:r>
      <w:r w:rsidRPr="00723717">
        <w:rPr>
          <w:bCs/>
          <w:sz w:val="24"/>
          <w:szCs w:val="24"/>
          <w:lang w:val="en-GB"/>
        </w:rPr>
        <w:t xml:space="preserve"> Sau Man Chan,</w:t>
      </w:r>
      <w:r w:rsidRPr="00723717">
        <w:rPr>
          <w:bCs/>
          <w:sz w:val="24"/>
          <w:szCs w:val="24"/>
          <w:vertAlign w:val="superscript"/>
          <w:lang w:val="en-GB"/>
        </w:rPr>
        <w:t>1</w:t>
      </w:r>
      <w:r w:rsidRPr="00723717">
        <w:rPr>
          <w:bCs/>
          <w:sz w:val="24"/>
          <w:szCs w:val="24"/>
          <w:lang w:val="en-GB"/>
        </w:rPr>
        <w:t xml:space="preserve"> Leo CH Tsang,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Karl CK Chan,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John KC Li,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Leo LH Luk,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Sara Chaothai,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Kelvin KH Kwan,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</w:t>
      </w:r>
      <w:proofErr w:type="spellStart"/>
      <w:r w:rsidRPr="00723717">
        <w:rPr>
          <w:bCs/>
          <w:sz w:val="24"/>
          <w:szCs w:val="24"/>
          <w:lang w:val="en-GB"/>
        </w:rPr>
        <w:t>Nym</w:t>
      </w:r>
      <w:proofErr w:type="spellEnd"/>
      <w:r w:rsidRPr="00723717">
        <w:rPr>
          <w:bCs/>
          <w:sz w:val="24"/>
          <w:szCs w:val="24"/>
          <w:lang w:val="en-GB"/>
        </w:rPr>
        <w:t xml:space="preserve"> Coco Chu,</w:t>
      </w:r>
      <w:r w:rsidRPr="00723717">
        <w:rPr>
          <w:bCs/>
          <w:sz w:val="24"/>
          <w:szCs w:val="24"/>
          <w:vertAlign w:val="superscript"/>
          <w:lang w:val="en-GB"/>
        </w:rPr>
        <w:t>2</w:t>
      </w:r>
      <w:r w:rsidRPr="00723717">
        <w:rPr>
          <w:bCs/>
          <w:sz w:val="24"/>
          <w:szCs w:val="24"/>
          <w:lang w:val="en-GB"/>
        </w:rPr>
        <w:t xml:space="preserve"> Masashi Mori,</w:t>
      </w:r>
      <w:r w:rsidRPr="00723717">
        <w:rPr>
          <w:bCs/>
          <w:sz w:val="24"/>
          <w:szCs w:val="24"/>
          <w:vertAlign w:val="superscript"/>
          <w:lang w:val="en-GB"/>
        </w:rPr>
        <w:t>4</w:t>
      </w:r>
      <w:r w:rsidRPr="00723717">
        <w:rPr>
          <w:bCs/>
          <w:sz w:val="24"/>
          <w:szCs w:val="24"/>
          <w:lang w:val="en-GB"/>
        </w:rPr>
        <w:t xml:space="preserve"> </w:t>
      </w:r>
      <w:proofErr w:type="spellStart"/>
      <w:r w:rsidRPr="00723717">
        <w:rPr>
          <w:bCs/>
          <w:sz w:val="24"/>
          <w:szCs w:val="24"/>
          <w:lang w:val="en-GB"/>
        </w:rPr>
        <w:t>Trushar</w:t>
      </w:r>
      <w:proofErr w:type="spellEnd"/>
      <w:r w:rsidRPr="00723717">
        <w:rPr>
          <w:bCs/>
          <w:sz w:val="24"/>
          <w:szCs w:val="24"/>
          <w:lang w:val="en-GB"/>
        </w:rPr>
        <w:t xml:space="preserve"> Jeevan,</w:t>
      </w:r>
      <w:r w:rsidRPr="00723717">
        <w:rPr>
          <w:bCs/>
          <w:sz w:val="24"/>
          <w:szCs w:val="24"/>
          <w:vertAlign w:val="superscript"/>
          <w:lang w:val="en-GB"/>
        </w:rPr>
        <w:t>7</w:t>
      </w:r>
      <w:r w:rsidRPr="00723717">
        <w:rPr>
          <w:bCs/>
          <w:sz w:val="24"/>
          <w:szCs w:val="24"/>
          <w:lang w:val="en-GB"/>
        </w:rPr>
        <w:t xml:space="preserve"> Ahmed Kandeil,</w:t>
      </w:r>
      <w:r w:rsidRPr="00723717">
        <w:rPr>
          <w:bCs/>
          <w:sz w:val="24"/>
          <w:szCs w:val="24"/>
          <w:vertAlign w:val="superscript"/>
          <w:lang w:val="en-GB"/>
        </w:rPr>
        <w:t>7</w:t>
      </w:r>
      <w:r w:rsidRPr="00723717">
        <w:rPr>
          <w:bCs/>
          <w:sz w:val="24"/>
          <w:szCs w:val="24"/>
          <w:lang w:val="en-GB"/>
        </w:rPr>
        <w:t xml:space="preserve"> Richard J Webby,</w:t>
      </w:r>
      <w:r w:rsidRPr="00723717">
        <w:rPr>
          <w:bCs/>
          <w:sz w:val="24"/>
          <w:szCs w:val="24"/>
          <w:vertAlign w:val="superscript"/>
          <w:lang w:val="en-GB"/>
        </w:rPr>
        <w:t xml:space="preserve">7 </w:t>
      </w:r>
      <w:proofErr w:type="spellStart"/>
      <w:r w:rsidRPr="00723717">
        <w:rPr>
          <w:bCs/>
          <w:sz w:val="24"/>
          <w:szCs w:val="24"/>
          <w:lang w:val="en-GB"/>
        </w:rPr>
        <w:t>Wenwei</w:t>
      </w:r>
      <w:proofErr w:type="spellEnd"/>
      <w:r w:rsidRPr="00723717">
        <w:rPr>
          <w:bCs/>
          <w:sz w:val="24"/>
          <w:szCs w:val="24"/>
          <w:lang w:val="en-GB"/>
        </w:rPr>
        <w:t xml:space="preserve"> Tu,</w:t>
      </w:r>
      <w:r w:rsidRPr="00723717">
        <w:rPr>
          <w:bCs/>
          <w:sz w:val="24"/>
          <w:szCs w:val="24"/>
          <w:vertAlign w:val="superscript"/>
          <w:lang w:val="en-GB"/>
        </w:rPr>
        <w:t>1,†</w:t>
      </w:r>
      <w:r w:rsidRPr="00723717">
        <w:rPr>
          <w:bCs/>
          <w:sz w:val="24"/>
          <w:szCs w:val="24"/>
          <w:lang w:val="en-GB"/>
        </w:rPr>
        <w:t xml:space="preserve"> Sophie Valkenburg,</w:t>
      </w:r>
      <w:r w:rsidRPr="00723717">
        <w:rPr>
          <w:bCs/>
          <w:sz w:val="24"/>
          <w:szCs w:val="24"/>
          <w:vertAlign w:val="superscript"/>
          <w:lang w:val="en-GB"/>
        </w:rPr>
        <w:t xml:space="preserve">2,3,5,† </w:t>
      </w:r>
      <w:r w:rsidRPr="00723717">
        <w:rPr>
          <w:bCs/>
          <w:sz w:val="24"/>
          <w:szCs w:val="24"/>
          <w:lang w:val="en-GB"/>
        </w:rPr>
        <w:t>Malik Peiris,</w:t>
      </w:r>
      <w:r w:rsidRPr="00723717">
        <w:rPr>
          <w:bCs/>
          <w:sz w:val="24"/>
          <w:szCs w:val="24"/>
          <w:vertAlign w:val="superscript"/>
          <w:lang w:val="en-GB"/>
        </w:rPr>
        <w:t xml:space="preserve">2,3,6,† </w:t>
      </w:r>
      <w:r w:rsidRPr="00723717">
        <w:rPr>
          <w:bCs/>
          <w:sz w:val="24"/>
          <w:szCs w:val="24"/>
          <w:lang w:val="en-GB"/>
        </w:rPr>
        <w:t>Yu Lung Lau,</w:t>
      </w:r>
      <w:r w:rsidRPr="00723717">
        <w:rPr>
          <w:bCs/>
          <w:sz w:val="24"/>
          <w:szCs w:val="24"/>
          <w:vertAlign w:val="superscript"/>
          <w:lang w:val="en-GB"/>
        </w:rPr>
        <w:t>1,8</w:t>
      </w:r>
      <w:r w:rsidR="00D36A9F" w:rsidRPr="00723717">
        <w:rPr>
          <w:bCs/>
          <w:sz w:val="24"/>
          <w:szCs w:val="24"/>
          <w:vertAlign w:val="superscript"/>
          <w:lang w:val="en-GB"/>
        </w:rPr>
        <w:t>,†</w:t>
      </w:r>
    </w:p>
    <w:p w:rsidR="00D83D67" w:rsidRDefault="00D83D67" w:rsidP="003F3A29">
      <w:pPr>
        <w:spacing w:line="360" w:lineRule="auto"/>
        <w:jc w:val="both"/>
        <w:rPr>
          <w:bCs/>
          <w:sz w:val="24"/>
          <w:szCs w:val="24"/>
          <w:vertAlign w:val="superscript"/>
          <w:lang w:val="en-GB"/>
        </w:rPr>
      </w:pP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  <w:lang w:val="en-GB"/>
        </w:rPr>
      </w:pPr>
      <w:r w:rsidRPr="00D83D67">
        <w:rPr>
          <w:bCs/>
          <w:sz w:val="22"/>
          <w:szCs w:val="22"/>
          <w:vertAlign w:val="superscript"/>
          <w:lang w:val="en-GB"/>
        </w:rPr>
        <w:t xml:space="preserve">1 </w:t>
      </w:r>
      <w:r w:rsidRPr="00D83D67">
        <w:rPr>
          <w:bCs/>
          <w:sz w:val="22"/>
          <w:szCs w:val="22"/>
          <w:lang w:val="en-GB"/>
        </w:rPr>
        <w:t>Department of Paediatrics and Adolescent Medicine, The University of Hong Kong, Hong Kong, China</w:t>
      </w: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  <w:lang w:val="en-GB"/>
        </w:rPr>
      </w:pPr>
      <w:r w:rsidRPr="00D83D67">
        <w:rPr>
          <w:bCs/>
          <w:sz w:val="22"/>
          <w:szCs w:val="22"/>
          <w:vertAlign w:val="superscript"/>
          <w:lang w:val="en-GB"/>
        </w:rPr>
        <w:t xml:space="preserve">2 </w:t>
      </w:r>
      <w:r w:rsidRPr="00D83D67">
        <w:rPr>
          <w:bCs/>
          <w:sz w:val="22"/>
          <w:szCs w:val="22"/>
          <w:lang w:val="en-GB"/>
        </w:rPr>
        <w:t>School of Public Health, The University of Hong Kong, Hong Kong, China</w:t>
      </w: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  <w:lang w:val="en-GB"/>
        </w:rPr>
      </w:pPr>
      <w:r w:rsidRPr="00D83D67">
        <w:rPr>
          <w:bCs/>
          <w:sz w:val="22"/>
          <w:szCs w:val="22"/>
          <w:vertAlign w:val="superscript"/>
          <w:lang w:val="en-GB"/>
        </w:rPr>
        <w:t xml:space="preserve">3 </w:t>
      </w:r>
      <w:r w:rsidRPr="00D83D67">
        <w:rPr>
          <w:bCs/>
          <w:sz w:val="22"/>
          <w:szCs w:val="22"/>
          <w:lang w:val="en-GB"/>
        </w:rPr>
        <w:t>HKU-Pasteur Research Pole, School of Public Health, The University of Hong Kong, Hong Kong, China</w:t>
      </w: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</w:rPr>
      </w:pPr>
      <w:r w:rsidRPr="00D83D67">
        <w:rPr>
          <w:bCs/>
          <w:sz w:val="22"/>
          <w:szCs w:val="22"/>
          <w:vertAlign w:val="superscript"/>
        </w:rPr>
        <w:t>4</w:t>
      </w:r>
      <w:r w:rsidRPr="00D83D67">
        <w:rPr>
          <w:bCs/>
          <w:sz w:val="22"/>
          <w:szCs w:val="22"/>
        </w:rPr>
        <w:t xml:space="preserve"> Research Institute for Bioresources and Biotechnology, Ishikawa Prefectural University, </w:t>
      </w:r>
      <w:proofErr w:type="spellStart"/>
      <w:r w:rsidRPr="00D83D67">
        <w:rPr>
          <w:bCs/>
          <w:sz w:val="22"/>
          <w:szCs w:val="22"/>
        </w:rPr>
        <w:t>Nonoichi</w:t>
      </w:r>
      <w:proofErr w:type="spellEnd"/>
      <w:r w:rsidRPr="00D83D67">
        <w:rPr>
          <w:bCs/>
          <w:sz w:val="22"/>
          <w:szCs w:val="22"/>
        </w:rPr>
        <w:t>, Japan</w:t>
      </w: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  <w:lang w:val="en-GB"/>
        </w:rPr>
      </w:pPr>
      <w:r w:rsidRPr="00D83D67">
        <w:rPr>
          <w:bCs/>
          <w:sz w:val="22"/>
          <w:szCs w:val="22"/>
          <w:vertAlign w:val="superscript"/>
          <w:lang w:val="en-GB"/>
        </w:rPr>
        <w:t xml:space="preserve">5 </w:t>
      </w:r>
      <w:r w:rsidRPr="00D83D67">
        <w:rPr>
          <w:bCs/>
          <w:sz w:val="22"/>
          <w:szCs w:val="22"/>
          <w:lang w:val="en-GB"/>
        </w:rPr>
        <w:t>Department of Microbiology and Immunology, Peter Doherty Institute for Infection and Immunity, University of Melbourne, Melbourne, Australia</w:t>
      </w: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  <w:lang w:val="en-GB"/>
        </w:rPr>
      </w:pPr>
      <w:r w:rsidRPr="00D83D67">
        <w:rPr>
          <w:bCs/>
          <w:sz w:val="22"/>
          <w:szCs w:val="22"/>
          <w:vertAlign w:val="superscript"/>
          <w:lang w:val="en-GB"/>
        </w:rPr>
        <w:t>6</w:t>
      </w:r>
      <w:r w:rsidRPr="00D83D67">
        <w:rPr>
          <w:bCs/>
          <w:sz w:val="22"/>
          <w:szCs w:val="22"/>
          <w:lang w:val="en-GB"/>
        </w:rPr>
        <w:t xml:space="preserve"> Centre for Immunology &amp; Infection C2i, Hong Kong, China</w:t>
      </w:r>
    </w:p>
    <w:p w:rsidR="00D83D67" w:rsidRPr="00D83D67" w:rsidRDefault="00D83D67" w:rsidP="00D83D67">
      <w:pPr>
        <w:pStyle w:val="xmsonormal"/>
        <w:shd w:val="clear" w:color="auto" w:fill="FFFFFF"/>
        <w:spacing w:before="0" w:beforeAutospacing="0" w:after="0" w:afterAutospacing="0" w:line="360" w:lineRule="auto"/>
        <w:ind w:right="720"/>
        <w:jc w:val="both"/>
        <w:rPr>
          <w:rFonts w:ascii="Arial" w:hAnsi="Arial" w:cs="Arial"/>
          <w:sz w:val="22"/>
          <w:szCs w:val="22"/>
          <w:lang w:val="en-GB"/>
        </w:rPr>
      </w:pPr>
      <w:r w:rsidRPr="00D83D67">
        <w:rPr>
          <w:rFonts w:ascii="Arial" w:hAnsi="Arial" w:cs="Arial"/>
          <w:sz w:val="22"/>
          <w:szCs w:val="22"/>
          <w:vertAlign w:val="superscript"/>
          <w:lang w:val="en-GB"/>
        </w:rPr>
        <w:t>7</w:t>
      </w:r>
      <w:r w:rsidRPr="00D83D67">
        <w:rPr>
          <w:rFonts w:ascii="Arial" w:hAnsi="Arial" w:cs="Arial"/>
          <w:sz w:val="22"/>
          <w:szCs w:val="22"/>
          <w:lang w:val="en-GB"/>
        </w:rPr>
        <w:t xml:space="preserve"> </w:t>
      </w:r>
      <w:r w:rsidRPr="00D83D67">
        <w:rPr>
          <w:rFonts w:ascii="Arial" w:hAnsi="Arial" w:cs="Arial"/>
          <w:sz w:val="22"/>
          <w:szCs w:val="22"/>
        </w:rPr>
        <w:t xml:space="preserve">Department of Infectious Diseases, St Jude Children’s Research Hospital, </w:t>
      </w:r>
      <w:r w:rsidRPr="00D83D67">
        <w:rPr>
          <w:rFonts w:ascii="Arial" w:hAnsi="Arial" w:cs="Arial"/>
          <w:color w:val="212121"/>
          <w:sz w:val="22"/>
          <w:szCs w:val="22"/>
        </w:rPr>
        <w:t>Memphis, TN, USA</w:t>
      </w:r>
    </w:p>
    <w:p w:rsidR="00D83D67" w:rsidRPr="00D83D67" w:rsidRDefault="00D83D67" w:rsidP="00D83D67">
      <w:pPr>
        <w:spacing w:line="360" w:lineRule="auto"/>
        <w:jc w:val="both"/>
        <w:rPr>
          <w:bCs/>
          <w:sz w:val="22"/>
          <w:szCs w:val="22"/>
          <w:lang w:val="en-GB"/>
        </w:rPr>
      </w:pPr>
      <w:r w:rsidRPr="00D83D67">
        <w:rPr>
          <w:bCs/>
          <w:sz w:val="22"/>
          <w:szCs w:val="22"/>
          <w:vertAlign w:val="superscript"/>
          <w:lang w:val="en-GB"/>
        </w:rPr>
        <w:t>8</w:t>
      </w:r>
      <w:r w:rsidRPr="00D83D67">
        <w:rPr>
          <w:bCs/>
          <w:sz w:val="22"/>
          <w:szCs w:val="22"/>
          <w:lang w:val="en-GB"/>
        </w:rPr>
        <w:t xml:space="preserve"> lead contact</w:t>
      </w:r>
    </w:p>
    <w:p w:rsidR="00751292" w:rsidRDefault="00751292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Pr="00940437" w:rsidRDefault="003F3A29" w:rsidP="003F3A29">
      <w:pPr>
        <w:tabs>
          <w:tab w:val="left" w:pos="1499"/>
        </w:tabs>
        <w:rPr>
          <w:b/>
          <w:lang w:val="en-GB"/>
        </w:rPr>
      </w:pPr>
      <w:r w:rsidRPr="00940437">
        <w:rPr>
          <w:rFonts w:hint="eastAsia"/>
          <w:b/>
          <w:lang w:val="en-GB"/>
        </w:rPr>
        <w:t>E</w:t>
      </w:r>
      <w:r w:rsidRPr="00940437">
        <w:rPr>
          <w:b/>
          <w:lang w:val="en-GB"/>
        </w:rPr>
        <w:t>XTENDED DATA</w:t>
      </w:r>
    </w:p>
    <w:p w:rsidR="003F3A29" w:rsidRDefault="003F3A29" w:rsidP="003F3A29">
      <w:pPr>
        <w:tabs>
          <w:tab w:val="left" w:pos="1499"/>
        </w:tabs>
        <w:rPr>
          <w:lang w:val="en-GB"/>
        </w:rPr>
      </w:pPr>
    </w:p>
    <w:p w:rsidR="003F3A29" w:rsidRDefault="003F3A29" w:rsidP="003F3A29">
      <w:pPr>
        <w:tabs>
          <w:tab w:val="left" w:pos="1499"/>
        </w:tabs>
        <w:rPr>
          <w:b/>
          <w:lang w:val="en-GB"/>
        </w:rPr>
      </w:pPr>
      <w:r w:rsidRPr="00940437">
        <w:rPr>
          <w:b/>
          <w:lang w:val="en-GB"/>
        </w:rPr>
        <w:t>TABLES</w:t>
      </w:r>
    </w:p>
    <w:p w:rsidR="00972B30" w:rsidRPr="00940437" w:rsidRDefault="00972B30" w:rsidP="003F3A29">
      <w:pPr>
        <w:tabs>
          <w:tab w:val="left" w:pos="1499"/>
        </w:tabs>
        <w:rPr>
          <w:b/>
          <w:lang w:val="en-GB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4971"/>
      </w:tblGrid>
      <w:tr w:rsidR="003F3A29" w:rsidRPr="00D52287" w:rsidTr="0049483C">
        <w:trPr>
          <w:trHeight w:val="500"/>
          <w:jc w:val="center"/>
        </w:trPr>
        <w:tc>
          <w:tcPr>
            <w:tcW w:w="8359" w:type="dxa"/>
            <w:gridSpan w:val="2"/>
          </w:tcPr>
          <w:p w:rsidR="003F3A29" w:rsidRPr="006913B4" w:rsidRDefault="003F3A29" w:rsidP="00AD03EA">
            <w:pPr>
              <w:rPr>
                <w:b/>
                <w:bCs/>
                <w:lang w:val="en-GB"/>
              </w:rPr>
            </w:pPr>
            <w:r w:rsidRPr="006913B4">
              <w:rPr>
                <w:b/>
                <w:bCs/>
                <w:lang w:val="en-GB"/>
              </w:rPr>
              <w:t xml:space="preserve">Table S1.  </w:t>
            </w:r>
            <w:r>
              <w:rPr>
                <w:b/>
                <w:bCs/>
                <w:lang w:val="en-GB"/>
              </w:rPr>
              <w:t>Characteristics of the p</w:t>
            </w:r>
            <w:r w:rsidRPr="006913B4">
              <w:rPr>
                <w:b/>
                <w:bCs/>
                <w:lang w:val="en-GB"/>
              </w:rPr>
              <w:t>articipant</w:t>
            </w:r>
            <w:r>
              <w:rPr>
                <w:b/>
                <w:bCs/>
                <w:lang w:val="en-GB"/>
              </w:rPr>
              <w:t>s</w:t>
            </w:r>
            <w:r w:rsidRPr="006913B4">
              <w:rPr>
                <w:b/>
                <w:bCs/>
                <w:lang w:val="en-GB"/>
              </w:rPr>
              <w:t xml:space="preserve"> in the healthy expanded population.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8359" w:type="dxa"/>
            <w:gridSpan w:val="2"/>
          </w:tcPr>
          <w:p w:rsidR="003F3A29" w:rsidRPr="006913B4" w:rsidRDefault="003F3A29" w:rsidP="00AD03EA">
            <w:pPr>
              <w:rPr>
                <w:b/>
                <w:bCs/>
                <w:lang w:val="en-GB"/>
              </w:rPr>
            </w:pPr>
            <w:r w:rsidRPr="006913B4">
              <w:rPr>
                <w:b/>
                <w:bCs/>
                <w:lang w:val="en-GB"/>
              </w:rPr>
              <w:t>Healthy adolescents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3388" w:type="dxa"/>
          </w:tcPr>
          <w:p w:rsidR="003F3A29" w:rsidRPr="006913B4" w:rsidRDefault="003F3A29" w:rsidP="00AD03EA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Number of p</w:t>
            </w:r>
            <w:r w:rsidRPr="006913B4">
              <w:rPr>
                <w:b/>
                <w:bCs/>
                <w:lang w:val="en-GB"/>
              </w:rPr>
              <w:t>articipants</w:t>
            </w:r>
          </w:p>
        </w:tc>
        <w:tc>
          <w:tcPr>
            <w:tcW w:w="4971" w:type="dxa"/>
          </w:tcPr>
          <w:p w:rsidR="003F3A29" w:rsidRPr="006913B4" w:rsidRDefault="003F3A29" w:rsidP="00AD03EA">
            <w:pPr>
              <w:rPr>
                <w:lang w:val="en-GB"/>
              </w:rPr>
            </w:pPr>
            <w:r w:rsidRPr="006913B4">
              <w:rPr>
                <w:lang w:val="en-GB"/>
              </w:rPr>
              <w:t>28</w:t>
            </w:r>
          </w:p>
        </w:tc>
      </w:tr>
      <w:tr w:rsidR="003F3A29" w:rsidRPr="00D52287" w:rsidTr="0049483C">
        <w:trPr>
          <w:trHeight w:val="299"/>
          <w:jc w:val="center"/>
        </w:trPr>
        <w:tc>
          <w:tcPr>
            <w:tcW w:w="3388" w:type="dxa"/>
          </w:tcPr>
          <w:p w:rsidR="003F3A29" w:rsidRPr="006913B4" w:rsidRDefault="003F3A29" w:rsidP="00AD03EA">
            <w:pPr>
              <w:rPr>
                <w:b/>
                <w:bCs/>
                <w:lang w:val="en-GB"/>
              </w:rPr>
            </w:pPr>
            <w:r w:rsidRPr="006913B4">
              <w:rPr>
                <w:b/>
                <w:bCs/>
                <w:lang w:val="en-GB"/>
              </w:rPr>
              <w:t>Male sex</w:t>
            </w:r>
          </w:p>
        </w:tc>
        <w:tc>
          <w:tcPr>
            <w:tcW w:w="4971" w:type="dxa"/>
          </w:tcPr>
          <w:p w:rsidR="003F3A29" w:rsidRPr="006913B4" w:rsidRDefault="003F3A29" w:rsidP="00AD03EA">
            <w:pPr>
              <w:rPr>
                <w:lang w:val="en-GB"/>
              </w:rPr>
            </w:pPr>
            <w:r w:rsidRPr="006913B4">
              <w:rPr>
                <w:lang w:val="en-GB"/>
              </w:rPr>
              <w:t>15 (53.6%)</w:t>
            </w:r>
          </w:p>
        </w:tc>
      </w:tr>
      <w:tr w:rsidR="003F3A29" w:rsidRPr="00D52287" w:rsidTr="0049483C">
        <w:trPr>
          <w:trHeight w:val="356"/>
          <w:jc w:val="center"/>
        </w:trPr>
        <w:tc>
          <w:tcPr>
            <w:tcW w:w="3388" w:type="dxa"/>
          </w:tcPr>
          <w:p w:rsidR="003F3A29" w:rsidRPr="006913B4" w:rsidRDefault="003F3A29" w:rsidP="00AD03EA">
            <w:pPr>
              <w:rPr>
                <w:b/>
                <w:bCs/>
                <w:lang w:val="en-GB"/>
              </w:rPr>
            </w:pPr>
            <w:r w:rsidRPr="006913B4">
              <w:rPr>
                <w:b/>
                <w:bCs/>
                <w:lang w:val="en-GB"/>
              </w:rPr>
              <w:t>Han Chinese</w:t>
            </w:r>
          </w:p>
        </w:tc>
        <w:tc>
          <w:tcPr>
            <w:tcW w:w="4971" w:type="dxa"/>
          </w:tcPr>
          <w:p w:rsidR="003F3A29" w:rsidRPr="006913B4" w:rsidRDefault="003F3A29" w:rsidP="00AD03EA">
            <w:pPr>
              <w:rPr>
                <w:lang w:val="en-GB"/>
              </w:rPr>
            </w:pPr>
            <w:r w:rsidRPr="006913B4">
              <w:rPr>
                <w:lang w:val="en-GB"/>
              </w:rPr>
              <w:t>25 (89.3%)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3388" w:type="dxa"/>
          </w:tcPr>
          <w:p w:rsidR="003F3A29" w:rsidRPr="006913B4" w:rsidRDefault="003F3A29" w:rsidP="00AD03EA">
            <w:pPr>
              <w:rPr>
                <w:b/>
                <w:bCs/>
                <w:lang w:val="en-GB"/>
              </w:rPr>
            </w:pPr>
            <w:r w:rsidRPr="006913B4">
              <w:rPr>
                <w:b/>
                <w:bCs/>
                <w:lang w:val="en-GB"/>
              </w:rPr>
              <w:t>Age (years)</w:t>
            </w:r>
          </w:p>
        </w:tc>
        <w:tc>
          <w:tcPr>
            <w:tcW w:w="4971" w:type="dxa"/>
          </w:tcPr>
          <w:p w:rsidR="003F3A29" w:rsidRPr="006913B4" w:rsidRDefault="003F3A29" w:rsidP="00AD03EA">
            <w:pPr>
              <w:rPr>
                <w:lang w:val="en-GB"/>
              </w:rPr>
            </w:pPr>
            <w:r w:rsidRPr="006913B4">
              <w:rPr>
                <w:lang w:val="en-GB"/>
              </w:rPr>
              <w:t>13.7 (1.44)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8359" w:type="dxa"/>
            <w:gridSpan w:val="2"/>
          </w:tcPr>
          <w:p w:rsidR="003F3A29" w:rsidRPr="00D52287" w:rsidRDefault="003F3A29" w:rsidP="00AD03EA">
            <w:pPr>
              <w:rPr>
                <w:b/>
                <w:bCs/>
                <w:lang w:val="en-GB"/>
              </w:rPr>
            </w:pPr>
            <w:r w:rsidRPr="00D52287">
              <w:rPr>
                <w:b/>
                <w:bCs/>
                <w:lang w:val="en-GB"/>
              </w:rPr>
              <w:t>Healthy adults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3388" w:type="dxa"/>
          </w:tcPr>
          <w:p w:rsidR="003F3A29" w:rsidRPr="00D52287" w:rsidRDefault="003F3A29" w:rsidP="00AD03EA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Number of p</w:t>
            </w:r>
            <w:r w:rsidRPr="00D52287">
              <w:rPr>
                <w:b/>
                <w:bCs/>
                <w:lang w:val="en-GB"/>
              </w:rPr>
              <w:t>articipants</w:t>
            </w:r>
          </w:p>
        </w:tc>
        <w:tc>
          <w:tcPr>
            <w:tcW w:w="4971" w:type="dxa"/>
          </w:tcPr>
          <w:p w:rsidR="003F3A29" w:rsidRPr="00D52287" w:rsidRDefault="003F3A29" w:rsidP="00AD03EA">
            <w:pPr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3388" w:type="dxa"/>
          </w:tcPr>
          <w:p w:rsidR="003F3A29" w:rsidRPr="00D52287" w:rsidRDefault="003F3A29" w:rsidP="00AD03EA">
            <w:pPr>
              <w:rPr>
                <w:b/>
                <w:bCs/>
                <w:lang w:val="en-GB"/>
              </w:rPr>
            </w:pPr>
            <w:r w:rsidRPr="00D52287">
              <w:rPr>
                <w:b/>
                <w:bCs/>
                <w:lang w:val="en-GB"/>
              </w:rPr>
              <w:t>Male sex</w:t>
            </w:r>
          </w:p>
        </w:tc>
        <w:tc>
          <w:tcPr>
            <w:tcW w:w="4971" w:type="dxa"/>
          </w:tcPr>
          <w:p w:rsidR="003F3A29" w:rsidRPr="00D52287" w:rsidRDefault="003F3A29" w:rsidP="00AD03EA">
            <w:pPr>
              <w:rPr>
                <w:lang w:val="en-GB"/>
              </w:rPr>
            </w:pPr>
            <w:r>
              <w:rPr>
                <w:lang w:val="en-GB"/>
              </w:rPr>
              <w:t>21</w:t>
            </w:r>
            <w:r w:rsidRPr="00D52287">
              <w:rPr>
                <w:lang w:val="en-GB"/>
              </w:rPr>
              <w:t xml:space="preserve"> (</w:t>
            </w:r>
            <w:r>
              <w:rPr>
                <w:lang w:val="en-GB"/>
              </w:rPr>
              <w:t>51.2</w:t>
            </w:r>
            <w:r w:rsidRPr="00D52287">
              <w:rPr>
                <w:lang w:val="en-GB"/>
              </w:rPr>
              <w:t>%)</w:t>
            </w:r>
          </w:p>
        </w:tc>
      </w:tr>
      <w:tr w:rsidR="003F3A29" w:rsidRPr="00D52287" w:rsidTr="0049483C">
        <w:trPr>
          <w:trHeight w:val="299"/>
          <w:jc w:val="center"/>
        </w:trPr>
        <w:tc>
          <w:tcPr>
            <w:tcW w:w="3388" w:type="dxa"/>
          </w:tcPr>
          <w:p w:rsidR="003F3A29" w:rsidRPr="00D52287" w:rsidRDefault="003F3A29" w:rsidP="00AD03EA">
            <w:pPr>
              <w:rPr>
                <w:b/>
                <w:bCs/>
                <w:lang w:val="en-GB"/>
              </w:rPr>
            </w:pPr>
            <w:r w:rsidRPr="00D52287">
              <w:rPr>
                <w:b/>
                <w:bCs/>
                <w:lang w:val="en-GB"/>
              </w:rPr>
              <w:t>Han Chinese</w:t>
            </w:r>
          </w:p>
        </w:tc>
        <w:tc>
          <w:tcPr>
            <w:tcW w:w="4971" w:type="dxa"/>
          </w:tcPr>
          <w:p w:rsidR="003F3A29" w:rsidRPr="00D52287" w:rsidRDefault="003F3A29" w:rsidP="00AD03EA">
            <w:pPr>
              <w:rPr>
                <w:lang w:val="en-GB"/>
              </w:rPr>
            </w:pPr>
            <w:r>
              <w:rPr>
                <w:lang w:val="en-GB"/>
              </w:rPr>
              <w:t>37</w:t>
            </w:r>
            <w:r w:rsidRPr="00D52287">
              <w:rPr>
                <w:lang w:val="en-GB"/>
              </w:rPr>
              <w:t xml:space="preserve"> (9</w:t>
            </w:r>
            <w:r>
              <w:rPr>
                <w:lang w:val="en-GB"/>
              </w:rPr>
              <w:t>0.2</w:t>
            </w:r>
            <w:r w:rsidRPr="00D52287">
              <w:rPr>
                <w:lang w:val="en-GB"/>
              </w:rPr>
              <w:t>%)</w:t>
            </w:r>
          </w:p>
        </w:tc>
      </w:tr>
      <w:tr w:rsidR="003F3A29" w:rsidRPr="00D52287" w:rsidTr="0049483C">
        <w:trPr>
          <w:trHeight w:val="318"/>
          <w:jc w:val="center"/>
        </w:trPr>
        <w:tc>
          <w:tcPr>
            <w:tcW w:w="3388" w:type="dxa"/>
          </w:tcPr>
          <w:p w:rsidR="003F3A29" w:rsidRPr="00D52287" w:rsidRDefault="003F3A29" w:rsidP="00AD03EA">
            <w:pPr>
              <w:rPr>
                <w:b/>
                <w:bCs/>
                <w:lang w:val="en-GB"/>
              </w:rPr>
            </w:pPr>
            <w:r w:rsidRPr="00D52287">
              <w:rPr>
                <w:b/>
                <w:bCs/>
                <w:lang w:val="en-GB"/>
              </w:rPr>
              <w:t>Age (years)</w:t>
            </w:r>
          </w:p>
        </w:tc>
        <w:tc>
          <w:tcPr>
            <w:tcW w:w="4971" w:type="dxa"/>
          </w:tcPr>
          <w:p w:rsidR="003F3A29" w:rsidRPr="00D52287" w:rsidRDefault="003F3A29" w:rsidP="00AD03EA">
            <w:pPr>
              <w:rPr>
                <w:lang w:val="en-GB"/>
              </w:rPr>
            </w:pPr>
            <w:r w:rsidRPr="00D52287">
              <w:rPr>
                <w:lang w:val="en-GB"/>
              </w:rPr>
              <w:t>4</w:t>
            </w:r>
            <w:r>
              <w:rPr>
                <w:lang w:val="en-GB"/>
              </w:rPr>
              <w:t>8.4</w:t>
            </w:r>
            <w:r w:rsidRPr="00D52287">
              <w:rPr>
                <w:lang w:val="en-GB"/>
              </w:rPr>
              <w:t xml:space="preserve"> (</w:t>
            </w:r>
            <w:r>
              <w:rPr>
                <w:lang w:val="en-GB"/>
              </w:rPr>
              <w:t>7.08</w:t>
            </w:r>
            <w:r w:rsidRPr="00D52287">
              <w:rPr>
                <w:lang w:val="en-GB"/>
              </w:rPr>
              <w:t>)</w:t>
            </w:r>
          </w:p>
        </w:tc>
      </w:tr>
      <w:tr w:rsidR="003F3A29" w:rsidRPr="00D52287" w:rsidTr="0049483C">
        <w:trPr>
          <w:trHeight w:val="637"/>
          <w:jc w:val="center"/>
        </w:trPr>
        <w:tc>
          <w:tcPr>
            <w:tcW w:w="8359" w:type="dxa"/>
            <w:gridSpan w:val="2"/>
          </w:tcPr>
          <w:p w:rsidR="003F3A29" w:rsidRPr="00D52287" w:rsidRDefault="003F3A29" w:rsidP="00AD03EA">
            <w:pPr>
              <w:rPr>
                <w:lang w:val="en-GB"/>
              </w:rPr>
            </w:pPr>
            <w:r w:rsidRPr="00D52287">
              <w:rPr>
                <w:lang w:val="en-GB"/>
              </w:rPr>
              <w:t>Values are either count (%) or mean (standard deviations).</w:t>
            </w:r>
          </w:p>
        </w:tc>
      </w:tr>
    </w:tbl>
    <w:p w:rsidR="003F3A29" w:rsidRDefault="003F3A29">
      <w:pPr>
        <w:rPr>
          <w:lang w:val="en-GB"/>
        </w:rPr>
      </w:pPr>
    </w:p>
    <w:tbl>
      <w:tblPr>
        <w:tblStyle w:val="a3"/>
        <w:tblW w:w="8359" w:type="dxa"/>
        <w:jc w:val="center"/>
        <w:tblLook w:val="04A0" w:firstRow="1" w:lastRow="0" w:firstColumn="1" w:lastColumn="0" w:noHBand="0" w:noVBand="1"/>
      </w:tblPr>
      <w:tblGrid>
        <w:gridCol w:w="2830"/>
        <w:gridCol w:w="2268"/>
        <w:gridCol w:w="3261"/>
      </w:tblGrid>
      <w:tr w:rsidR="003F3A29" w:rsidRPr="00D52287" w:rsidTr="0049483C">
        <w:trPr>
          <w:trHeight w:val="805"/>
          <w:jc w:val="center"/>
        </w:trPr>
        <w:tc>
          <w:tcPr>
            <w:tcW w:w="8359" w:type="dxa"/>
            <w:gridSpan w:val="3"/>
          </w:tcPr>
          <w:p w:rsidR="003F3A29" w:rsidRPr="00D52287" w:rsidRDefault="003F3A29" w:rsidP="00AD03EA">
            <w:pPr>
              <w:rPr>
                <w:b/>
                <w:bCs/>
                <w:lang w:val="en-GB"/>
              </w:rPr>
            </w:pPr>
            <w:r w:rsidRPr="00D52287">
              <w:rPr>
                <w:b/>
                <w:bCs/>
                <w:lang w:val="en-GB"/>
              </w:rPr>
              <w:lastRenderedPageBreak/>
              <w:t xml:space="preserve">Table </w:t>
            </w:r>
            <w:r>
              <w:rPr>
                <w:b/>
                <w:bCs/>
                <w:lang w:val="en-GB"/>
              </w:rPr>
              <w:t>S2.</w:t>
            </w:r>
            <w:r w:rsidRPr="00D52287">
              <w:rPr>
                <w:b/>
                <w:bCs/>
                <w:lang w:val="en-GB"/>
              </w:rPr>
              <w:t xml:space="preserve">  </w:t>
            </w:r>
            <w:r w:rsidRPr="00385AAB">
              <w:rPr>
                <w:b/>
                <w:bCs/>
                <w:lang w:val="en-GB"/>
              </w:rPr>
              <w:t xml:space="preserve">Humoral immunogenicity outcomes </w:t>
            </w:r>
            <w:r>
              <w:rPr>
                <w:b/>
                <w:bCs/>
                <w:lang w:val="en-GB"/>
              </w:rPr>
              <w:t xml:space="preserve">against wild-type SARS-CoV-2 </w:t>
            </w:r>
            <w:r w:rsidRPr="00385AAB">
              <w:rPr>
                <w:b/>
                <w:bCs/>
                <w:lang w:val="en-GB"/>
              </w:rPr>
              <w:t xml:space="preserve">after the third dose of </w:t>
            </w:r>
            <w:r>
              <w:rPr>
                <w:b/>
                <w:bCs/>
                <w:lang w:val="en-GB"/>
              </w:rPr>
              <w:t>BNT162b2</w:t>
            </w:r>
            <w:r w:rsidRPr="00385AAB">
              <w:rPr>
                <w:b/>
                <w:bCs/>
                <w:lang w:val="en-GB"/>
              </w:rPr>
              <w:t xml:space="preserve"> in </w:t>
            </w:r>
            <w:r>
              <w:rPr>
                <w:b/>
                <w:bCs/>
                <w:lang w:val="en-GB"/>
              </w:rPr>
              <w:t>expanded</w:t>
            </w:r>
            <w:r w:rsidRPr="00385AAB">
              <w:rPr>
                <w:b/>
                <w:bCs/>
                <w:lang w:val="en-GB"/>
              </w:rPr>
              <w:t xml:space="preserve"> </w:t>
            </w:r>
            <w:r>
              <w:rPr>
                <w:b/>
                <w:bCs/>
                <w:lang w:val="en-GB"/>
              </w:rPr>
              <w:t>analysis</w:t>
            </w:r>
            <w:r w:rsidRPr="00385AAB">
              <w:rPr>
                <w:b/>
                <w:bCs/>
                <w:lang w:val="en-GB"/>
              </w:rPr>
              <w:t xml:space="preserve"> population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D52287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</w:p>
        </w:tc>
        <w:tc>
          <w:tcPr>
            <w:tcW w:w="2268" w:type="dxa"/>
          </w:tcPr>
          <w:p w:rsidR="003F3A29" w:rsidRPr="00D52287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D52287">
              <w:rPr>
                <w:b/>
                <w:bCs/>
                <w:sz w:val="15"/>
                <w:szCs w:val="15"/>
                <w:lang w:val="en-GB"/>
              </w:rPr>
              <w:t>Adolescents</w:t>
            </w:r>
          </w:p>
          <w:p w:rsidR="003F3A29" w:rsidRPr="00D52287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>
              <w:rPr>
                <w:b/>
                <w:bCs/>
                <w:sz w:val="15"/>
                <w:szCs w:val="15"/>
                <w:lang w:val="en-GB"/>
              </w:rPr>
              <w:t>3</w:t>
            </w:r>
            <w:r w:rsidRPr="00D52287">
              <w:rPr>
                <w:b/>
                <w:bCs/>
                <w:sz w:val="15"/>
                <w:szCs w:val="15"/>
                <w:lang w:val="en-GB"/>
              </w:rPr>
              <w:t xml:space="preserve"> dose</w:t>
            </w:r>
            <w:r>
              <w:rPr>
                <w:b/>
                <w:bCs/>
                <w:sz w:val="15"/>
                <w:szCs w:val="15"/>
                <w:lang w:val="en-GB"/>
              </w:rPr>
              <w:t>s</w:t>
            </w:r>
          </w:p>
        </w:tc>
        <w:tc>
          <w:tcPr>
            <w:tcW w:w="3261" w:type="dxa"/>
          </w:tcPr>
          <w:p w:rsidR="003F3A29" w:rsidRPr="00D52287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>
              <w:rPr>
                <w:b/>
                <w:bCs/>
                <w:sz w:val="15"/>
                <w:szCs w:val="15"/>
                <w:lang w:val="en-GB"/>
              </w:rPr>
              <w:t>Adults</w:t>
            </w:r>
          </w:p>
          <w:p w:rsidR="003F3A29" w:rsidRPr="00D52287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>
              <w:rPr>
                <w:b/>
                <w:bCs/>
                <w:sz w:val="15"/>
                <w:szCs w:val="15"/>
                <w:lang w:val="en-GB"/>
              </w:rPr>
              <w:t>3 doses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D52287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D52287">
              <w:rPr>
                <w:b/>
                <w:bCs/>
                <w:sz w:val="15"/>
                <w:szCs w:val="15"/>
                <w:lang w:val="en-GB"/>
              </w:rPr>
              <w:t>S IgG on ELISA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 w:rsidRPr="00D52287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28</w:t>
            </w:r>
          </w:p>
        </w:tc>
        <w:tc>
          <w:tcPr>
            <w:tcW w:w="3261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33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 w:rsidRPr="00D52287">
              <w:rPr>
                <w:sz w:val="15"/>
                <w:szCs w:val="15"/>
                <w:lang w:val="en-GB"/>
              </w:rPr>
              <w:t>GM OD450 value (95% CI)</w:t>
            </w:r>
          </w:p>
        </w:tc>
        <w:tc>
          <w:tcPr>
            <w:tcW w:w="2268" w:type="dxa"/>
          </w:tcPr>
          <w:p w:rsidR="003F3A29" w:rsidRPr="00D52287" w:rsidRDefault="003F3A29" w:rsidP="00AD03EA">
            <w:pPr>
              <w:tabs>
                <w:tab w:val="left" w:pos="779"/>
              </w:tabs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1.39 (1.32-1.48)</w:t>
            </w:r>
          </w:p>
        </w:tc>
        <w:tc>
          <w:tcPr>
            <w:tcW w:w="3261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1.44 (1.40-1.47)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 w:rsidRPr="00D52287">
              <w:rPr>
                <w:sz w:val="15"/>
                <w:szCs w:val="15"/>
                <w:lang w:val="en-GB"/>
              </w:rPr>
              <w:t>% positive (&gt;/=LOD at 0.3)</w:t>
            </w:r>
          </w:p>
        </w:tc>
        <w:tc>
          <w:tcPr>
            <w:tcW w:w="2268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100%,</w:t>
            </w:r>
            <w:r w:rsidRPr="00D52287">
              <w:rPr>
                <w:i/>
                <w:iCs/>
                <w:sz w:val="15"/>
                <w:szCs w:val="15"/>
                <w:lang w:val="en-GB"/>
              </w:rPr>
              <w:t xml:space="preserve"> </w:t>
            </w:r>
            <w:r w:rsidRPr="00F44AE7">
              <w:rPr>
                <w:i/>
                <w:iCs/>
                <w:sz w:val="15"/>
                <w:szCs w:val="15"/>
                <w:lang w:val="en-GB"/>
              </w:rPr>
              <w:t>P</w:t>
            </w:r>
            <w:r>
              <w:rPr>
                <w:sz w:val="15"/>
                <w:szCs w:val="15"/>
                <w:lang w:val="en-GB"/>
              </w:rPr>
              <w:t>&gt;0.9999</w:t>
            </w:r>
          </w:p>
        </w:tc>
        <w:tc>
          <w:tcPr>
            <w:tcW w:w="3261" w:type="dxa"/>
          </w:tcPr>
          <w:p w:rsidR="003F3A29" w:rsidRPr="00D52287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100%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6913B4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>S-RBD IgG on ELISA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28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41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GM OD450 value 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2.89 (2.85-2.93)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2.90 (2.81-2.99)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(&gt;/=LOD at 0.5)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100%, 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P</w:t>
            </w:r>
            <w:r w:rsidRPr="006913B4">
              <w:rPr>
                <w:sz w:val="15"/>
                <w:szCs w:val="15"/>
                <w:lang w:val="en-GB"/>
              </w:rPr>
              <w:t>&gt;0.9999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6913B4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 xml:space="preserve">S-RBD ACE2-blocking antibody on </w:t>
            </w:r>
            <w:proofErr w:type="spellStart"/>
            <w:r w:rsidRPr="006913B4">
              <w:rPr>
                <w:b/>
                <w:bCs/>
                <w:sz w:val="15"/>
                <w:szCs w:val="15"/>
                <w:lang w:val="en-GB"/>
              </w:rPr>
              <w:t>sVNT</w:t>
            </w:r>
            <w:proofErr w:type="spellEnd"/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25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41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GM % inhibition 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97.1% (97.0-97.2%)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96.9% (96.7-97.1%)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(&gt;/=LOQ at 30%)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, P</w:t>
            </w:r>
            <w:r w:rsidRPr="006913B4">
              <w:rPr>
                <w:sz w:val="15"/>
                <w:szCs w:val="15"/>
                <w:lang w:val="en-GB"/>
              </w:rPr>
              <w:t>&gt;0.9999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6913B4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>Neutralizing antibody on PRNT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14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14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GM PRNT90 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263 (218-317)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215 (166-279)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(&gt;/=LOD at 10)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100%, 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P&gt;</w:t>
            </w:r>
            <w:r w:rsidRPr="006913B4">
              <w:rPr>
                <w:sz w:val="15"/>
                <w:szCs w:val="15"/>
                <w:lang w:val="en-GB"/>
              </w:rPr>
              <w:t>0.9999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GM PRNT50 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320 (320-320)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320 (320-320)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(&gt;/=LOD at 10)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100%, 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P&gt;</w:t>
            </w:r>
            <w:r w:rsidRPr="006913B4">
              <w:rPr>
                <w:sz w:val="15"/>
                <w:szCs w:val="15"/>
                <w:lang w:val="en-GB"/>
              </w:rPr>
              <w:t>0.9999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6913B4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>S IgG avidity on ELISA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28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33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GM avidity index 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tabs>
                <w:tab w:val="center" w:pos="742"/>
              </w:tabs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88.8% (85.8.8-91.9)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79.7% (76.13-83.4)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6913B4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>S IgG Fc</w:t>
            </w:r>
            <w:r w:rsidRPr="006913B4">
              <w:rPr>
                <w:b/>
                <w:bCs/>
                <w:sz w:val="15"/>
                <w:szCs w:val="15"/>
                <w:lang w:val="en-GB"/>
              </w:rPr>
              <w:sym w:font="Symbol" w:char="F067"/>
            </w:r>
            <w:proofErr w:type="spellStart"/>
            <w:r w:rsidRPr="006913B4">
              <w:rPr>
                <w:b/>
                <w:bCs/>
                <w:sz w:val="15"/>
                <w:szCs w:val="15"/>
                <w:lang w:val="en-GB"/>
              </w:rPr>
              <w:t>RIIIa</w:t>
            </w:r>
            <w:proofErr w:type="spellEnd"/>
            <w:r w:rsidRPr="006913B4">
              <w:rPr>
                <w:b/>
                <w:bCs/>
                <w:sz w:val="15"/>
                <w:szCs w:val="15"/>
                <w:lang w:val="en-GB"/>
              </w:rPr>
              <w:t>-binding on ELISA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28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33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GM OD450 value 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1.90 (1.86-1.93%)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1.87 (1.85-1.90%)</w:t>
            </w:r>
          </w:p>
        </w:tc>
      </w:tr>
      <w:tr w:rsidR="003F3A29" w:rsidRPr="00D52287" w:rsidTr="0049483C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(&gt;/=LOD at 0.28)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100%, &gt;0.9999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100%</w:t>
            </w:r>
          </w:p>
        </w:tc>
      </w:tr>
      <w:tr w:rsidR="003F3A29" w:rsidRPr="00D52287" w:rsidTr="0049483C">
        <w:trPr>
          <w:jc w:val="center"/>
        </w:trPr>
        <w:tc>
          <w:tcPr>
            <w:tcW w:w="8359" w:type="dxa"/>
            <w:gridSpan w:val="3"/>
          </w:tcPr>
          <w:p w:rsidR="003F3A29" w:rsidRPr="006913B4" w:rsidRDefault="003F3A29" w:rsidP="00AD03EA">
            <w:pPr>
              <w:rPr>
                <w:lang w:val="en-GB"/>
              </w:rPr>
            </w:pPr>
            <w:r w:rsidRPr="006913B4">
              <w:rPr>
                <w:sz w:val="18"/>
                <w:szCs w:val="18"/>
                <w:lang w:val="en-GB"/>
              </w:rPr>
              <w:t xml:space="preserve">S, spike protein; ELISA, enzyme-linked immunosorbent assay; GM, geometric mean; OD, optical density; LOD, limit of detection; LOQ, limit of quantification; CI, confidence interval; RBD, receptor-binding domain; ACE-2, angiotensin-converting enzyme-2; </w:t>
            </w:r>
            <w:proofErr w:type="spellStart"/>
            <w:r w:rsidRPr="006913B4">
              <w:rPr>
                <w:sz w:val="18"/>
                <w:szCs w:val="18"/>
                <w:lang w:val="en-GB"/>
              </w:rPr>
              <w:t>sVNT</w:t>
            </w:r>
            <w:proofErr w:type="spellEnd"/>
            <w:r w:rsidRPr="006913B4">
              <w:rPr>
                <w:sz w:val="18"/>
                <w:szCs w:val="18"/>
                <w:lang w:val="en-GB"/>
              </w:rPr>
              <w:t>, surrogate virus neutralization test; PRNT, plaque reduction neutralization test; PRNT90, 90% plaque reduction neutralization titre; PRNT50, 50% plaque reduction neutralization titre; Fc</w:t>
            </w:r>
            <w:r w:rsidRPr="006913B4">
              <w:rPr>
                <w:sz w:val="18"/>
                <w:szCs w:val="18"/>
                <w:lang w:val="en-GB"/>
              </w:rPr>
              <w:sym w:font="Symbol" w:char="F067"/>
            </w:r>
            <w:proofErr w:type="spellStart"/>
            <w:r w:rsidRPr="006913B4">
              <w:rPr>
                <w:sz w:val="18"/>
                <w:szCs w:val="18"/>
                <w:lang w:val="en-GB"/>
              </w:rPr>
              <w:t>RIIIa</w:t>
            </w:r>
            <w:proofErr w:type="spellEnd"/>
            <w:r w:rsidRPr="006913B4">
              <w:rPr>
                <w:sz w:val="18"/>
                <w:szCs w:val="18"/>
                <w:lang w:val="en-GB"/>
              </w:rPr>
              <w:t xml:space="preserve">, Fc gamma receptor III-a. </w:t>
            </w:r>
            <w:r w:rsidRPr="006913B4">
              <w:rPr>
                <w:i/>
                <w:iCs/>
                <w:sz w:val="18"/>
                <w:szCs w:val="18"/>
                <w:lang w:val="en-GB"/>
              </w:rPr>
              <w:t>P</w:t>
            </w:r>
            <w:r w:rsidRPr="006913B4">
              <w:rPr>
                <w:sz w:val="18"/>
                <w:szCs w:val="18"/>
                <w:lang w:val="en-GB"/>
              </w:rPr>
              <w:t>-values compare the proportion of positive responses between adolescents and adults by Fisher’s exact test.</w:t>
            </w:r>
          </w:p>
        </w:tc>
      </w:tr>
    </w:tbl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tbl>
      <w:tblPr>
        <w:tblStyle w:val="a3"/>
        <w:tblW w:w="8359" w:type="dxa"/>
        <w:jc w:val="center"/>
        <w:tblLook w:val="04A0" w:firstRow="1" w:lastRow="0" w:firstColumn="1" w:lastColumn="0" w:noHBand="0" w:noVBand="1"/>
      </w:tblPr>
      <w:tblGrid>
        <w:gridCol w:w="2830"/>
        <w:gridCol w:w="2268"/>
        <w:gridCol w:w="3261"/>
      </w:tblGrid>
      <w:tr w:rsidR="003F3A29" w:rsidRPr="00945ED4" w:rsidTr="00945ED4">
        <w:trPr>
          <w:trHeight w:val="841"/>
          <w:jc w:val="center"/>
        </w:trPr>
        <w:tc>
          <w:tcPr>
            <w:tcW w:w="8359" w:type="dxa"/>
            <w:gridSpan w:val="3"/>
          </w:tcPr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A57B99">
              <w:rPr>
                <w:b/>
                <w:bCs/>
                <w:lang w:val="en-GB"/>
              </w:rPr>
              <w:t xml:space="preserve">Table </w:t>
            </w:r>
            <w:r>
              <w:rPr>
                <w:b/>
                <w:bCs/>
                <w:lang w:val="en-GB"/>
              </w:rPr>
              <w:t>S3.</w:t>
            </w:r>
            <w:r w:rsidRPr="00A57B99">
              <w:rPr>
                <w:b/>
                <w:bCs/>
                <w:lang w:val="en-GB"/>
              </w:rPr>
              <w:t xml:space="preserve"> Cellular immunogenicity outcomes</w:t>
            </w:r>
            <w:r>
              <w:rPr>
                <w:b/>
                <w:bCs/>
                <w:lang w:val="en-GB"/>
              </w:rPr>
              <w:t xml:space="preserve"> against wild-type SARS-CoV-2</w:t>
            </w:r>
            <w:r w:rsidRPr="00A57B99">
              <w:rPr>
                <w:b/>
                <w:bCs/>
                <w:lang w:val="en-GB"/>
              </w:rPr>
              <w:t xml:space="preserve"> after the third dose of </w:t>
            </w:r>
            <w:r>
              <w:rPr>
                <w:b/>
                <w:bCs/>
                <w:lang w:val="en-GB"/>
              </w:rPr>
              <w:t xml:space="preserve">BNT162b2 </w:t>
            </w:r>
            <w:r w:rsidRPr="00A57B99">
              <w:rPr>
                <w:b/>
                <w:bCs/>
                <w:lang w:val="en-GB"/>
              </w:rPr>
              <w:t xml:space="preserve">in </w:t>
            </w:r>
            <w:r>
              <w:rPr>
                <w:b/>
                <w:bCs/>
                <w:lang w:val="en-GB"/>
              </w:rPr>
              <w:t>expanded</w:t>
            </w:r>
            <w:r w:rsidRPr="00A57B99">
              <w:rPr>
                <w:b/>
                <w:bCs/>
                <w:lang w:val="en-GB"/>
              </w:rPr>
              <w:t xml:space="preserve"> </w:t>
            </w:r>
            <w:r>
              <w:rPr>
                <w:b/>
                <w:bCs/>
                <w:lang w:val="en-GB"/>
              </w:rPr>
              <w:t>analysis</w:t>
            </w:r>
            <w:r w:rsidRPr="00A57B99">
              <w:rPr>
                <w:b/>
                <w:bCs/>
                <w:lang w:val="en-GB"/>
              </w:rPr>
              <w:t xml:space="preserve"> population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</w:p>
        </w:tc>
        <w:tc>
          <w:tcPr>
            <w:tcW w:w="2268" w:type="dxa"/>
          </w:tcPr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A57B99">
              <w:rPr>
                <w:b/>
                <w:bCs/>
                <w:sz w:val="15"/>
                <w:szCs w:val="15"/>
                <w:lang w:val="en-GB"/>
              </w:rPr>
              <w:t>Adolescents</w:t>
            </w:r>
          </w:p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A57B99">
              <w:rPr>
                <w:b/>
                <w:bCs/>
                <w:sz w:val="15"/>
                <w:szCs w:val="15"/>
                <w:lang w:val="en-GB"/>
              </w:rPr>
              <w:t>3 doses</w:t>
            </w:r>
          </w:p>
        </w:tc>
        <w:tc>
          <w:tcPr>
            <w:tcW w:w="3261" w:type="dxa"/>
          </w:tcPr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A57B99">
              <w:rPr>
                <w:b/>
                <w:bCs/>
                <w:sz w:val="15"/>
                <w:szCs w:val="15"/>
                <w:lang w:val="en-GB"/>
              </w:rPr>
              <w:t>Adults</w:t>
            </w:r>
          </w:p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A57B99">
              <w:rPr>
                <w:b/>
                <w:bCs/>
                <w:sz w:val="15"/>
                <w:szCs w:val="15"/>
                <w:lang w:val="en-GB"/>
              </w:rPr>
              <w:t>3 doses</w:t>
            </w:r>
          </w:p>
        </w:tc>
      </w:tr>
      <w:tr w:rsidR="003F3A29" w:rsidRPr="00E21DFE" w:rsidTr="00945ED4">
        <w:trPr>
          <w:jc w:val="center"/>
        </w:trPr>
        <w:tc>
          <w:tcPr>
            <w:tcW w:w="8359" w:type="dxa"/>
            <w:gridSpan w:val="3"/>
          </w:tcPr>
          <w:p w:rsidR="003F3A29" w:rsidRPr="00A0500C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A57B99">
              <w:rPr>
                <w:b/>
                <w:bCs/>
                <w:sz w:val="15"/>
                <w:szCs w:val="15"/>
                <w:lang w:val="en-GB"/>
              </w:rPr>
              <w:t>T cell responses</w:t>
            </w:r>
          </w:p>
        </w:tc>
      </w:tr>
      <w:tr w:rsidR="003F3A29" w:rsidRPr="00E21DFE" w:rsidTr="00945ED4">
        <w:trPr>
          <w:jc w:val="center"/>
        </w:trPr>
        <w:tc>
          <w:tcPr>
            <w:tcW w:w="8359" w:type="dxa"/>
            <w:gridSpan w:val="3"/>
          </w:tcPr>
          <w:p w:rsidR="003F3A29" w:rsidRPr="00A57B99" w:rsidRDefault="003F3A29" w:rsidP="00AD03EA">
            <w:pPr>
              <w:rPr>
                <w:b/>
                <w:bCs/>
                <w:sz w:val="15"/>
                <w:szCs w:val="15"/>
                <w:lang w:val="en-GB"/>
              </w:rPr>
            </w:pPr>
            <w:r w:rsidRPr="00D862EA">
              <w:rPr>
                <w:b/>
                <w:bCs/>
                <w:sz w:val="15"/>
                <w:szCs w:val="15"/>
                <w:lang w:val="en-GB"/>
              </w:rPr>
              <w:t>S-specific T cell responses on flow cytometry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N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26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33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 xml:space="preserve">GM </w:t>
            </w:r>
            <w:r w:rsidRPr="006913B4">
              <w:rPr>
                <w:sz w:val="15"/>
                <w:szCs w:val="15"/>
                <w:lang w:val="en-GB"/>
              </w:rPr>
              <w:t>% IFN-</w:t>
            </w:r>
            <w:r w:rsidRPr="006913B4">
              <w:rPr>
                <w:sz w:val="15"/>
                <w:szCs w:val="15"/>
                <w:lang w:val="en-GB"/>
              </w:rPr>
              <w:sym w:font="Symbol" w:char="F067"/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>CD4</w:t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 xml:space="preserve">+ </w:t>
            </w:r>
            <w:r w:rsidRPr="006913B4">
              <w:rPr>
                <w:sz w:val="15"/>
                <w:szCs w:val="15"/>
                <w:lang w:val="en-GB"/>
              </w:rPr>
              <w:t>T cells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0.058% 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(0.031-0.111%)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0.047%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(0.025-0.089%)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(&gt;/=cut-off at 0.01%)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88.5%, 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P=</w:t>
            </w:r>
            <w:r w:rsidRPr="006913B4">
              <w:rPr>
                <w:sz w:val="15"/>
                <w:szCs w:val="15"/>
                <w:lang w:val="en-GB"/>
              </w:rPr>
              <w:t>0.72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81.8%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 xml:space="preserve">GM </w:t>
            </w:r>
            <w:r w:rsidRPr="006913B4">
              <w:rPr>
                <w:sz w:val="15"/>
                <w:szCs w:val="15"/>
                <w:lang w:val="en-GB"/>
              </w:rPr>
              <w:t>% IL-2</w:t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>CD4</w:t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 xml:space="preserve"> T cells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0.046%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(0.022-0.095%)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0.037%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(0.021-0.065%)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(&gt;/=cut-off at 0.01%)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80.8%, 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P&gt;</w:t>
            </w:r>
            <w:r w:rsidRPr="006913B4">
              <w:rPr>
                <w:sz w:val="15"/>
                <w:szCs w:val="15"/>
                <w:lang w:val="en-GB"/>
              </w:rPr>
              <w:t>0.9999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78.8%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 xml:space="preserve">GM </w:t>
            </w:r>
            <w:r w:rsidRPr="006913B4">
              <w:rPr>
                <w:sz w:val="15"/>
                <w:szCs w:val="15"/>
                <w:lang w:val="en-GB"/>
              </w:rPr>
              <w:t>% IFN-</w:t>
            </w:r>
            <w:r w:rsidRPr="006913B4">
              <w:rPr>
                <w:sz w:val="15"/>
                <w:szCs w:val="15"/>
                <w:lang w:val="en-GB"/>
              </w:rPr>
              <w:sym w:font="Symbol" w:char="F067"/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>CD8</w:t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 xml:space="preserve"> T cells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0.045%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(0.023-0.091%)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0.017%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(0.008-0.037%)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% positive (&gt;/=cut-off at 0.01%)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 xml:space="preserve">84.6%, </w:t>
            </w:r>
            <w:r w:rsidRPr="006913B4">
              <w:rPr>
                <w:i/>
                <w:iCs/>
                <w:sz w:val="15"/>
                <w:szCs w:val="15"/>
                <w:lang w:val="en-GB"/>
              </w:rPr>
              <w:t>P=</w:t>
            </w:r>
            <w:r w:rsidRPr="006913B4">
              <w:rPr>
                <w:sz w:val="15"/>
                <w:szCs w:val="15"/>
                <w:lang w:val="en-GB"/>
              </w:rPr>
              <w:t>0.003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45.5%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b/>
                <w:bCs/>
                <w:sz w:val="15"/>
                <w:szCs w:val="15"/>
                <w:lang w:val="en-GB"/>
              </w:rPr>
              <w:t xml:space="preserve">GM </w:t>
            </w:r>
            <w:r w:rsidRPr="006913B4">
              <w:rPr>
                <w:sz w:val="15"/>
                <w:szCs w:val="15"/>
                <w:lang w:val="en-GB"/>
              </w:rPr>
              <w:t>% IL-2</w:t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>CD8</w:t>
            </w:r>
            <w:r w:rsidRPr="006913B4">
              <w:rPr>
                <w:sz w:val="15"/>
                <w:szCs w:val="15"/>
                <w:vertAlign w:val="superscript"/>
                <w:lang w:val="en-GB"/>
              </w:rPr>
              <w:t>+</w:t>
            </w:r>
            <w:r w:rsidRPr="006913B4">
              <w:rPr>
                <w:sz w:val="15"/>
                <w:szCs w:val="15"/>
                <w:lang w:val="en-GB"/>
              </w:rPr>
              <w:t xml:space="preserve"> T cells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(95% CI)</w:t>
            </w:r>
          </w:p>
        </w:tc>
        <w:tc>
          <w:tcPr>
            <w:tcW w:w="2268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0.027%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(0.012-0.059%)</w:t>
            </w:r>
          </w:p>
        </w:tc>
        <w:tc>
          <w:tcPr>
            <w:tcW w:w="3261" w:type="dxa"/>
          </w:tcPr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0.008%</w:t>
            </w:r>
          </w:p>
          <w:p w:rsidR="003F3A29" w:rsidRPr="006913B4" w:rsidRDefault="003F3A29" w:rsidP="00AD03EA">
            <w:pPr>
              <w:rPr>
                <w:sz w:val="15"/>
                <w:szCs w:val="15"/>
                <w:lang w:val="en-GB"/>
              </w:rPr>
            </w:pPr>
            <w:r w:rsidRPr="006913B4">
              <w:rPr>
                <w:sz w:val="15"/>
                <w:szCs w:val="15"/>
                <w:lang w:val="en-GB"/>
              </w:rPr>
              <w:t>(0.005-0.015%)</w:t>
            </w:r>
          </w:p>
        </w:tc>
      </w:tr>
      <w:tr w:rsidR="003F3A29" w:rsidRPr="00E21DFE" w:rsidTr="00945ED4">
        <w:trPr>
          <w:jc w:val="center"/>
        </w:trPr>
        <w:tc>
          <w:tcPr>
            <w:tcW w:w="2830" w:type="dxa"/>
          </w:tcPr>
          <w:p w:rsidR="003F3A29" w:rsidRPr="00A57B99" w:rsidRDefault="003F3A29" w:rsidP="00AD03EA">
            <w:pPr>
              <w:rPr>
                <w:sz w:val="15"/>
                <w:szCs w:val="15"/>
                <w:lang w:val="en-GB"/>
              </w:rPr>
            </w:pPr>
            <w:r w:rsidRPr="00A57B99">
              <w:rPr>
                <w:sz w:val="15"/>
                <w:szCs w:val="15"/>
                <w:lang w:val="en-GB"/>
              </w:rPr>
              <w:t>% positive (&gt;/=cut-off at 0.0</w:t>
            </w:r>
            <w:r>
              <w:rPr>
                <w:sz w:val="15"/>
                <w:szCs w:val="15"/>
                <w:lang w:val="en-GB"/>
              </w:rPr>
              <w:t>1</w:t>
            </w:r>
            <w:r w:rsidRPr="00A57B99">
              <w:rPr>
                <w:sz w:val="15"/>
                <w:szCs w:val="15"/>
                <w:lang w:val="en-GB"/>
              </w:rPr>
              <w:t>%)</w:t>
            </w:r>
          </w:p>
        </w:tc>
        <w:tc>
          <w:tcPr>
            <w:tcW w:w="2268" w:type="dxa"/>
          </w:tcPr>
          <w:p w:rsidR="003F3A29" w:rsidRPr="00A57B99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76.9</w:t>
            </w:r>
            <w:r w:rsidRPr="00A57B99">
              <w:rPr>
                <w:sz w:val="15"/>
                <w:szCs w:val="15"/>
                <w:lang w:val="en-GB"/>
              </w:rPr>
              <w:t xml:space="preserve">%, </w:t>
            </w:r>
            <w:r w:rsidRPr="00A57B99">
              <w:rPr>
                <w:i/>
                <w:iCs/>
                <w:sz w:val="15"/>
                <w:szCs w:val="15"/>
                <w:lang w:val="en-GB"/>
              </w:rPr>
              <w:t>P=</w:t>
            </w:r>
            <w:r w:rsidRPr="00A57B99">
              <w:rPr>
                <w:sz w:val="15"/>
                <w:szCs w:val="15"/>
                <w:lang w:val="en-GB"/>
              </w:rPr>
              <w:t>0.</w:t>
            </w:r>
            <w:r>
              <w:rPr>
                <w:sz w:val="15"/>
                <w:szCs w:val="15"/>
                <w:lang w:val="en-GB"/>
              </w:rPr>
              <w:t>009</w:t>
            </w:r>
          </w:p>
        </w:tc>
        <w:tc>
          <w:tcPr>
            <w:tcW w:w="3261" w:type="dxa"/>
          </w:tcPr>
          <w:p w:rsidR="003F3A29" w:rsidRPr="00A57B99" w:rsidRDefault="003F3A29" w:rsidP="00AD03EA">
            <w:pPr>
              <w:rPr>
                <w:sz w:val="15"/>
                <w:szCs w:val="15"/>
                <w:lang w:val="en-GB"/>
              </w:rPr>
            </w:pPr>
            <w:r>
              <w:rPr>
                <w:sz w:val="15"/>
                <w:szCs w:val="15"/>
                <w:lang w:val="en-GB"/>
              </w:rPr>
              <w:t>42.2</w:t>
            </w:r>
            <w:r w:rsidRPr="00A57B99">
              <w:rPr>
                <w:sz w:val="15"/>
                <w:szCs w:val="15"/>
                <w:lang w:val="en-GB"/>
              </w:rPr>
              <w:t>%</w:t>
            </w:r>
          </w:p>
        </w:tc>
      </w:tr>
      <w:tr w:rsidR="003F3A29" w:rsidRPr="00E21DFE" w:rsidTr="00945ED4">
        <w:trPr>
          <w:trHeight w:val="547"/>
          <w:jc w:val="center"/>
        </w:trPr>
        <w:tc>
          <w:tcPr>
            <w:tcW w:w="8359" w:type="dxa"/>
            <w:gridSpan w:val="3"/>
          </w:tcPr>
          <w:p w:rsidR="003F3A29" w:rsidRPr="00BA3A84" w:rsidRDefault="003F3A29" w:rsidP="00AD03EA">
            <w:pPr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S, Spike; </w:t>
            </w:r>
            <w:r w:rsidRPr="00BA3A84">
              <w:rPr>
                <w:sz w:val="18"/>
                <w:szCs w:val="18"/>
                <w:lang w:val="en-GB"/>
              </w:rPr>
              <w:t>GM, geometric mean; CI, confidence interval; IFN-</w:t>
            </w:r>
            <w:r w:rsidRPr="00BA3A84">
              <w:rPr>
                <w:sz w:val="18"/>
                <w:szCs w:val="18"/>
                <w:lang w:val="en-GB"/>
              </w:rPr>
              <w:sym w:font="Symbol" w:char="F067"/>
            </w:r>
            <w:r w:rsidRPr="00BA3A84">
              <w:rPr>
                <w:sz w:val="18"/>
                <w:szCs w:val="18"/>
                <w:lang w:val="en-GB"/>
              </w:rPr>
              <w:t xml:space="preserve">, interferon-gamma; IL-2, interleukin-2. </w:t>
            </w:r>
            <w:r w:rsidRPr="00BA3A84">
              <w:rPr>
                <w:i/>
                <w:iCs/>
                <w:sz w:val="18"/>
                <w:szCs w:val="18"/>
                <w:lang w:val="en-GB"/>
              </w:rPr>
              <w:t>P</w:t>
            </w:r>
            <w:r w:rsidRPr="00BA3A84">
              <w:rPr>
                <w:sz w:val="18"/>
                <w:szCs w:val="18"/>
                <w:lang w:val="en-GB"/>
              </w:rPr>
              <w:t>-values compare the proportion of positive responses between adolescents and adults by Fisher’s exact test.</w:t>
            </w:r>
          </w:p>
        </w:tc>
      </w:tr>
    </w:tbl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972B30" w:rsidRDefault="00972B30">
      <w:pPr>
        <w:rPr>
          <w:lang w:val="en-GB"/>
        </w:rPr>
      </w:pPr>
    </w:p>
    <w:p w:rsidR="00972B30" w:rsidRDefault="00972B30">
      <w:pPr>
        <w:rPr>
          <w:lang w:val="en-GB"/>
        </w:rPr>
      </w:pPr>
    </w:p>
    <w:p w:rsidR="00972B30" w:rsidRDefault="00972B30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A53D80" w:rsidRDefault="00A53D80">
      <w:pPr>
        <w:rPr>
          <w:lang w:val="en-GB"/>
        </w:rPr>
      </w:pPr>
    </w:p>
    <w:p w:rsidR="00A53D80" w:rsidRDefault="00A53D80">
      <w:pPr>
        <w:rPr>
          <w:lang w:val="en-GB"/>
        </w:rPr>
      </w:pPr>
      <w:bookmarkStart w:id="0" w:name="_GoBack"/>
      <w:bookmarkEnd w:id="0"/>
    </w:p>
    <w:p w:rsidR="003F3A29" w:rsidRPr="00BA4247" w:rsidRDefault="003F3A29" w:rsidP="003F3A29">
      <w:pPr>
        <w:tabs>
          <w:tab w:val="left" w:pos="1499"/>
        </w:tabs>
        <w:rPr>
          <w:b/>
          <w:lang w:val="en-GB"/>
        </w:rPr>
      </w:pPr>
      <w:r w:rsidRPr="00BA4247">
        <w:rPr>
          <w:b/>
          <w:lang w:val="en-GB"/>
        </w:rPr>
        <w:lastRenderedPageBreak/>
        <w:t>FIGURES</w:t>
      </w:r>
    </w:p>
    <w:p w:rsidR="003F3A29" w:rsidRDefault="003F3A29">
      <w:pPr>
        <w:rPr>
          <w:lang w:val="en-GB"/>
        </w:rPr>
      </w:pPr>
    </w:p>
    <w:p w:rsidR="003F3A29" w:rsidRDefault="003F3A29" w:rsidP="00972B30">
      <w:pPr>
        <w:jc w:val="center"/>
        <w:rPr>
          <w:lang w:val="en-GB"/>
        </w:rPr>
      </w:pPr>
      <w:r w:rsidRPr="00904694">
        <w:rPr>
          <w:noProof/>
          <w:lang w:val="en-GB"/>
        </w:rPr>
        <w:drawing>
          <wp:inline distT="0" distB="0" distL="0" distR="0" wp14:anchorId="569AC34E" wp14:editId="0A436C91">
            <wp:extent cx="5586118" cy="6471285"/>
            <wp:effectExtent l="0" t="0" r="1905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118" cy="647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A29" w:rsidRDefault="003F3A29">
      <w:pPr>
        <w:rPr>
          <w:lang w:val="en-GB"/>
        </w:rPr>
      </w:pPr>
    </w:p>
    <w:p w:rsidR="003F3A29" w:rsidRPr="005815F7" w:rsidRDefault="003F3A29" w:rsidP="003F3A29">
      <w:pPr>
        <w:tabs>
          <w:tab w:val="left" w:pos="1499"/>
        </w:tabs>
        <w:spacing w:line="360" w:lineRule="auto"/>
        <w:jc w:val="both"/>
        <w:rPr>
          <w:lang w:eastAsia="zh-CN"/>
        </w:rPr>
      </w:pPr>
      <w:r w:rsidRPr="007B0B52">
        <w:rPr>
          <w:rFonts w:hint="eastAsia"/>
          <w:b/>
          <w:lang w:eastAsia="zh-CN"/>
        </w:rPr>
        <w:t>F</w:t>
      </w:r>
      <w:r w:rsidRPr="007B0B52">
        <w:rPr>
          <w:b/>
          <w:lang w:eastAsia="zh-CN"/>
        </w:rPr>
        <w:t xml:space="preserve">ig. </w:t>
      </w:r>
      <w:r>
        <w:rPr>
          <w:b/>
          <w:lang w:eastAsia="zh-CN"/>
        </w:rPr>
        <w:t>S</w:t>
      </w:r>
      <w:r w:rsidRPr="007B0B52">
        <w:rPr>
          <w:b/>
          <w:lang w:eastAsia="zh-CN"/>
        </w:rPr>
        <w:t xml:space="preserve">1 Flow diagram of study participants. </w:t>
      </w:r>
      <w:r>
        <w:rPr>
          <w:b/>
          <w:lang w:eastAsia="zh-CN"/>
        </w:rPr>
        <w:t xml:space="preserve"> </w:t>
      </w:r>
      <w:r w:rsidRPr="00217B75">
        <w:rPr>
          <w:lang w:eastAsia="zh-CN"/>
        </w:rPr>
        <w:t xml:space="preserve">There </w:t>
      </w:r>
      <w:r>
        <w:rPr>
          <w:lang w:eastAsia="zh-CN"/>
        </w:rPr>
        <w:t xml:space="preserve">were 116 adolescents aged 11-17 years and 147 adults aged 18 or above received two doses of BNT162b2. In this population, 50 adolescents and 80 adults received a third dose of BNT162b2. Uninfected participants who had no major protocol deviations and a valid result were included in the evaluable analysis population. The criteria for expanded analysis population were more relaxed, including the samples out of evaluable interval. </w:t>
      </w: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 w:rsidP="00972B30">
      <w:pPr>
        <w:jc w:val="center"/>
        <w:rPr>
          <w:lang w:val="en-GB"/>
        </w:rPr>
      </w:pPr>
      <w:r>
        <w:rPr>
          <w:noProof/>
          <w:lang w:eastAsia="zh-CN"/>
        </w:rPr>
        <w:lastRenderedPageBreak/>
        <w:drawing>
          <wp:inline distT="0" distB="0" distL="0" distR="0" wp14:anchorId="44D3CB6A" wp14:editId="0C2F68FE">
            <wp:extent cx="5460023" cy="3913425"/>
            <wp:effectExtent l="0" t="0" r="1270" b="0"/>
            <wp:docPr id="1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3" b="33552"/>
                    <a:stretch/>
                  </pic:blipFill>
                  <pic:spPr bwMode="auto">
                    <a:xfrm>
                      <a:off x="0" y="0"/>
                      <a:ext cx="5465475" cy="3917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3A29" w:rsidRDefault="003F3A29">
      <w:pPr>
        <w:rPr>
          <w:lang w:val="en-GB"/>
        </w:rPr>
      </w:pPr>
    </w:p>
    <w:p w:rsidR="003F3A29" w:rsidRDefault="003F3A29" w:rsidP="00972B30">
      <w:pPr>
        <w:jc w:val="center"/>
        <w:rPr>
          <w:lang w:val="en-GB"/>
        </w:rPr>
      </w:pPr>
      <w:r>
        <w:rPr>
          <w:noProof/>
          <w:lang w:eastAsia="zh-CN"/>
        </w:rPr>
        <w:drawing>
          <wp:inline distT="0" distB="0" distL="0" distR="0" wp14:anchorId="185A9E4D" wp14:editId="6777AD7D">
            <wp:extent cx="5477608" cy="2526143"/>
            <wp:effectExtent l="0" t="0" r="0" b="1270"/>
            <wp:docPr id="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5" r="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9411" cy="2531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3A29" w:rsidRDefault="003F3A29">
      <w:pPr>
        <w:rPr>
          <w:lang w:val="en-GB"/>
        </w:rPr>
      </w:pPr>
    </w:p>
    <w:p w:rsidR="003F3A29" w:rsidRDefault="003F3A29" w:rsidP="003F3A29">
      <w:pPr>
        <w:tabs>
          <w:tab w:val="left" w:pos="1499"/>
        </w:tabs>
        <w:rPr>
          <w:lang w:eastAsia="zh-CN"/>
        </w:rPr>
      </w:pPr>
    </w:p>
    <w:p w:rsidR="003F3A29" w:rsidRDefault="003F3A29" w:rsidP="003F3A29">
      <w:pPr>
        <w:tabs>
          <w:tab w:val="left" w:pos="1499"/>
        </w:tabs>
        <w:spacing w:line="360" w:lineRule="auto"/>
        <w:jc w:val="both"/>
        <w:rPr>
          <w:lang w:val="en-GB"/>
        </w:rPr>
      </w:pPr>
      <w:r w:rsidRPr="002F4E08">
        <w:rPr>
          <w:rFonts w:hint="eastAsia"/>
          <w:b/>
          <w:lang w:val="en-GB"/>
        </w:rPr>
        <w:t>F</w:t>
      </w:r>
      <w:r w:rsidRPr="002F4E08">
        <w:rPr>
          <w:b/>
          <w:lang w:val="en-GB"/>
        </w:rPr>
        <w:t xml:space="preserve">ig. </w:t>
      </w:r>
      <w:r>
        <w:rPr>
          <w:b/>
          <w:lang w:val="en-GB"/>
        </w:rPr>
        <w:t>S2</w:t>
      </w:r>
      <w:r w:rsidRPr="002F4E08">
        <w:rPr>
          <w:b/>
          <w:lang w:val="en-GB"/>
        </w:rPr>
        <w:t xml:space="preserve"> </w:t>
      </w:r>
      <w:r w:rsidRPr="00BD5E5B">
        <w:rPr>
          <w:b/>
          <w:lang w:val="en-GB"/>
        </w:rPr>
        <w:t xml:space="preserve">Comparable humoral responses </w:t>
      </w:r>
      <w:r>
        <w:rPr>
          <w:b/>
          <w:lang w:val="en-GB"/>
        </w:rPr>
        <w:t xml:space="preserve">to WT virus </w:t>
      </w:r>
      <w:r w:rsidRPr="00BD5E5B">
        <w:rPr>
          <w:b/>
          <w:lang w:val="en-GB"/>
        </w:rPr>
        <w:t xml:space="preserve">after the third dose of BNT162b2 vaccine between adolescents and adults. A. </w:t>
      </w:r>
      <w:r w:rsidRPr="00BD5E5B">
        <w:rPr>
          <w:lang w:val="en-GB"/>
        </w:rPr>
        <w:t>C</w:t>
      </w:r>
      <w:proofErr w:type="spellStart"/>
      <w:r w:rsidRPr="00BD5E5B">
        <w:t>omparison</w:t>
      </w:r>
      <w:proofErr w:type="spellEnd"/>
      <w:r w:rsidRPr="00BD5E5B">
        <w:t xml:space="preserve"> of S IgG 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 xml:space="preserve">=28), S-RBD IgG (adult </w:t>
      </w:r>
      <w:r w:rsidRPr="00BD5E5B">
        <w:rPr>
          <w:i/>
        </w:rPr>
        <w:t>N</w:t>
      </w:r>
      <w:r w:rsidRPr="00BD5E5B">
        <w:t xml:space="preserve">=33, adolescent </w:t>
      </w:r>
      <w:r w:rsidRPr="00BD5E5B">
        <w:rPr>
          <w:i/>
        </w:rPr>
        <w:t>N</w:t>
      </w:r>
      <w:r w:rsidRPr="00BD5E5B">
        <w:t xml:space="preserve">=28), </w:t>
      </w:r>
      <w:proofErr w:type="spellStart"/>
      <w:r w:rsidRPr="00BD5E5B">
        <w:t>sVNT</w:t>
      </w:r>
      <w:proofErr w:type="spellEnd"/>
      <w:r w:rsidRPr="00BD5E5B">
        <w:t xml:space="preserve"> inhibition (adult </w:t>
      </w:r>
      <w:r w:rsidRPr="00BD5E5B">
        <w:rPr>
          <w:i/>
        </w:rPr>
        <w:t>N</w:t>
      </w:r>
      <w:r w:rsidRPr="00BD5E5B">
        <w:t xml:space="preserve">=33, adolescent </w:t>
      </w:r>
      <w:r w:rsidRPr="00BD5E5B">
        <w:rPr>
          <w:i/>
        </w:rPr>
        <w:t>N</w:t>
      </w:r>
      <w:r w:rsidRPr="00BD5E5B">
        <w:t xml:space="preserve">=25), PRNT90 (adult </w:t>
      </w:r>
      <w:r w:rsidRPr="00BD5E5B">
        <w:rPr>
          <w:i/>
        </w:rPr>
        <w:t>N</w:t>
      </w:r>
      <w:r w:rsidRPr="00BD5E5B">
        <w:t xml:space="preserve">=14, adolescent </w:t>
      </w:r>
      <w:r w:rsidRPr="00BD5E5B">
        <w:rPr>
          <w:i/>
        </w:rPr>
        <w:t>N</w:t>
      </w:r>
      <w:r w:rsidRPr="00BD5E5B">
        <w:t xml:space="preserve">=14), PRNT50 (adult </w:t>
      </w:r>
      <w:r w:rsidRPr="00BD5E5B">
        <w:rPr>
          <w:i/>
        </w:rPr>
        <w:t>N</w:t>
      </w:r>
      <w:r w:rsidRPr="00BD5E5B">
        <w:t xml:space="preserve">=14, adolescent </w:t>
      </w:r>
      <w:r w:rsidRPr="00BD5E5B">
        <w:rPr>
          <w:i/>
        </w:rPr>
        <w:t>N</w:t>
      </w:r>
      <w:r w:rsidRPr="00BD5E5B">
        <w:t xml:space="preserve">=14), S IgG avidity 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>=28) and S IgG</w:t>
      </w:r>
      <w:r w:rsidRPr="00BD5E5B">
        <w:rPr>
          <w:lang w:val="en-GB"/>
        </w:rPr>
        <w:t xml:space="preserve"> Fc</w:t>
      </w:r>
      <w:r w:rsidRPr="00BD5E5B">
        <w:rPr>
          <w:lang w:val="en-GB"/>
        </w:rPr>
        <w:sym w:font="Symbol" w:char="F067"/>
      </w:r>
      <w:proofErr w:type="spellStart"/>
      <w:r w:rsidRPr="00BD5E5B">
        <w:rPr>
          <w:lang w:val="en-GB"/>
        </w:rPr>
        <w:t>RIIIa</w:t>
      </w:r>
      <w:proofErr w:type="spellEnd"/>
      <w:r w:rsidRPr="00BD5E5B">
        <w:rPr>
          <w:lang w:val="en-GB"/>
        </w:rPr>
        <w:t xml:space="preserve">-binding </w:t>
      </w:r>
      <w:r w:rsidRPr="00BD5E5B">
        <w:t xml:space="preserve">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 xml:space="preserve">=28) </w:t>
      </w:r>
      <w:r w:rsidRPr="00BD5E5B">
        <w:rPr>
          <w:lang w:val="en-GB"/>
        </w:rPr>
        <w:t xml:space="preserve">between evaluable adolescents and adults. </w:t>
      </w:r>
      <w:r w:rsidRPr="00BD5E5B">
        <w:rPr>
          <w:b/>
          <w:lang w:val="en-GB"/>
        </w:rPr>
        <w:t>B</w:t>
      </w:r>
      <w:r w:rsidRPr="00BD5E5B">
        <w:rPr>
          <w:lang w:val="en-GB"/>
        </w:rPr>
        <w:t xml:space="preserve">. Non-inferiority test of </w:t>
      </w:r>
      <w:r w:rsidRPr="00BD5E5B">
        <w:t xml:space="preserve">S IgG (adolescent </w:t>
      </w:r>
      <w:r w:rsidRPr="00BD5E5B">
        <w:rPr>
          <w:i/>
        </w:rPr>
        <w:t>N</w:t>
      </w:r>
      <w:r w:rsidRPr="00BD5E5B">
        <w:t xml:space="preserve">=28, adult </w:t>
      </w:r>
      <w:r w:rsidRPr="00BD5E5B">
        <w:rPr>
          <w:i/>
        </w:rPr>
        <w:t>N</w:t>
      </w:r>
      <w:r w:rsidRPr="00BD5E5B">
        <w:t xml:space="preserve">=33), S-RBD IgG (adolescent </w:t>
      </w:r>
      <w:r w:rsidRPr="00BD5E5B">
        <w:rPr>
          <w:i/>
        </w:rPr>
        <w:t>N</w:t>
      </w:r>
      <w:r w:rsidRPr="00BD5E5B">
        <w:t xml:space="preserve">=28, adult </w:t>
      </w:r>
      <w:r w:rsidRPr="00BD5E5B">
        <w:rPr>
          <w:i/>
        </w:rPr>
        <w:t>N</w:t>
      </w:r>
      <w:r w:rsidRPr="00BD5E5B">
        <w:t xml:space="preserve">=41), </w:t>
      </w:r>
      <w:proofErr w:type="spellStart"/>
      <w:r w:rsidRPr="00BD5E5B">
        <w:t>sVNT</w:t>
      </w:r>
      <w:proofErr w:type="spellEnd"/>
      <w:r w:rsidRPr="00BD5E5B">
        <w:t xml:space="preserve"> inhibition (adolescent </w:t>
      </w:r>
      <w:r w:rsidRPr="00BD5E5B">
        <w:rPr>
          <w:i/>
        </w:rPr>
        <w:t>N</w:t>
      </w:r>
      <w:r w:rsidRPr="00BD5E5B">
        <w:t xml:space="preserve">=25, adult </w:t>
      </w:r>
      <w:r w:rsidRPr="00BD5E5B">
        <w:rPr>
          <w:i/>
        </w:rPr>
        <w:t>N</w:t>
      </w:r>
      <w:r w:rsidRPr="00BD5E5B">
        <w:t xml:space="preserve">=41), PRNT90 (adolescent </w:t>
      </w:r>
      <w:r w:rsidRPr="00BD5E5B">
        <w:rPr>
          <w:i/>
        </w:rPr>
        <w:t>N</w:t>
      </w:r>
      <w:r w:rsidRPr="00BD5E5B">
        <w:t xml:space="preserve">=14, adult </w:t>
      </w:r>
      <w:r w:rsidRPr="00BD5E5B">
        <w:rPr>
          <w:i/>
        </w:rPr>
        <w:t>N</w:t>
      </w:r>
      <w:r w:rsidRPr="00BD5E5B">
        <w:t xml:space="preserve">=14), PRNT50 (adolescent </w:t>
      </w:r>
      <w:r w:rsidRPr="00BD5E5B">
        <w:rPr>
          <w:i/>
        </w:rPr>
        <w:t>N</w:t>
      </w:r>
      <w:r w:rsidRPr="00BD5E5B">
        <w:t xml:space="preserve">=14, adult </w:t>
      </w:r>
      <w:r w:rsidRPr="00BD5E5B">
        <w:rPr>
          <w:i/>
        </w:rPr>
        <w:t>N</w:t>
      </w:r>
      <w:r w:rsidRPr="00BD5E5B">
        <w:t xml:space="preserve">=14), S IgG avidity (adolescent </w:t>
      </w:r>
      <w:r w:rsidRPr="00BD5E5B">
        <w:rPr>
          <w:i/>
        </w:rPr>
        <w:t>N</w:t>
      </w:r>
      <w:r w:rsidRPr="00BD5E5B">
        <w:t xml:space="preserve">=28, adult </w:t>
      </w:r>
      <w:r w:rsidRPr="00BD5E5B">
        <w:rPr>
          <w:i/>
        </w:rPr>
        <w:t>N</w:t>
      </w:r>
      <w:r w:rsidRPr="00BD5E5B">
        <w:t>=33) and S IgG</w:t>
      </w:r>
      <w:r w:rsidRPr="00BD5E5B">
        <w:rPr>
          <w:lang w:val="en-GB"/>
        </w:rPr>
        <w:t xml:space="preserve"> Fc</w:t>
      </w:r>
      <w:r w:rsidRPr="00BD5E5B">
        <w:rPr>
          <w:lang w:val="en-GB"/>
        </w:rPr>
        <w:sym w:font="Symbol" w:char="F067"/>
      </w:r>
      <w:proofErr w:type="spellStart"/>
      <w:r w:rsidRPr="00BD5E5B">
        <w:rPr>
          <w:lang w:val="en-GB"/>
        </w:rPr>
        <w:t>RIIIa</w:t>
      </w:r>
      <w:proofErr w:type="spellEnd"/>
      <w:r w:rsidRPr="00BD5E5B">
        <w:rPr>
          <w:lang w:val="en-GB"/>
        </w:rPr>
        <w:t xml:space="preserve">-binding </w:t>
      </w:r>
      <w:r w:rsidRPr="00BD5E5B">
        <w:t xml:space="preserve">(adolescent </w:t>
      </w:r>
      <w:r w:rsidRPr="00BD5E5B">
        <w:rPr>
          <w:i/>
        </w:rPr>
        <w:t>N</w:t>
      </w:r>
      <w:r w:rsidRPr="00BD5E5B">
        <w:t xml:space="preserve">=28, adult </w:t>
      </w:r>
      <w:r w:rsidRPr="00BD5E5B">
        <w:rPr>
          <w:i/>
        </w:rPr>
        <w:t>N</w:t>
      </w:r>
      <w:r w:rsidRPr="00BD5E5B">
        <w:t>=33)</w:t>
      </w:r>
      <w:r w:rsidRPr="00BD5E5B">
        <w:rPr>
          <w:lang w:val="en-GB"/>
        </w:rPr>
        <w:t xml:space="preserve"> in expanded</w:t>
      </w:r>
      <w:r w:rsidRPr="00AB6D02">
        <w:rPr>
          <w:lang w:val="en-GB"/>
        </w:rPr>
        <w:t xml:space="preserve"> adolescents</w:t>
      </w:r>
      <w:r>
        <w:rPr>
          <w:lang w:val="en-GB"/>
        </w:rPr>
        <w:t xml:space="preserve"> in comparison to adults</w:t>
      </w:r>
      <w:r w:rsidRPr="00AB6D02">
        <w:rPr>
          <w:lang w:val="en-GB"/>
        </w:rPr>
        <w:t>.</w:t>
      </w:r>
      <w:r>
        <w:rPr>
          <w:lang w:val="en-GB"/>
        </w:rPr>
        <w:t xml:space="preserve"> </w:t>
      </w:r>
      <w:r w:rsidRPr="00AB6D02">
        <w:rPr>
          <w:rFonts w:eastAsiaTheme="minorEastAsia"/>
          <w:color w:val="000000" w:themeColor="text1"/>
          <w:kern w:val="24"/>
        </w:rPr>
        <w:t>Statistical analysis was determined using</w:t>
      </w:r>
      <w:r w:rsidRPr="00AB6D02">
        <w:rPr>
          <w:color w:val="000000"/>
        </w:rPr>
        <w:t xml:space="preserve"> </w:t>
      </w:r>
      <w:r>
        <w:rPr>
          <w:color w:val="000000"/>
        </w:rPr>
        <w:t>un</w:t>
      </w:r>
      <w:r w:rsidRPr="00AB6D02">
        <w:rPr>
          <w:color w:val="000000"/>
        </w:rPr>
        <w:t xml:space="preserve">paired </w:t>
      </w:r>
      <w:r w:rsidRPr="00AB6D02">
        <w:rPr>
          <w:i/>
          <w:color w:val="000000"/>
        </w:rPr>
        <w:t>t</w:t>
      </w:r>
      <w:r w:rsidRPr="00AB6D02">
        <w:rPr>
          <w:color w:val="000000"/>
        </w:rPr>
        <w:t>-test</w:t>
      </w:r>
      <w:r w:rsidRPr="00AB6D02">
        <w:rPr>
          <w:rFonts w:eastAsiaTheme="minorEastAsia"/>
          <w:color w:val="000000" w:themeColor="text1"/>
          <w:kern w:val="24"/>
        </w:rPr>
        <w:t xml:space="preserve"> </w:t>
      </w:r>
      <w:r w:rsidRPr="00AB6D02">
        <w:rPr>
          <w:color w:val="000000" w:themeColor="text1"/>
          <w:kern w:val="24"/>
        </w:rPr>
        <w:t xml:space="preserve">after natural logarithmic transformation with </w:t>
      </w:r>
      <w:r w:rsidRPr="00B84BB6">
        <w:rPr>
          <w:i/>
          <w:color w:val="000000" w:themeColor="text1"/>
          <w:kern w:val="24"/>
        </w:rPr>
        <w:t>p</w:t>
      </w:r>
      <w:r w:rsidRPr="00AB6D02">
        <w:rPr>
          <w:color w:val="000000" w:themeColor="text1"/>
          <w:kern w:val="24"/>
        </w:rPr>
        <w:t>-values denoted</w:t>
      </w:r>
      <w:r w:rsidRPr="00AB6D02">
        <w:rPr>
          <w:color w:val="000000"/>
        </w:rPr>
        <w:t>.</w:t>
      </w:r>
      <w:r>
        <w:rPr>
          <w:color w:val="000000"/>
        </w:rPr>
        <w:t xml:space="preserve"> </w:t>
      </w:r>
      <w:r>
        <w:rPr>
          <w:lang w:val="en-GB"/>
        </w:rPr>
        <w:t xml:space="preserve">There was no associated 95% CI for PRNT50 as all values in both groups were equal, at the upper LOD of 320. </w:t>
      </w:r>
      <w:r w:rsidRPr="00AB6D02">
        <w:rPr>
          <w:color w:val="000000"/>
        </w:rPr>
        <w:t xml:space="preserve"> </w:t>
      </w:r>
      <w:r w:rsidRPr="00AB6D02">
        <w:rPr>
          <w:rFonts w:eastAsiaTheme="minorEastAsia"/>
          <w:color w:val="000000" w:themeColor="text1"/>
          <w:kern w:val="24"/>
        </w:rPr>
        <w:t>***</w:t>
      </w:r>
      <w:r w:rsidRPr="00AB6D02">
        <w:rPr>
          <w:rFonts w:eastAsiaTheme="minorEastAsia"/>
          <w:i/>
          <w:iCs/>
          <w:color w:val="000000" w:themeColor="text1"/>
          <w:kern w:val="24"/>
        </w:rPr>
        <w:t>p</w:t>
      </w:r>
      <w:r w:rsidRPr="00AB6D02">
        <w:rPr>
          <w:rFonts w:eastAsiaTheme="minorEastAsia"/>
          <w:color w:val="000000" w:themeColor="text1"/>
          <w:kern w:val="24"/>
        </w:rPr>
        <w:t xml:space="preserve">&lt;0.001. ns, not significant. LOD: Limits of detection; LOQ: limits of quantification; </w:t>
      </w:r>
      <w:r>
        <w:rPr>
          <w:rFonts w:eastAsiaTheme="minorEastAsia"/>
          <w:color w:val="000000" w:themeColor="text1"/>
          <w:kern w:val="24"/>
        </w:rPr>
        <w:t xml:space="preserve">WT: wild-type; S-RBD: Spike-receptor binding domain; </w:t>
      </w:r>
      <w:proofErr w:type="spellStart"/>
      <w:r>
        <w:rPr>
          <w:rFonts w:eastAsiaTheme="minorEastAsia"/>
          <w:color w:val="000000" w:themeColor="text1"/>
          <w:kern w:val="24"/>
        </w:rPr>
        <w:t>sVNT</w:t>
      </w:r>
      <w:proofErr w:type="spellEnd"/>
      <w:r>
        <w:rPr>
          <w:rFonts w:eastAsiaTheme="minorEastAsia"/>
          <w:color w:val="000000" w:themeColor="text1"/>
          <w:kern w:val="24"/>
        </w:rPr>
        <w:t xml:space="preserve">: surrogate virus neutralization test; PRNT: plaque reduction neutralization test; </w:t>
      </w:r>
      <w:r w:rsidRPr="00AB6D02">
        <w:rPr>
          <w:lang w:val="en-GB"/>
        </w:rPr>
        <w:t>Fc</w:t>
      </w:r>
      <w:r w:rsidRPr="00AB6D02">
        <w:rPr>
          <w:lang w:val="en-GB"/>
        </w:rPr>
        <w:sym w:font="Symbol" w:char="F067"/>
      </w:r>
      <w:proofErr w:type="spellStart"/>
      <w:r w:rsidRPr="00AB6D02">
        <w:rPr>
          <w:lang w:val="en-GB"/>
        </w:rPr>
        <w:t>RIIIa</w:t>
      </w:r>
      <w:proofErr w:type="spellEnd"/>
      <w:r>
        <w:rPr>
          <w:lang w:val="en-GB"/>
        </w:rPr>
        <w:t>: Fc</w:t>
      </w:r>
      <w:r w:rsidRPr="00AB6D02">
        <w:rPr>
          <w:lang w:val="en-GB"/>
        </w:rPr>
        <w:sym w:font="Symbol" w:char="F067"/>
      </w:r>
      <w:r>
        <w:rPr>
          <w:lang w:val="en-GB"/>
        </w:rPr>
        <w:t xml:space="preserve"> receptor IIIa.</w:t>
      </w:r>
    </w:p>
    <w:p w:rsidR="003F3A29" w:rsidRDefault="003F3A29">
      <w:pPr>
        <w:rPr>
          <w:lang w:val="en-GB"/>
        </w:rPr>
      </w:pPr>
    </w:p>
    <w:p w:rsidR="003F3A29" w:rsidRDefault="003F3A29">
      <w:pPr>
        <w:rPr>
          <w:lang w:val="en-GB"/>
        </w:rPr>
      </w:pPr>
    </w:p>
    <w:p w:rsidR="003F3A29" w:rsidRDefault="003F3A29" w:rsidP="00972B30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29B6A5D6" wp14:editId="5F04DB02">
            <wp:extent cx="5727700" cy="1800510"/>
            <wp:effectExtent l="0" t="0" r="0" b="3175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80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3A29" w:rsidRDefault="003F3A29" w:rsidP="00972B30">
      <w:pPr>
        <w:jc w:val="center"/>
        <w:rPr>
          <w:lang w:val="en-GB"/>
        </w:rPr>
      </w:pPr>
      <w:r>
        <w:rPr>
          <w:noProof/>
          <w:lang w:eastAsia="zh-CN"/>
        </w:rPr>
        <w:drawing>
          <wp:inline distT="0" distB="0" distL="0" distR="0" wp14:anchorId="0A06B3C6" wp14:editId="3E2B6C7A">
            <wp:extent cx="5727700" cy="1859725"/>
            <wp:effectExtent l="0" t="0" r="0" b="0"/>
            <wp:docPr id="1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" r="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859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3A29" w:rsidRDefault="003F3A29" w:rsidP="00972B30">
      <w:pPr>
        <w:jc w:val="center"/>
        <w:rPr>
          <w:lang w:val="en-GB"/>
        </w:rPr>
      </w:pPr>
      <w:r>
        <w:rPr>
          <w:noProof/>
          <w:lang w:eastAsia="zh-CN"/>
        </w:rPr>
        <w:drawing>
          <wp:inline distT="0" distB="0" distL="0" distR="0" wp14:anchorId="0E6ECB1A" wp14:editId="4B7255E6">
            <wp:extent cx="5727700" cy="1812002"/>
            <wp:effectExtent l="0" t="0" r="0" b="4445"/>
            <wp:docPr id="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22" b="20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8120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3A29" w:rsidRDefault="003F3A29">
      <w:pPr>
        <w:rPr>
          <w:lang w:val="en-GB"/>
        </w:rPr>
      </w:pPr>
    </w:p>
    <w:p w:rsidR="003F3A29" w:rsidRPr="00E10F86" w:rsidRDefault="003F3A29" w:rsidP="003F3A29">
      <w:pPr>
        <w:tabs>
          <w:tab w:val="left" w:pos="1499"/>
        </w:tabs>
        <w:spacing w:line="360" w:lineRule="auto"/>
        <w:jc w:val="both"/>
        <w:rPr>
          <w:b/>
          <w:lang w:val="en-GB" w:eastAsia="zh-CN"/>
        </w:rPr>
        <w:sectPr w:rsidR="003F3A29" w:rsidRPr="00E10F86" w:rsidSect="005B630D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2F4E08">
        <w:rPr>
          <w:rFonts w:hint="eastAsia"/>
          <w:b/>
          <w:lang w:val="en-GB"/>
        </w:rPr>
        <w:t>F</w:t>
      </w:r>
      <w:r w:rsidRPr="002F4E08">
        <w:rPr>
          <w:b/>
          <w:lang w:val="en-GB"/>
        </w:rPr>
        <w:t>ig</w:t>
      </w:r>
      <w:r w:rsidRPr="00BD5E5B">
        <w:rPr>
          <w:b/>
          <w:lang w:val="en-GB"/>
        </w:rPr>
        <w:t xml:space="preserve">. S3 Comparable cellular responses </w:t>
      </w:r>
      <w:r>
        <w:rPr>
          <w:b/>
          <w:lang w:val="en-GB"/>
        </w:rPr>
        <w:t xml:space="preserve">to WT virus </w:t>
      </w:r>
      <w:r w:rsidRPr="00BD5E5B">
        <w:rPr>
          <w:b/>
          <w:lang w:val="en-GB"/>
        </w:rPr>
        <w:t xml:space="preserve">after the third dose of BNT162b2 vaccine between adolescents and adults. A. </w:t>
      </w:r>
      <w:r w:rsidRPr="00BD5E5B">
        <w:rPr>
          <w:lang w:val="en-GB"/>
        </w:rPr>
        <w:t>Longitudinal analysis of S-specific interferon-</w:t>
      </w:r>
      <w:r w:rsidRPr="00BD5E5B">
        <w:rPr>
          <w:lang w:val="en-GB"/>
        </w:rPr>
        <w:sym w:font="Symbol" w:char="F067"/>
      </w:r>
      <w:r w:rsidRPr="00BD5E5B">
        <w:rPr>
          <w:lang w:val="en-GB"/>
        </w:rPr>
        <w:t xml:space="preserve"> (IFN-</w:t>
      </w:r>
      <w:r w:rsidRPr="00BD5E5B">
        <w:rPr>
          <w:lang w:val="en-GB"/>
        </w:rPr>
        <w:sym w:font="Symbol" w:char="F067"/>
      </w:r>
      <w:r w:rsidRPr="00BD5E5B">
        <w:rPr>
          <w:lang w:val="en-GB"/>
        </w:rPr>
        <w:t>)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CD4</w:t>
      </w:r>
      <w:r w:rsidRPr="00BD5E5B">
        <w:rPr>
          <w:vertAlign w:val="superscript"/>
          <w:lang w:val="en-GB"/>
        </w:rPr>
        <w:t>+</w:t>
      </w:r>
      <w:r w:rsidRPr="00BD5E5B">
        <w:t xml:space="preserve">(pre-dose 1 </w:t>
      </w:r>
      <w:r w:rsidRPr="00BD5E5B">
        <w:rPr>
          <w:i/>
        </w:rPr>
        <w:t>N</w:t>
      </w:r>
      <w:r w:rsidRPr="00BD5E5B">
        <w:t xml:space="preserve">=0, post-dose 2 </w:t>
      </w:r>
      <w:r w:rsidRPr="00BD5E5B">
        <w:rPr>
          <w:i/>
        </w:rPr>
        <w:t>N</w:t>
      </w:r>
      <w:r w:rsidRPr="00BD5E5B">
        <w:t xml:space="preserve">=10, pre-dose 3 </w:t>
      </w:r>
      <w:r w:rsidRPr="00BD5E5B">
        <w:rPr>
          <w:i/>
        </w:rPr>
        <w:t>N</w:t>
      </w:r>
      <w:r w:rsidRPr="00BD5E5B">
        <w:t xml:space="preserve">=17, post-dose 3 </w:t>
      </w:r>
      <w:r w:rsidRPr="00BD5E5B">
        <w:rPr>
          <w:i/>
        </w:rPr>
        <w:t>N</w:t>
      </w:r>
      <w:r w:rsidRPr="00BD5E5B">
        <w:t xml:space="preserve">=17), </w:t>
      </w:r>
      <w:r w:rsidRPr="00BD5E5B">
        <w:rPr>
          <w:lang w:val="en-GB"/>
        </w:rPr>
        <w:t>interleukin-2 (IL-2)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CD4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(pre-dose 1 </w:t>
      </w:r>
      <w:r w:rsidRPr="00BD5E5B">
        <w:rPr>
          <w:i/>
        </w:rPr>
        <w:t>N</w:t>
      </w:r>
      <w:r w:rsidRPr="00BD5E5B">
        <w:t xml:space="preserve">=0, post-dose 2 </w:t>
      </w:r>
      <w:r w:rsidRPr="00BD5E5B">
        <w:rPr>
          <w:i/>
        </w:rPr>
        <w:t>N</w:t>
      </w:r>
      <w:r w:rsidRPr="00BD5E5B">
        <w:t xml:space="preserve">=10, pre-dose 3 </w:t>
      </w:r>
      <w:r w:rsidRPr="00BD5E5B">
        <w:rPr>
          <w:i/>
        </w:rPr>
        <w:t>N</w:t>
      </w:r>
      <w:r w:rsidRPr="00BD5E5B">
        <w:t xml:space="preserve">=17, post-dose 3 </w:t>
      </w:r>
      <w:r w:rsidRPr="00BD5E5B">
        <w:rPr>
          <w:i/>
        </w:rPr>
        <w:t>N</w:t>
      </w:r>
      <w:r w:rsidRPr="00BD5E5B">
        <w:t xml:space="preserve">=17), </w:t>
      </w:r>
      <w:r w:rsidRPr="00BD5E5B">
        <w:rPr>
          <w:lang w:val="en-GB"/>
        </w:rPr>
        <w:t>IFN-</w:t>
      </w:r>
      <w:r w:rsidRPr="00BD5E5B">
        <w:rPr>
          <w:lang w:val="en-GB"/>
        </w:rPr>
        <w:sym w:font="Symbol" w:char="F067"/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CD8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(pre-dose 1 </w:t>
      </w:r>
      <w:r w:rsidRPr="00BD5E5B">
        <w:rPr>
          <w:i/>
        </w:rPr>
        <w:t>N</w:t>
      </w:r>
      <w:r w:rsidRPr="00BD5E5B">
        <w:t xml:space="preserve">=0, post-dose 2 </w:t>
      </w:r>
      <w:r w:rsidRPr="00BD5E5B">
        <w:rPr>
          <w:i/>
        </w:rPr>
        <w:t>N</w:t>
      </w:r>
      <w:r w:rsidRPr="00BD5E5B">
        <w:t xml:space="preserve">=10, pre-dose 3 </w:t>
      </w:r>
      <w:r w:rsidRPr="00BD5E5B">
        <w:rPr>
          <w:i/>
        </w:rPr>
        <w:t>N</w:t>
      </w:r>
      <w:r w:rsidRPr="00BD5E5B">
        <w:t xml:space="preserve">=17, post-dose 3 </w:t>
      </w:r>
      <w:r w:rsidRPr="00BD5E5B">
        <w:rPr>
          <w:i/>
        </w:rPr>
        <w:t>N</w:t>
      </w:r>
      <w:r w:rsidRPr="00BD5E5B">
        <w:t>=17)</w:t>
      </w:r>
      <w:r w:rsidRPr="00BD5E5B">
        <w:rPr>
          <w:lang w:val="en-GB"/>
        </w:rPr>
        <w:t xml:space="preserve">, </w:t>
      </w:r>
      <w:r w:rsidRPr="00BD5E5B">
        <w:t>and</w:t>
      </w:r>
      <w:r w:rsidRPr="00BD5E5B">
        <w:rPr>
          <w:lang w:val="en-GB"/>
        </w:rPr>
        <w:t xml:space="preserve"> IL-2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CD8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(pre-dose 1 </w:t>
      </w:r>
      <w:r w:rsidRPr="00BD5E5B">
        <w:rPr>
          <w:i/>
        </w:rPr>
        <w:t>N</w:t>
      </w:r>
      <w:r w:rsidRPr="00BD5E5B">
        <w:t xml:space="preserve">=0, post-dose 2 </w:t>
      </w:r>
      <w:r w:rsidRPr="00BD5E5B">
        <w:rPr>
          <w:i/>
        </w:rPr>
        <w:t>N</w:t>
      </w:r>
      <w:r w:rsidRPr="00BD5E5B">
        <w:t xml:space="preserve">=10, pre-dose 3 </w:t>
      </w:r>
      <w:r w:rsidRPr="00BD5E5B">
        <w:rPr>
          <w:i/>
        </w:rPr>
        <w:t>N</w:t>
      </w:r>
      <w:r w:rsidRPr="00BD5E5B">
        <w:t xml:space="preserve">=17, post-dose 3 </w:t>
      </w:r>
      <w:r w:rsidRPr="00BD5E5B">
        <w:rPr>
          <w:i/>
        </w:rPr>
        <w:t>N</w:t>
      </w:r>
      <w:r w:rsidRPr="00BD5E5B">
        <w:t xml:space="preserve">=17) </w:t>
      </w:r>
      <w:r w:rsidRPr="00BD5E5B">
        <w:rPr>
          <w:lang w:val="en-GB"/>
        </w:rPr>
        <w:t xml:space="preserve">T cells responses in evaluable adults. </w:t>
      </w:r>
      <w:r w:rsidRPr="00BD5E5B">
        <w:rPr>
          <w:b/>
          <w:lang w:val="en-GB"/>
        </w:rPr>
        <w:t>B</w:t>
      </w:r>
      <w:r w:rsidRPr="00BD5E5B">
        <w:rPr>
          <w:lang w:val="en-GB"/>
        </w:rPr>
        <w:t>. Comparison of S-specific interferon-</w:t>
      </w:r>
      <w:r w:rsidRPr="00BD5E5B">
        <w:rPr>
          <w:lang w:val="en-GB"/>
        </w:rPr>
        <w:sym w:font="Symbol" w:char="F067"/>
      </w:r>
      <w:r w:rsidRPr="00BD5E5B">
        <w:rPr>
          <w:lang w:val="en-GB"/>
        </w:rPr>
        <w:t xml:space="preserve"> (IFN-</w:t>
      </w:r>
      <w:r w:rsidRPr="00BD5E5B">
        <w:rPr>
          <w:lang w:val="en-GB"/>
        </w:rPr>
        <w:sym w:font="Symbol" w:char="F067"/>
      </w:r>
      <w:r w:rsidRPr="00BD5E5B">
        <w:rPr>
          <w:lang w:val="en-GB"/>
        </w:rPr>
        <w:t>)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CD4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>=26)</w:t>
      </w:r>
      <w:r w:rsidRPr="00BD5E5B">
        <w:rPr>
          <w:lang w:val="en-GB"/>
        </w:rPr>
        <w:t>, interleukin-2 (IL-2)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CD4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 xml:space="preserve">=26), </w:t>
      </w:r>
      <w:r w:rsidRPr="00BD5E5B">
        <w:rPr>
          <w:lang w:val="en-GB"/>
        </w:rPr>
        <w:t>IFN-</w:t>
      </w:r>
      <w:r w:rsidRPr="00BD5E5B">
        <w:rPr>
          <w:lang w:val="en-GB"/>
        </w:rPr>
        <w:sym w:font="Symbol" w:char="F067"/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CD8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 xml:space="preserve">=26), </w:t>
      </w:r>
      <w:r w:rsidRPr="00BD5E5B">
        <w:rPr>
          <w:lang w:val="en-GB"/>
        </w:rPr>
        <w:t>and IL-2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CD8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(adult </w:t>
      </w:r>
      <w:r w:rsidRPr="00BD5E5B">
        <w:rPr>
          <w:i/>
        </w:rPr>
        <w:t>N</w:t>
      </w:r>
      <w:r w:rsidRPr="00BD5E5B">
        <w:t xml:space="preserve">=28, adolescent </w:t>
      </w:r>
      <w:r w:rsidRPr="00BD5E5B">
        <w:rPr>
          <w:i/>
        </w:rPr>
        <w:t>N</w:t>
      </w:r>
      <w:r w:rsidRPr="00BD5E5B">
        <w:t>=26)</w:t>
      </w:r>
      <w:r w:rsidRPr="00BD5E5B">
        <w:rPr>
          <w:lang w:val="en-GB"/>
        </w:rPr>
        <w:t xml:space="preserve"> T cells responses between evaluable adolescents and adults. Data labels and centre lines show geometric means (GM) estimates, with corresponding 95% confidence intervals shown by error bars. </w:t>
      </w:r>
      <w:r w:rsidRPr="00BD5E5B">
        <w:rPr>
          <w:b/>
          <w:lang w:val="en-GB"/>
        </w:rPr>
        <w:t>C</w:t>
      </w:r>
      <w:r w:rsidRPr="00BD5E5B">
        <w:rPr>
          <w:lang w:val="en-GB"/>
        </w:rPr>
        <w:t>. non-inferiority test of S-specific IFN-</w:t>
      </w:r>
      <w:r w:rsidRPr="00BD5E5B">
        <w:rPr>
          <w:lang w:val="en-GB"/>
        </w:rPr>
        <w:sym w:font="Symbol" w:char="F067"/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CD4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(adolescent </w:t>
      </w:r>
      <w:r w:rsidRPr="00BD5E5B">
        <w:rPr>
          <w:i/>
        </w:rPr>
        <w:t>N</w:t>
      </w:r>
      <w:r w:rsidRPr="00BD5E5B">
        <w:t xml:space="preserve">=33, adult </w:t>
      </w:r>
      <w:r w:rsidRPr="00BD5E5B">
        <w:rPr>
          <w:i/>
        </w:rPr>
        <w:t>N</w:t>
      </w:r>
      <w:r w:rsidRPr="00BD5E5B">
        <w:t>=26)</w:t>
      </w:r>
      <w:r w:rsidRPr="00BD5E5B">
        <w:rPr>
          <w:lang w:val="en-GB"/>
        </w:rPr>
        <w:t>, IL-2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CD4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(adolescent </w:t>
      </w:r>
      <w:r w:rsidRPr="00BD5E5B">
        <w:rPr>
          <w:i/>
        </w:rPr>
        <w:t>N</w:t>
      </w:r>
      <w:r w:rsidRPr="00BD5E5B">
        <w:t xml:space="preserve">=33, adult </w:t>
      </w:r>
      <w:r w:rsidRPr="00BD5E5B">
        <w:rPr>
          <w:i/>
        </w:rPr>
        <w:t>N</w:t>
      </w:r>
      <w:r w:rsidRPr="00BD5E5B">
        <w:t xml:space="preserve">=26), </w:t>
      </w:r>
      <w:r w:rsidRPr="00BD5E5B">
        <w:rPr>
          <w:lang w:val="en-GB"/>
        </w:rPr>
        <w:t>IFN-</w:t>
      </w:r>
      <w:r w:rsidRPr="00BD5E5B">
        <w:rPr>
          <w:lang w:val="en-GB"/>
        </w:rPr>
        <w:sym w:font="Symbol" w:char="F067"/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CD8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(adolescent </w:t>
      </w:r>
      <w:r w:rsidRPr="00BD5E5B">
        <w:rPr>
          <w:i/>
        </w:rPr>
        <w:t>N</w:t>
      </w:r>
      <w:r w:rsidRPr="00BD5E5B">
        <w:t xml:space="preserve">=33, adult </w:t>
      </w:r>
      <w:r w:rsidRPr="00BD5E5B">
        <w:rPr>
          <w:i/>
        </w:rPr>
        <w:t>N</w:t>
      </w:r>
      <w:r w:rsidRPr="00BD5E5B">
        <w:t xml:space="preserve">=26), </w:t>
      </w:r>
      <w:r w:rsidRPr="00BD5E5B">
        <w:rPr>
          <w:lang w:val="en-GB"/>
        </w:rPr>
        <w:t>and IL-2</w:t>
      </w:r>
      <w:r w:rsidRPr="00BD5E5B">
        <w:rPr>
          <w:vertAlign w:val="superscript"/>
          <w:lang w:val="en-GB"/>
        </w:rPr>
        <w:t>+</w:t>
      </w:r>
      <w:r w:rsidRPr="00BD5E5B">
        <w:rPr>
          <w:lang w:val="en-GB"/>
        </w:rPr>
        <w:t xml:space="preserve"> CD8</w:t>
      </w:r>
      <w:r w:rsidRPr="00BD5E5B">
        <w:rPr>
          <w:vertAlign w:val="superscript"/>
          <w:lang w:val="en-GB"/>
        </w:rPr>
        <w:t xml:space="preserve">+ </w:t>
      </w:r>
      <w:r w:rsidRPr="00BD5E5B">
        <w:t xml:space="preserve">((adolescent </w:t>
      </w:r>
      <w:r w:rsidRPr="00BD5E5B">
        <w:rPr>
          <w:i/>
        </w:rPr>
        <w:t>N</w:t>
      </w:r>
      <w:r w:rsidRPr="00BD5E5B">
        <w:t xml:space="preserve">=33, adult </w:t>
      </w:r>
      <w:r w:rsidRPr="00BD5E5B">
        <w:rPr>
          <w:i/>
        </w:rPr>
        <w:t>N</w:t>
      </w:r>
      <w:r w:rsidRPr="00BD5E5B">
        <w:t xml:space="preserve">=26) </w:t>
      </w:r>
      <w:r w:rsidRPr="00BD5E5B">
        <w:rPr>
          <w:lang w:val="en-GB"/>
        </w:rPr>
        <w:t>T cells responses in expanded adolescents in comparison to adults. Geometric mean ratios (GMR) and two-tailed 95% confidence</w:t>
      </w:r>
      <w:r>
        <w:rPr>
          <w:lang w:val="en-GB"/>
        </w:rPr>
        <w:t xml:space="preserve"> intervals (CI) were plotted. </w:t>
      </w:r>
      <w:r w:rsidRPr="00AB6D02">
        <w:rPr>
          <w:rFonts w:eastAsiaTheme="minorEastAsia"/>
          <w:color w:val="000000" w:themeColor="text1"/>
          <w:kern w:val="24"/>
        </w:rPr>
        <w:t>Statistical analysis was determined using</w:t>
      </w:r>
      <w:r w:rsidRPr="00AB6D02">
        <w:rPr>
          <w:color w:val="000000"/>
        </w:rPr>
        <w:t xml:space="preserve"> </w:t>
      </w:r>
      <w:r>
        <w:rPr>
          <w:color w:val="000000"/>
        </w:rPr>
        <w:t>un</w:t>
      </w:r>
      <w:r w:rsidRPr="00AB6D02">
        <w:rPr>
          <w:color w:val="000000"/>
        </w:rPr>
        <w:t xml:space="preserve">paired </w:t>
      </w:r>
      <w:r>
        <w:rPr>
          <w:color w:val="000000"/>
        </w:rPr>
        <w:t xml:space="preserve">or paired </w:t>
      </w:r>
      <w:r w:rsidRPr="00AB6D02">
        <w:rPr>
          <w:i/>
          <w:color w:val="000000"/>
        </w:rPr>
        <w:t>t</w:t>
      </w:r>
      <w:r w:rsidRPr="00AB6D02">
        <w:rPr>
          <w:color w:val="000000"/>
        </w:rPr>
        <w:t>-test</w:t>
      </w:r>
      <w:r w:rsidRPr="00AB6D02">
        <w:rPr>
          <w:rFonts w:eastAsiaTheme="minorEastAsia"/>
          <w:color w:val="000000" w:themeColor="text1"/>
          <w:kern w:val="24"/>
        </w:rPr>
        <w:t xml:space="preserve"> </w:t>
      </w:r>
      <w:r w:rsidRPr="00AB6D02">
        <w:rPr>
          <w:color w:val="000000" w:themeColor="text1"/>
          <w:kern w:val="24"/>
        </w:rPr>
        <w:t xml:space="preserve">after natural logarithmic transformation with </w:t>
      </w:r>
      <w:r w:rsidRPr="00B84BB6">
        <w:rPr>
          <w:i/>
          <w:color w:val="000000" w:themeColor="text1"/>
          <w:kern w:val="24"/>
        </w:rPr>
        <w:t>p</w:t>
      </w:r>
      <w:r w:rsidRPr="00AB6D02">
        <w:rPr>
          <w:color w:val="000000" w:themeColor="text1"/>
          <w:kern w:val="24"/>
        </w:rPr>
        <w:t>-values denoted</w:t>
      </w:r>
      <w:r w:rsidRPr="00AB6D02">
        <w:rPr>
          <w:color w:val="000000"/>
        </w:rPr>
        <w:t>.</w:t>
      </w:r>
      <w:r>
        <w:rPr>
          <w:color w:val="000000"/>
        </w:rPr>
        <w:t xml:space="preserve"> </w:t>
      </w:r>
      <w:r w:rsidRPr="00AB6D02">
        <w:rPr>
          <w:rFonts w:eastAsiaTheme="minorEastAsia"/>
          <w:color w:val="000000" w:themeColor="text1"/>
          <w:kern w:val="24"/>
        </w:rPr>
        <w:t>*</w:t>
      </w:r>
      <w:r w:rsidRPr="00AB6D02">
        <w:rPr>
          <w:rFonts w:eastAsiaTheme="minorEastAsia"/>
          <w:i/>
          <w:iCs/>
          <w:color w:val="000000" w:themeColor="text1"/>
          <w:kern w:val="24"/>
        </w:rPr>
        <w:t>p</w:t>
      </w:r>
      <w:r w:rsidRPr="00AB6D02">
        <w:rPr>
          <w:rFonts w:eastAsiaTheme="minorEastAsia"/>
          <w:color w:val="000000" w:themeColor="text1"/>
          <w:kern w:val="24"/>
        </w:rPr>
        <w:t>&lt;0.05, **</w:t>
      </w:r>
      <w:r w:rsidRPr="00AB6D02">
        <w:rPr>
          <w:rFonts w:eastAsiaTheme="minorEastAsia"/>
          <w:i/>
          <w:iCs/>
          <w:color w:val="000000" w:themeColor="text1"/>
          <w:kern w:val="24"/>
        </w:rPr>
        <w:t>p</w:t>
      </w:r>
      <w:r w:rsidRPr="00AB6D02">
        <w:rPr>
          <w:rFonts w:eastAsiaTheme="minorEastAsia"/>
          <w:color w:val="000000" w:themeColor="text1"/>
          <w:kern w:val="24"/>
        </w:rPr>
        <w:t>&lt;0.01. ns, not significant. Cut-offs were drawn as grey lines</w:t>
      </w:r>
      <w:r>
        <w:rPr>
          <w:rFonts w:eastAsiaTheme="minorEastAsia"/>
          <w:color w:val="000000" w:themeColor="text1"/>
          <w:kern w:val="24"/>
        </w:rPr>
        <w:t>. WT: wild-t</w:t>
      </w:r>
      <w:r w:rsidR="00972B30">
        <w:rPr>
          <w:rFonts w:eastAsiaTheme="minorEastAsia"/>
          <w:color w:val="000000" w:themeColor="text1"/>
          <w:kern w:val="24"/>
        </w:rPr>
        <w:t>ype</w:t>
      </w:r>
      <w:r w:rsidR="00011FD4">
        <w:rPr>
          <w:rFonts w:eastAsiaTheme="minorEastAsia"/>
          <w:color w:val="000000" w:themeColor="text1"/>
          <w:kern w:val="24"/>
        </w:rPr>
        <w:t>.</w:t>
      </w:r>
    </w:p>
    <w:p w:rsidR="003F3A29" w:rsidRPr="003F3A29" w:rsidRDefault="003F3A29">
      <w:pPr>
        <w:rPr>
          <w:lang w:val="en-GB"/>
        </w:rPr>
      </w:pPr>
    </w:p>
    <w:sectPr w:rsidR="003F3A29" w:rsidRPr="003F3A29" w:rsidSect="00595B25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A29"/>
    <w:rsid w:val="00011FD4"/>
    <w:rsid w:val="00040823"/>
    <w:rsid w:val="000921AF"/>
    <w:rsid w:val="000E72D2"/>
    <w:rsid w:val="0012002D"/>
    <w:rsid w:val="00142765"/>
    <w:rsid w:val="001F40DB"/>
    <w:rsid w:val="00296C18"/>
    <w:rsid w:val="002C3527"/>
    <w:rsid w:val="002C4BA0"/>
    <w:rsid w:val="003E3ECB"/>
    <w:rsid w:val="003F3A29"/>
    <w:rsid w:val="00492266"/>
    <w:rsid w:val="0049483C"/>
    <w:rsid w:val="00510A12"/>
    <w:rsid w:val="00512642"/>
    <w:rsid w:val="00595B25"/>
    <w:rsid w:val="005B3B0C"/>
    <w:rsid w:val="005D36BF"/>
    <w:rsid w:val="00617E13"/>
    <w:rsid w:val="007064C5"/>
    <w:rsid w:val="00713043"/>
    <w:rsid w:val="00751292"/>
    <w:rsid w:val="007A25A7"/>
    <w:rsid w:val="007E442B"/>
    <w:rsid w:val="00842359"/>
    <w:rsid w:val="00852FD5"/>
    <w:rsid w:val="008572F0"/>
    <w:rsid w:val="00945ED4"/>
    <w:rsid w:val="00972B30"/>
    <w:rsid w:val="009D0D39"/>
    <w:rsid w:val="009E43F3"/>
    <w:rsid w:val="00A26C59"/>
    <w:rsid w:val="00A53D80"/>
    <w:rsid w:val="00AA5ED8"/>
    <w:rsid w:val="00AB5EF4"/>
    <w:rsid w:val="00BD1B0F"/>
    <w:rsid w:val="00CE35A1"/>
    <w:rsid w:val="00CF0EAA"/>
    <w:rsid w:val="00CF367E"/>
    <w:rsid w:val="00D36A9F"/>
    <w:rsid w:val="00D411A2"/>
    <w:rsid w:val="00D6509A"/>
    <w:rsid w:val="00D83D67"/>
    <w:rsid w:val="00E36DE6"/>
    <w:rsid w:val="00F51048"/>
    <w:rsid w:val="00F93043"/>
    <w:rsid w:val="00FB1E5C"/>
    <w:rsid w:val="00FD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158D1"/>
  <w15:chartTrackingRefBased/>
  <w15:docId w15:val="{4AA131B2-D6D4-E044-A5D3-41836F21A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3A29"/>
    <w:rPr>
      <w:rFonts w:ascii="Arial" w:eastAsia="MS Mincho" w:hAnsi="Arial" w:cs="Arial"/>
      <w:kern w:val="0"/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3A29"/>
    <w:rPr>
      <w:rFonts w:ascii="Times New Roman" w:eastAsia="MS Mincho" w:hAnsi="Times New Roman" w:cs="Times New Roman"/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a"/>
    <w:rsid w:val="00D83D6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HK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1167</Words>
  <Characters>6633</Characters>
  <Application>Microsoft Office Word</Application>
  <DocSecurity>0</DocSecurity>
  <Lines>120</Lines>
  <Paragraphs>39</Paragraphs>
  <ScaleCrop>false</ScaleCrop>
  <Company/>
  <LinksUpToDate>false</LinksUpToDate>
  <CharactersWithSpaces>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mxfeng02</dc:creator>
  <cp:keywords/>
  <dc:description/>
  <cp:lastModifiedBy>mxfeng02</cp:lastModifiedBy>
  <cp:revision>9</cp:revision>
  <dcterms:created xsi:type="dcterms:W3CDTF">2022-08-14T11:18:00Z</dcterms:created>
  <dcterms:modified xsi:type="dcterms:W3CDTF">2022-08-14T12:51:00Z</dcterms:modified>
</cp:coreProperties>
</file>