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B1403A" w:rsidRPr="00AB08C6" w:rsidRDefault="00000000" w:rsidP="00300E4D">
      <w:pPr>
        <w:rPr>
          <w:rFonts w:ascii="Helvetica Neue" w:eastAsia="Helvetica Neue" w:hAnsi="Helvetica Neue" w:cs="Helvetica Neue"/>
          <w:b/>
          <w:sz w:val="24"/>
          <w:szCs w:val="24"/>
        </w:rPr>
      </w:pPr>
      <w:r w:rsidRPr="00AB08C6">
        <w:rPr>
          <w:rFonts w:ascii="Helvetica Neue" w:eastAsia="Helvetica Neue" w:hAnsi="Helvetica Neue" w:cs="Helvetica Neue"/>
          <w:b/>
          <w:sz w:val="24"/>
          <w:szCs w:val="24"/>
        </w:rPr>
        <w:t>Supplementary Information for “Pricing carbon emissions reduces health inequities from air pollution exposure”</w:t>
      </w:r>
    </w:p>
    <w:p w14:paraId="00000002" w14:textId="77777777" w:rsidR="00B1403A" w:rsidRPr="00AB08C6" w:rsidRDefault="00B1403A" w:rsidP="00300E4D">
      <w:pPr>
        <w:rPr>
          <w:rFonts w:ascii="Helvetica Neue" w:eastAsia="Helvetica Neue" w:hAnsi="Helvetica Neue" w:cs="Helvetica Neue"/>
          <w:sz w:val="24"/>
          <w:szCs w:val="24"/>
        </w:rPr>
      </w:pPr>
    </w:p>
    <w:p w14:paraId="00000003" w14:textId="77777777" w:rsidR="00B1403A" w:rsidRPr="00AB08C6" w:rsidRDefault="00000000" w:rsidP="00300E4D">
      <w:pP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Xinyuan Huang, Vivek Srikrishnan, Jonathan Lamontagne, Klaus Keller, Wei Peng*</w:t>
      </w:r>
    </w:p>
    <w:p w14:paraId="00000004" w14:textId="77777777" w:rsidR="00B1403A" w:rsidRPr="00AB08C6" w:rsidRDefault="00B1403A" w:rsidP="00300E4D">
      <w:pPr>
        <w:rPr>
          <w:rFonts w:ascii="Helvetica Neue" w:eastAsia="Helvetica Neue" w:hAnsi="Helvetica Neue" w:cs="Helvetica Neue"/>
          <w:sz w:val="24"/>
          <w:szCs w:val="24"/>
        </w:rPr>
      </w:pPr>
    </w:p>
    <w:p w14:paraId="00000005" w14:textId="77777777" w:rsidR="00B1403A" w:rsidRPr="00AB08C6" w:rsidRDefault="00000000" w:rsidP="00300E4D">
      <w:pPr>
        <w:rPr>
          <w:rFonts w:ascii="Helvetica Neue" w:eastAsia="Helvetica Neue" w:hAnsi="Helvetica Neue" w:cs="Helvetica Neue"/>
          <w:i/>
          <w:sz w:val="24"/>
          <w:szCs w:val="24"/>
          <w:u w:val="single"/>
        </w:rPr>
      </w:pPr>
      <w:r w:rsidRPr="00AB08C6">
        <w:rPr>
          <w:rFonts w:ascii="Helvetica Neue" w:eastAsia="Helvetica Neue" w:hAnsi="Helvetica Neue" w:cs="Helvetica Neue"/>
          <w:i/>
          <w:sz w:val="24"/>
          <w:szCs w:val="24"/>
        </w:rPr>
        <w:t xml:space="preserve">*Contact: </w:t>
      </w:r>
      <w:hyperlink r:id="rId8">
        <w:r w:rsidRPr="00AB08C6">
          <w:rPr>
            <w:rFonts w:ascii="Helvetica Neue" w:eastAsia="Helvetica Neue" w:hAnsi="Helvetica Neue" w:cs="Helvetica Neue"/>
            <w:i/>
            <w:color w:val="1155CC"/>
            <w:sz w:val="24"/>
            <w:szCs w:val="24"/>
            <w:u w:val="single"/>
          </w:rPr>
          <w:t>weipeng@psu.edu</w:t>
        </w:r>
      </w:hyperlink>
    </w:p>
    <w:p w14:paraId="00000006" w14:textId="77777777" w:rsidR="00B1403A" w:rsidRPr="00AB08C6" w:rsidRDefault="00B1403A" w:rsidP="00300E4D">
      <w:pPr>
        <w:rPr>
          <w:rFonts w:ascii="Helvetica Neue" w:eastAsia="Helvetica Neue" w:hAnsi="Helvetica Neue" w:cs="Helvetica Neue"/>
          <w:sz w:val="24"/>
          <w:szCs w:val="24"/>
          <w:u w:val="single"/>
        </w:rPr>
      </w:pPr>
    </w:p>
    <w:p w14:paraId="00000007" w14:textId="77777777" w:rsidR="00B1403A" w:rsidRPr="00AB08C6" w:rsidRDefault="00B1403A" w:rsidP="00300E4D">
      <w:pPr>
        <w:rPr>
          <w:rFonts w:ascii="Helvetica Neue" w:eastAsia="Helvetica Neue" w:hAnsi="Helvetica Neue" w:cs="Helvetica Neue"/>
          <w:sz w:val="24"/>
          <w:szCs w:val="24"/>
          <w:u w:val="single"/>
        </w:rPr>
      </w:pPr>
    </w:p>
    <w:p w14:paraId="00000008" w14:textId="77777777" w:rsidR="00B1403A" w:rsidRPr="00AB08C6" w:rsidRDefault="00000000" w:rsidP="00300E4D">
      <w:pP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This supplementary information appendix includes the following information:</w:t>
      </w:r>
    </w:p>
    <w:p w14:paraId="00000009" w14:textId="77777777" w:rsidR="00B1403A" w:rsidRPr="00AB08C6" w:rsidRDefault="00B1403A" w:rsidP="00300E4D">
      <w:pPr>
        <w:rPr>
          <w:rFonts w:ascii="Helvetica Neue" w:eastAsia="Helvetica Neue" w:hAnsi="Helvetica Neue" w:cs="Helvetica Neue"/>
          <w:sz w:val="24"/>
          <w:szCs w:val="24"/>
        </w:rPr>
      </w:pPr>
    </w:p>
    <w:p w14:paraId="0000000A" w14:textId="77777777" w:rsidR="00B1403A" w:rsidRPr="00AB08C6" w:rsidRDefault="00000000" w:rsidP="00300E4D">
      <w:pPr>
        <w:numPr>
          <w:ilvl w:val="0"/>
          <w:numId w:val="1"/>
        </w:numP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Additional information on method</w:t>
      </w:r>
    </w:p>
    <w:p w14:paraId="0000000B" w14:textId="77777777" w:rsidR="00B1403A" w:rsidRPr="00AB08C6" w:rsidRDefault="00000000" w:rsidP="00300E4D">
      <w:pPr>
        <w:numPr>
          <w:ilvl w:val="1"/>
          <w:numId w:val="1"/>
        </w:numP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Additional data description</w:t>
      </w:r>
    </w:p>
    <w:p w14:paraId="0000000C" w14:textId="77777777" w:rsidR="00B1403A" w:rsidRPr="00AB08C6" w:rsidRDefault="00000000" w:rsidP="00300E4D">
      <w:pPr>
        <w:numPr>
          <w:ilvl w:val="1"/>
          <w:numId w:val="1"/>
        </w:numP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Details of ensemble design (Table S1)</w:t>
      </w:r>
    </w:p>
    <w:p w14:paraId="0000000D" w14:textId="77777777" w:rsidR="00B1403A" w:rsidRPr="00AB08C6" w:rsidRDefault="00000000" w:rsidP="00300E4D">
      <w:pPr>
        <w:numPr>
          <w:ilvl w:val="1"/>
          <w:numId w:val="1"/>
        </w:numP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Emissions sector mapping (Table S2, Table S3)</w:t>
      </w:r>
    </w:p>
    <w:p w14:paraId="0000000E" w14:textId="639FB897" w:rsidR="00B1403A" w:rsidRPr="00AB08C6" w:rsidRDefault="00000000" w:rsidP="00300E4D">
      <w:pPr>
        <w:numPr>
          <w:ilvl w:val="1"/>
          <w:numId w:val="1"/>
        </w:numP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Baseline mortality rates (Table S4)</w:t>
      </w:r>
    </w:p>
    <w:p w14:paraId="0000000F" w14:textId="77777777" w:rsidR="00B1403A" w:rsidRPr="00AB08C6" w:rsidRDefault="00000000" w:rsidP="00300E4D">
      <w:pPr>
        <w:numPr>
          <w:ilvl w:val="0"/>
          <w:numId w:val="1"/>
        </w:numP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Additional results for:</w:t>
      </w:r>
    </w:p>
    <w:p w14:paraId="00000010" w14:textId="77777777" w:rsidR="00B1403A" w:rsidRPr="00AB08C6" w:rsidRDefault="00000000" w:rsidP="00300E4D">
      <w:pPr>
        <w:numPr>
          <w:ilvl w:val="1"/>
          <w:numId w:val="1"/>
        </w:numP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Health outcomes in 2100</w:t>
      </w:r>
    </w:p>
    <w:p w14:paraId="00000011" w14:textId="77777777" w:rsidR="00B1403A" w:rsidRPr="00AB08C6" w:rsidRDefault="00000000" w:rsidP="00300E4D">
      <w:pPr>
        <w:numPr>
          <w:ilvl w:val="2"/>
          <w:numId w:val="1"/>
        </w:numP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Distribution of PM</w:t>
      </w:r>
      <w:r w:rsidRPr="00AB08C6">
        <w:rPr>
          <w:rFonts w:ascii="Helvetica Neue" w:eastAsia="Helvetica Neue" w:hAnsi="Helvetica Neue" w:cs="Helvetica Neue"/>
          <w:sz w:val="24"/>
          <w:szCs w:val="24"/>
          <w:vertAlign w:val="subscript"/>
        </w:rPr>
        <w:t>2.5</w:t>
      </w:r>
      <w:r w:rsidRPr="00AB08C6">
        <w:rPr>
          <w:rFonts w:ascii="Helvetica Neue" w:eastAsia="Helvetica Neue" w:hAnsi="Helvetica Neue" w:cs="Helvetica Neue"/>
          <w:sz w:val="24"/>
          <w:szCs w:val="24"/>
        </w:rPr>
        <w:t>-attributable death rates across regions and age groups in 2100 (Figure S1)</w:t>
      </w:r>
    </w:p>
    <w:p w14:paraId="00000012" w14:textId="77777777" w:rsidR="00B1403A" w:rsidRPr="00AB08C6" w:rsidRDefault="00000000" w:rsidP="00300E4D">
      <w:pPr>
        <w:numPr>
          <w:ilvl w:val="2"/>
          <w:numId w:val="1"/>
        </w:numP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Country-level distribution of PM</w:t>
      </w:r>
      <w:r w:rsidRPr="00AB08C6">
        <w:rPr>
          <w:rFonts w:ascii="Helvetica Neue" w:eastAsia="Helvetica Neue" w:hAnsi="Helvetica Neue" w:cs="Helvetica Neue"/>
          <w:sz w:val="24"/>
          <w:szCs w:val="24"/>
          <w:vertAlign w:val="subscript"/>
        </w:rPr>
        <w:t>2.5</w:t>
      </w:r>
      <w:r w:rsidRPr="00AB08C6">
        <w:rPr>
          <w:rFonts w:ascii="Helvetica Neue" w:eastAsia="Helvetica Neue" w:hAnsi="Helvetica Neue" w:cs="Helvetica Neue"/>
          <w:sz w:val="24"/>
          <w:szCs w:val="24"/>
        </w:rPr>
        <w:t>-attributable death rates in 2100 (Figure S2)</w:t>
      </w:r>
    </w:p>
    <w:p w14:paraId="00000013" w14:textId="77777777" w:rsidR="00B1403A" w:rsidRPr="00AB08C6" w:rsidRDefault="00000000" w:rsidP="00300E4D">
      <w:pPr>
        <w:numPr>
          <w:ilvl w:val="2"/>
          <w:numId w:val="1"/>
        </w:numP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 xml:space="preserve">Regional changes in the health drivers, exposures, and risks </w:t>
      </w:r>
      <w:proofErr w:type="gramStart"/>
      <w:r w:rsidRPr="00AB08C6">
        <w:rPr>
          <w:rFonts w:ascii="Helvetica Neue" w:eastAsia="Helvetica Neue" w:hAnsi="Helvetica Neue" w:cs="Helvetica Neue"/>
          <w:sz w:val="24"/>
          <w:szCs w:val="24"/>
        </w:rPr>
        <w:t>as a result of</w:t>
      </w:r>
      <w:proofErr w:type="gramEnd"/>
      <w:r w:rsidRPr="00AB08C6">
        <w:rPr>
          <w:rFonts w:ascii="Helvetica Neue" w:eastAsia="Helvetica Neue" w:hAnsi="Helvetica Neue" w:cs="Helvetica Neue"/>
          <w:sz w:val="24"/>
          <w:szCs w:val="24"/>
        </w:rPr>
        <w:t xml:space="preserve"> the considered global carbon price in 2100 (Figure S3)</w:t>
      </w:r>
    </w:p>
    <w:p w14:paraId="00000014" w14:textId="77777777" w:rsidR="00B1403A" w:rsidRPr="00AB08C6" w:rsidRDefault="00000000" w:rsidP="00300E4D">
      <w:pPr>
        <w:numPr>
          <w:ilvl w:val="1"/>
          <w:numId w:val="1"/>
        </w:numPr>
        <w:jc w:val="both"/>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Supplementary figures for figure 4, about regional variations in health outcomes in 2050</w:t>
      </w:r>
    </w:p>
    <w:p w14:paraId="3F744F6D" w14:textId="574EC6BE" w:rsidR="007776B6" w:rsidRPr="00AB08C6" w:rsidRDefault="007776B6" w:rsidP="00300E4D">
      <w:pPr>
        <w:numPr>
          <w:ilvl w:val="2"/>
          <w:numId w:val="1"/>
        </w:numP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Changes in organic carbon emissions due to the considered global carbon price in some region</w:t>
      </w:r>
      <w:r w:rsidR="008C6A1E">
        <w:rPr>
          <w:rFonts w:ascii="Helvetica Neue" w:eastAsia="Helvetica Neue" w:hAnsi="Helvetica Neue" w:cs="Helvetica Neue"/>
          <w:sz w:val="24"/>
          <w:szCs w:val="24"/>
        </w:rPr>
        <w:t>s</w:t>
      </w:r>
      <w:r w:rsidRPr="00AB08C6">
        <w:rPr>
          <w:rFonts w:ascii="Helvetica Neue" w:eastAsia="Helvetica Neue" w:hAnsi="Helvetica Neue" w:cs="Helvetica Neue"/>
          <w:sz w:val="24"/>
          <w:szCs w:val="24"/>
        </w:rPr>
        <w:t xml:space="preserve"> in 2050 (Figure S</w:t>
      </w:r>
      <w:r>
        <w:rPr>
          <w:rFonts w:ascii="Helvetica Neue" w:eastAsia="Helvetica Neue" w:hAnsi="Helvetica Neue" w:cs="Helvetica Neue"/>
          <w:sz w:val="24"/>
          <w:szCs w:val="24"/>
        </w:rPr>
        <w:t>4</w:t>
      </w:r>
      <w:r w:rsidRPr="00AB08C6">
        <w:rPr>
          <w:rFonts w:ascii="Helvetica Neue" w:eastAsia="Helvetica Neue" w:hAnsi="Helvetica Neue" w:cs="Helvetica Neue"/>
          <w:sz w:val="24"/>
          <w:szCs w:val="24"/>
        </w:rPr>
        <w:t>)</w:t>
      </w:r>
    </w:p>
    <w:p w14:paraId="00000016" w14:textId="05651A90" w:rsidR="00B1403A" w:rsidRPr="00AB08C6" w:rsidRDefault="00000000" w:rsidP="00300E4D">
      <w:pPr>
        <w:numPr>
          <w:ilvl w:val="2"/>
          <w:numId w:val="1"/>
        </w:numP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Changes in unmanaged forest area and area for biomass due to the considered global carbon price in 2050 (Figure S</w:t>
      </w:r>
      <w:r w:rsidR="007776B6">
        <w:rPr>
          <w:rFonts w:ascii="Helvetica Neue" w:eastAsia="Helvetica Neue" w:hAnsi="Helvetica Neue" w:cs="Helvetica Neue"/>
          <w:sz w:val="24"/>
          <w:szCs w:val="24"/>
        </w:rPr>
        <w:t>5</w:t>
      </w:r>
      <w:r w:rsidRPr="00AB08C6">
        <w:rPr>
          <w:rFonts w:ascii="Helvetica Neue" w:eastAsia="Helvetica Neue" w:hAnsi="Helvetica Neue" w:cs="Helvetica Neue"/>
          <w:sz w:val="24"/>
          <w:szCs w:val="24"/>
        </w:rPr>
        <w:t>)</w:t>
      </w:r>
    </w:p>
    <w:p w14:paraId="6900CF42" w14:textId="62352C09" w:rsidR="007776B6" w:rsidRPr="00AB08C6" w:rsidRDefault="007776B6" w:rsidP="00300E4D">
      <w:pPr>
        <w:numPr>
          <w:ilvl w:val="2"/>
          <w:numId w:val="1"/>
        </w:numP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Changes in residential</w:t>
      </w:r>
      <w:r w:rsidR="009C3B8D">
        <w:rPr>
          <w:rFonts w:ascii="Helvetica Neue" w:eastAsia="Helvetica Neue" w:hAnsi="Helvetica Neue" w:cs="Helvetica Neue"/>
          <w:sz w:val="24"/>
          <w:szCs w:val="24"/>
        </w:rPr>
        <w:t>/commercial</w:t>
      </w:r>
      <w:r w:rsidRPr="00AB08C6">
        <w:rPr>
          <w:rFonts w:ascii="Helvetica Neue" w:eastAsia="Helvetica Neue" w:hAnsi="Helvetica Neue" w:cs="Helvetica Neue"/>
          <w:sz w:val="24"/>
          <w:szCs w:val="24"/>
        </w:rPr>
        <w:t xml:space="preserve"> organic carbon emissions due to the considered global carbon price in 2050 (Figure S</w:t>
      </w:r>
      <w:r>
        <w:rPr>
          <w:rFonts w:ascii="Helvetica Neue" w:eastAsia="Helvetica Neue" w:hAnsi="Helvetica Neue" w:cs="Helvetica Neue"/>
          <w:sz w:val="24"/>
          <w:szCs w:val="24"/>
        </w:rPr>
        <w:t>6</w:t>
      </w:r>
      <w:r w:rsidRPr="00AB08C6">
        <w:rPr>
          <w:rFonts w:ascii="Helvetica Neue" w:eastAsia="Helvetica Neue" w:hAnsi="Helvetica Neue" w:cs="Helvetica Neue"/>
          <w:sz w:val="24"/>
          <w:szCs w:val="24"/>
        </w:rPr>
        <w:t>)</w:t>
      </w:r>
    </w:p>
    <w:p w14:paraId="00000017" w14:textId="16939C54" w:rsidR="00B1403A" w:rsidRPr="00AB08C6" w:rsidRDefault="00000000" w:rsidP="00300E4D">
      <w:pPr>
        <w:numPr>
          <w:ilvl w:val="2"/>
          <w:numId w:val="1"/>
        </w:numP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Air pollution exposure without the considered global carbon price in 2050 (Figure S</w:t>
      </w:r>
      <w:r w:rsidR="007776B6">
        <w:rPr>
          <w:rFonts w:ascii="Helvetica Neue" w:eastAsia="Helvetica Neue" w:hAnsi="Helvetica Neue" w:cs="Helvetica Neue"/>
          <w:sz w:val="24"/>
          <w:szCs w:val="24"/>
        </w:rPr>
        <w:t>7</w:t>
      </w:r>
      <w:r w:rsidRPr="00AB08C6">
        <w:rPr>
          <w:rFonts w:ascii="Helvetica Neue" w:eastAsia="Helvetica Neue" w:hAnsi="Helvetica Neue" w:cs="Helvetica Neue"/>
          <w:sz w:val="24"/>
          <w:szCs w:val="24"/>
        </w:rPr>
        <w:t>)</w:t>
      </w:r>
    </w:p>
    <w:p w14:paraId="00000019" w14:textId="77777777" w:rsidR="00B1403A" w:rsidRPr="00AB08C6" w:rsidRDefault="00000000" w:rsidP="00300E4D">
      <w:pPr>
        <w:numPr>
          <w:ilvl w:val="2"/>
          <w:numId w:val="1"/>
        </w:numP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Projected regional age structures in 2050 (Table S5)</w:t>
      </w:r>
    </w:p>
    <w:p w14:paraId="0000001A" w14:textId="77777777" w:rsidR="00B1403A" w:rsidRPr="00AB08C6" w:rsidRDefault="00000000" w:rsidP="00300E4D">
      <w:pPr>
        <w:numPr>
          <w:ilvl w:val="1"/>
          <w:numId w:val="1"/>
        </w:numPr>
        <w:jc w:val="both"/>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Supplementary figures for figure 4, about global distributions in the health drivers and exposures in 2050</w:t>
      </w:r>
    </w:p>
    <w:p w14:paraId="0000001B" w14:textId="77777777" w:rsidR="00B1403A" w:rsidRPr="00AB08C6" w:rsidRDefault="00000000" w:rsidP="00300E4D">
      <w:pPr>
        <w:numPr>
          <w:ilvl w:val="2"/>
          <w:numId w:val="1"/>
        </w:numP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Global distribution of changes in primary energy mix in 2050 (Figure S8)</w:t>
      </w:r>
    </w:p>
    <w:p w14:paraId="0000001C" w14:textId="77777777" w:rsidR="00B1403A" w:rsidRPr="00AB08C6" w:rsidRDefault="00000000" w:rsidP="00300E4D">
      <w:pPr>
        <w:numPr>
          <w:ilvl w:val="2"/>
          <w:numId w:val="1"/>
        </w:numP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lastRenderedPageBreak/>
        <w:t>Global distribution of changes in precursor air pollutant emissions in 2050 (Figure S9)</w:t>
      </w:r>
    </w:p>
    <w:p w14:paraId="0000001D" w14:textId="77777777" w:rsidR="00B1403A" w:rsidRPr="00AB08C6" w:rsidRDefault="00000000" w:rsidP="00300E4D">
      <w:pPr>
        <w:numPr>
          <w:ilvl w:val="2"/>
          <w:numId w:val="1"/>
        </w:numP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Global distribution of changes in PM</w:t>
      </w:r>
      <w:r w:rsidRPr="00AB08C6">
        <w:rPr>
          <w:rFonts w:ascii="Helvetica Neue" w:eastAsia="Helvetica Neue" w:hAnsi="Helvetica Neue" w:cs="Helvetica Neue"/>
          <w:sz w:val="24"/>
          <w:szCs w:val="24"/>
          <w:vertAlign w:val="subscript"/>
        </w:rPr>
        <w:t>2.5</w:t>
      </w:r>
      <w:r w:rsidRPr="00AB08C6">
        <w:rPr>
          <w:rFonts w:ascii="Helvetica Neue" w:eastAsia="Helvetica Neue" w:hAnsi="Helvetica Neue" w:cs="Helvetica Neue"/>
          <w:sz w:val="24"/>
          <w:szCs w:val="24"/>
        </w:rPr>
        <w:t xml:space="preserve"> concentrations in 2050 (Figure S10)</w:t>
      </w:r>
    </w:p>
    <w:p w14:paraId="0000001E" w14:textId="77777777" w:rsidR="00B1403A" w:rsidRPr="00AB08C6" w:rsidRDefault="00000000" w:rsidP="00300E4D">
      <w:pPr>
        <w:numPr>
          <w:ilvl w:val="0"/>
          <w:numId w:val="1"/>
        </w:numP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Sensitivity analysis for health impact assessment</w:t>
      </w:r>
    </w:p>
    <w:p w14:paraId="0000001F" w14:textId="77777777" w:rsidR="00B1403A" w:rsidRPr="00AB08C6" w:rsidRDefault="00000000" w:rsidP="00300E4D">
      <w:pPr>
        <w:numPr>
          <w:ilvl w:val="1"/>
          <w:numId w:val="1"/>
        </w:numPr>
        <w:rPr>
          <w:sz w:val="24"/>
          <w:szCs w:val="24"/>
        </w:rPr>
      </w:pPr>
      <w:r w:rsidRPr="00AB08C6">
        <w:rPr>
          <w:rFonts w:ascii="Helvetica Neue" w:eastAsia="Helvetica Neue" w:hAnsi="Helvetica Neue" w:cs="Helvetica Neue"/>
          <w:sz w:val="24"/>
          <w:szCs w:val="24"/>
        </w:rPr>
        <w:t>Upper and lower limits of relative risk functions (Figure S11, Figure S12)</w:t>
      </w:r>
    </w:p>
    <w:p w14:paraId="00000020" w14:textId="77777777" w:rsidR="00B1403A" w:rsidRPr="00AB08C6" w:rsidRDefault="00B1403A" w:rsidP="00300E4D">
      <w:pPr>
        <w:rPr>
          <w:rFonts w:ascii="Helvetica Neue" w:eastAsia="Helvetica Neue" w:hAnsi="Helvetica Neue" w:cs="Helvetica Neue"/>
          <w:sz w:val="24"/>
          <w:szCs w:val="24"/>
        </w:rPr>
      </w:pPr>
    </w:p>
    <w:p w14:paraId="00000021" w14:textId="77777777" w:rsidR="00B1403A" w:rsidRPr="00AB08C6" w:rsidRDefault="00000000" w:rsidP="00300E4D">
      <w:pPr>
        <w:rPr>
          <w:rFonts w:ascii="Helvetica Neue" w:eastAsia="Helvetica Neue" w:hAnsi="Helvetica Neue" w:cs="Helvetica Neue"/>
          <w:b/>
          <w:sz w:val="24"/>
          <w:szCs w:val="24"/>
        </w:rPr>
      </w:pPr>
      <w:r w:rsidRPr="00AB08C6">
        <w:rPr>
          <w:sz w:val="24"/>
          <w:szCs w:val="24"/>
        </w:rPr>
        <w:br w:type="page"/>
      </w:r>
    </w:p>
    <w:p w14:paraId="00000022" w14:textId="77777777" w:rsidR="00B1403A" w:rsidRPr="00AB08C6" w:rsidRDefault="00000000" w:rsidP="00300E4D">
      <w:pPr>
        <w:rPr>
          <w:rFonts w:ascii="Helvetica Neue" w:eastAsia="Helvetica Neue" w:hAnsi="Helvetica Neue" w:cs="Helvetica Neue"/>
          <w:sz w:val="24"/>
          <w:szCs w:val="24"/>
        </w:rPr>
      </w:pPr>
      <w:r w:rsidRPr="00AB08C6">
        <w:rPr>
          <w:rFonts w:ascii="Helvetica Neue" w:eastAsia="Helvetica Neue" w:hAnsi="Helvetica Neue" w:cs="Helvetica Neue"/>
          <w:b/>
          <w:sz w:val="24"/>
          <w:szCs w:val="24"/>
        </w:rPr>
        <w:lastRenderedPageBreak/>
        <w:t>1. Additional information on method</w:t>
      </w:r>
    </w:p>
    <w:p w14:paraId="00000023" w14:textId="77777777" w:rsidR="00B1403A" w:rsidRPr="00AB08C6" w:rsidRDefault="00B1403A" w:rsidP="00300E4D">
      <w:pPr>
        <w:rPr>
          <w:rFonts w:ascii="Helvetica Neue" w:eastAsia="Helvetica Neue" w:hAnsi="Helvetica Neue" w:cs="Helvetica Neue"/>
          <w:sz w:val="24"/>
          <w:szCs w:val="24"/>
        </w:rPr>
      </w:pPr>
    </w:p>
    <w:p w14:paraId="00000024" w14:textId="77777777" w:rsidR="00B1403A" w:rsidRPr="00AB08C6" w:rsidRDefault="00000000" w:rsidP="00300E4D">
      <w:pPr>
        <w:rPr>
          <w:rFonts w:ascii="Helvetica Neue" w:eastAsia="Helvetica Neue" w:hAnsi="Helvetica Neue" w:cs="Helvetica Neue"/>
          <w:b/>
          <w:sz w:val="24"/>
          <w:szCs w:val="24"/>
        </w:rPr>
      </w:pPr>
      <w:r w:rsidRPr="00AB08C6">
        <w:rPr>
          <w:rFonts w:ascii="Helvetica Neue" w:eastAsia="Helvetica Neue" w:hAnsi="Helvetica Neue" w:cs="Helvetica Neue"/>
          <w:b/>
          <w:sz w:val="24"/>
          <w:szCs w:val="24"/>
        </w:rPr>
        <w:t xml:space="preserve">1.1 Additional data description </w:t>
      </w:r>
    </w:p>
    <w:p w14:paraId="00000025" w14:textId="77777777" w:rsidR="00B1403A" w:rsidRPr="00AB08C6" w:rsidRDefault="00B1403A" w:rsidP="00300E4D">
      <w:pPr>
        <w:rPr>
          <w:rFonts w:ascii="Helvetica Neue" w:eastAsia="Helvetica Neue" w:hAnsi="Helvetica Neue" w:cs="Helvetica Neue"/>
          <w:sz w:val="24"/>
          <w:szCs w:val="24"/>
        </w:rPr>
      </w:pPr>
    </w:p>
    <w:p w14:paraId="00000026" w14:textId="77777777" w:rsidR="00B1403A" w:rsidRPr="00AB08C6" w:rsidRDefault="00000000" w:rsidP="00300E4D">
      <w:pPr>
        <w:rPr>
          <w:rFonts w:ascii="Helvetica Neue" w:eastAsia="Helvetica Neue" w:hAnsi="Helvetica Neue" w:cs="Helvetica Neue"/>
          <w:b/>
          <w:sz w:val="24"/>
          <w:szCs w:val="24"/>
        </w:rPr>
      </w:pPr>
      <w:r w:rsidRPr="00AB08C6">
        <w:rPr>
          <w:rFonts w:ascii="Helvetica Neue" w:eastAsia="Helvetica Neue" w:hAnsi="Helvetica Neue" w:cs="Helvetica Neue"/>
          <w:b/>
          <w:sz w:val="24"/>
          <w:szCs w:val="24"/>
        </w:rPr>
        <w:t>1.1.1 Shared Socioeconomic Pathways</w:t>
      </w:r>
    </w:p>
    <w:p w14:paraId="00000027" w14:textId="77777777" w:rsidR="00B1403A" w:rsidRPr="00AB08C6" w:rsidRDefault="00B1403A" w:rsidP="00300E4D">
      <w:pPr>
        <w:rPr>
          <w:rFonts w:ascii="Helvetica Neue" w:eastAsia="Helvetica Neue" w:hAnsi="Helvetica Neue" w:cs="Helvetica Neue"/>
          <w:sz w:val="24"/>
          <w:szCs w:val="24"/>
        </w:rPr>
      </w:pPr>
    </w:p>
    <w:p w14:paraId="00000028" w14:textId="090D6B3B" w:rsidR="00B1403A" w:rsidRPr="00AB08C6" w:rsidRDefault="00000000" w:rsidP="009C3B8D">
      <w:pPr>
        <w:jc w:val="both"/>
        <w:rPr>
          <w:rFonts w:ascii="Helvetica Neue" w:eastAsia="Helvetica Neue" w:hAnsi="Helvetica Neue" w:cs="Helvetica Neue"/>
          <w:sz w:val="24"/>
          <w:szCs w:val="24"/>
          <w:vertAlign w:val="superscript"/>
        </w:rPr>
      </w:pPr>
      <w:r w:rsidRPr="00AB08C6">
        <w:rPr>
          <w:rFonts w:ascii="Helvetica Neue" w:eastAsia="Helvetica Neue" w:hAnsi="Helvetica Neue" w:cs="Helvetica Neue"/>
          <w:sz w:val="24"/>
          <w:szCs w:val="24"/>
        </w:rPr>
        <w:t>​The Shared Socioeconomic Pathways (SSPs) are reference pathways describing plausible alternative trends in the evolution of society and ecosystems over a century timescale</w:t>
      </w:r>
      <w:r w:rsidR="00AB08C6">
        <w:rPr>
          <w:rFonts w:ascii="Helvetica Neue" w:eastAsia="Helvetica Neue" w:hAnsi="Helvetica Neue" w:cs="Helvetica Neue"/>
          <w:sz w:val="24"/>
          <w:szCs w:val="24"/>
        </w:rPr>
        <w:fldChar w:fldCharType="begin"/>
      </w:r>
      <w:r w:rsidR="00AB08C6">
        <w:rPr>
          <w:rFonts w:ascii="Helvetica Neue" w:eastAsia="Helvetica Neue" w:hAnsi="Helvetica Neue" w:cs="Helvetica Neue"/>
          <w:sz w:val="24"/>
          <w:szCs w:val="24"/>
        </w:rPr>
        <w:instrText xml:space="preserve"> ADDIN ZOTERO_ITEM CSL_CITATION {"citationID":"EDka3twO","properties":{"formattedCitation":"\\super 1\\nosupersub{}","plainCitation":"1","noteIndex":0},"citationItems":[{"id":384,"uris":["http://zotero.org/users/local/0gpVPxc3/items/BTS6S6XB"],"itemData":{"id":384,"type":"article-journal","abstract":"Long-term scenarios play an important role in research on global environmental change. The climate change research community is developing new scenarios integrating future changes in climate and society to investigate climate impacts as well as options for mitigation and adaptation. One component of these new scenarios is a set of alternative futures of societal development known as the shared socioeconomic pathways (SSPs). The conceptual framework for the design and use of the SSPs calls for the development of global pathways describing the future evolution of key aspects of society that would together imply a range of challenges for mitigating and adapting to climate change. Here we present one component of these pathways: the SSP narratives, a set of five qualitative descriptions of future changes in demographics, human development, economy and lifestyle, policies and institutions, technology, and environment and natural resources. We describe the methods used to develop the narratives as well as how these pathways are hypothesized to produce particular combinations of challenges to mitigation and adaptation. Development of the narratives drew on expert opinion to (1) identify key determinants of these challenges that were essential to incorporate in the narratives and (2) combine these elements in the narratives in a manner consistent with scholarship on their inter-relationships. The narratives are intended as a description of plausible future conditions at the level of large world regions that can serve as a basis for integrated scenarios of emissions and land use, as well as climate impact, adaptation and vulnerability analyses.","container-title":"Global Environmental Change","DOI":"10.1016/j.gloenvcha.2015.01.004","ISSN":"0959-3780","journalAbbreviation":"Global Environmental Change","language":"en","page":"169-180","source":"ScienceDirect","title":"The roads ahead: Narratives for shared socioeconomic pathways describing world futures in the 21st century","title-short":"The roads ahead","volume":"42","author":[{"family":"O’Neill","given":"Brian C."},{"family":"Kriegler","given":"Elmar"},{"family":"Ebi","given":"Kristie L."},{"family":"Kemp-Benedict","given":"Eric"},{"family":"Riahi","given":"Keywan"},{"family":"Rothman","given":"Dale S."},{"family":"Ruijven","given":"Bas J.","non-dropping-particle":"van"},{"family":"Vuuren","given":"Detlef P.","non-dropping-particle":"van"},{"family":"Birkmann","given":"Joern"},{"family":"Kok","given":"Kasper"},{"family":"Levy","given":"Marc"},{"family":"Solecki","given":"William"}],"issued":{"date-parts":[["2017",1,1]]}}}],"schema":"https://github.com/citation-style-language/schema/raw/master/csl-citation.json"} </w:instrText>
      </w:r>
      <w:r w:rsidR="00AB08C6">
        <w:rPr>
          <w:rFonts w:ascii="Helvetica Neue" w:eastAsia="Helvetica Neue" w:hAnsi="Helvetica Neue" w:cs="Helvetica Neue"/>
          <w:sz w:val="24"/>
          <w:szCs w:val="24"/>
        </w:rPr>
        <w:fldChar w:fldCharType="separate"/>
      </w:r>
      <w:r w:rsidR="00AB08C6" w:rsidRPr="00AB08C6">
        <w:rPr>
          <w:rFonts w:ascii="Helvetica Neue" w:hAnsi="Helvetica Neue" w:cs="Times New Roman"/>
          <w:sz w:val="24"/>
          <w:vertAlign w:val="superscript"/>
        </w:rPr>
        <w:t>1</w:t>
      </w:r>
      <w:r w:rsidR="00AB08C6">
        <w:rPr>
          <w:rFonts w:ascii="Helvetica Neue" w:eastAsia="Helvetica Neue" w:hAnsi="Helvetica Neue" w:cs="Helvetica Neue"/>
          <w:sz w:val="24"/>
          <w:szCs w:val="24"/>
        </w:rPr>
        <w:fldChar w:fldCharType="end"/>
      </w:r>
      <w:r w:rsidRPr="00AB08C6">
        <w:rPr>
          <w:rFonts w:ascii="Helvetica Neue" w:eastAsia="Helvetica Neue" w:hAnsi="Helvetica Neue" w:cs="Helvetica Neue"/>
          <w:sz w:val="24"/>
          <w:szCs w:val="24"/>
        </w:rPr>
        <w:t>. The Five different SSPs are defined based on a “challenge space” where socioeconomic and environmental challenges are represented on two dimensions: challenges related to adaptation, and challenges related to mitigation</w:t>
      </w:r>
      <w:r w:rsidR="00AB08C6">
        <w:rPr>
          <w:rFonts w:ascii="Helvetica Neue" w:eastAsia="Helvetica Neue" w:hAnsi="Helvetica Neue" w:cs="Helvetica Neue"/>
          <w:sz w:val="24"/>
          <w:szCs w:val="24"/>
        </w:rPr>
        <w:fldChar w:fldCharType="begin"/>
      </w:r>
      <w:r w:rsidR="00AB08C6">
        <w:rPr>
          <w:rFonts w:ascii="Helvetica Neue" w:eastAsia="Helvetica Neue" w:hAnsi="Helvetica Neue" w:cs="Helvetica Neue"/>
          <w:sz w:val="24"/>
          <w:szCs w:val="24"/>
        </w:rPr>
        <w:instrText xml:space="preserve"> ADDIN ZOTERO_ITEM CSL_CITATION {"citationID":"WrEfxbYm","properties":{"formattedCitation":"\\super 1\\nosupersub{}","plainCitation":"1","noteIndex":0},"citationItems":[{"id":384,"uris":["http://zotero.org/users/local/0gpVPxc3/items/BTS6S6XB"],"itemData":{"id":384,"type":"article-journal","abstract":"Long-term scenarios play an important role in research on global environmental change. The climate change research community is developing new scenarios integrating future changes in climate and society to investigate climate impacts as well as options for mitigation and adaptation. One component of these new scenarios is a set of alternative futures of societal development known as the shared socioeconomic pathways (SSPs). The conceptual framework for the design and use of the SSPs calls for the development of global pathways describing the future evolution of key aspects of society that would together imply a range of challenges for mitigating and adapting to climate change. Here we present one component of these pathways: the SSP narratives, a set of five qualitative descriptions of future changes in demographics, human development, economy and lifestyle, policies and institutions, technology, and environment and natural resources. We describe the methods used to develop the narratives as well as how these pathways are hypothesized to produce particular combinations of challenges to mitigation and adaptation. Development of the narratives drew on expert opinion to (1) identify key determinants of these challenges that were essential to incorporate in the narratives and (2) combine these elements in the narratives in a manner consistent with scholarship on their inter-relationships. The narratives are intended as a description of plausible future conditions at the level of large world regions that can serve as a basis for integrated scenarios of emissions and land use, as well as climate impact, adaptation and vulnerability analyses.","container-title":"Global Environmental Change","DOI":"10.1016/j.gloenvcha.2015.01.004","ISSN":"0959-3780","journalAbbreviation":"Global Environmental Change","language":"en","page":"169-180","source":"ScienceDirect","title":"The roads ahead: Narratives for shared socioeconomic pathways describing world futures in the 21st century","title-short":"The roads ahead","volume":"42","author":[{"family":"O’Neill","given":"Brian C."},{"family":"Kriegler","given":"Elmar"},{"family":"Ebi","given":"Kristie L."},{"family":"Kemp-Benedict","given":"Eric"},{"family":"Riahi","given":"Keywan"},{"family":"Rothman","given":"Dale S."},{"family":"Ruijven","given":"Bas J.","non-dropping-particle":"van"},{"family":"Vuuren","given":"Detlef P.","non-dropping-particle":"van"},{"family":"Birkmann","given":"Joern"},{"family":"Kok","given":"Kasper"},{"family":"Levy","given":"Marc"},{"family":"Solecki","given":"William"}],"issued":{"date-parts":[["2017",1,1]]}}}],"schema":"https://github.com/citation-style-language/schema/raw/master/csl-citation.json"} </w:instrText>
      </w:r>
      <w:r w:rsidR="00AB08C6">
        <w:rPr>
          <w:rFonts w:ascii="Helvetica Neue" w:eastAsia="Helvetica Neue" w:hAnsi="Helvetica Neue" w:cs="Helvetica Neue"/>
          <w:sz w:val="24"/>
          <w:szCs w:val="24"/>
        </w:rPr>
        <w:fldChar w:fldCharType="separate"/>
      </w:r>
      <w:r w:rsidR="00AB08C6" w:rsidRPr="00AB08C6">
        <w:rPr>
          <w:rFonts w:ascii="Helvetica Neue" w:hAnsi="Helvetica Neue" w:cs="Times New Roman"/>
          <w:sz w:val="24"/>
          <w:vertAlign w:val="superscript"/>
        </w:rPr>
        <w:t>1</w:t>
      </w:r>
      <w:r w:rsidR="00AB08C6">
        <w:rPr>
          <w:rFonts w:ascii="Helvetica Neue" w:eastAsia="Helvetica Neue" w:hAnsi="Helvetica Neue" w:cs="Helvetica Neue"/>
          <w:sz w:val="24"/>
          <w:szCs w:val="24"/>
        </w:rPr>
        <w:fldChar w:fldCharType="end"/>
      </w:r>
      <w:r w:rsidRPr="00AB08C6">
        <w:rPr>
          <w:rFonts w:ascii="Helvetica Neue" w:eastAsia="Helvetica Neue" w:hAnsi="Helvetica Neue" w:cs="Helvetica Neue"/>
          <w:sz w:val="24"/>
          <w:szCs w:val="24"/>
        </w:rPr>
        <w:t>. The five SSPs are sustainability (SSP1), middle-of-the-road (SSP2), regional rivalry (SSP3), inequality (SSP4), and fossil-fueled development (SSP5). These SSPs are designed without considering the changing climate or the effects of climate policy</w:t>
      </w:r>
      <w:r w:rsidR="00AB08C6">
        <w:rPr>
          <w:rFonts w:ascii="Helvetica Neue" w:eastAsia="Helvetica Neue" w:hAnsi="Helvetica Neue" w:cs="Helvetica Neue"/>
          <w:sz w:val="24"/>
          <w:szCs w:val="24"/>
        </w:rPr>
        <w:fldChar w:fldCharType="begin"/>
      </w:r>
      <w:r w:rsidR="00AB08C6">
        <w:rPr>
          <w:rFonts w:ascii="Helvetica Neue" w:eastAsia="Helvetica Neue" w:hAnsi="Helvetica Neue" w:cs="Helvetica Neue"/>
          <w:sz w:val="24"/>
          <w:szCs w:val="24"/>
        </w:rPr>
        <w:instrText xml:space="preserve"> ADDIN ZOTERO_ITEM CSL_CITATION {"citationID":"wAX67hMX","properties":{"formattedCitation":"\\super 2\\nosupersub{}","plainCitation":"2","noteIndex":0},"citationItems":[{"id":785,"uris":["http://zotero.org/users/local/0gpVPxc3/items/PS4A5XUL"],"itemData":{"id":785,"type":"article-journal","abstract":"Socio-economic scenarios constitute an important tool for exploring the long-term consequences of anthropogenic climate change and available response options. A more consistent use of socio-economic scenarios that would allow an integrated perspective on mitigation, adaptation and residual climate impacts remains a major challenge. We assert that the identification of a set of global narratives and socio-economic pathways offering scalability to different regional contexts, a reasonable coverage of key socio-economic dimensions and relevant futures, and a sophisticated approach to separating climate policy from counter-factual “no policy” scenarios would be an important step toward meeting this challenge. To this end, we introduce the concept of “shared socio-economic (reference) pathways”. Sufficient coverage of the relevant socio-economic dimensions may be achieved by locating the pathways along the dimensions of challenges to mitigation and to adaptation. The pathways should be specified in an iterative manner and with close collaboration between integrated assessment modelers and impact, adaptation and vulnerability researchers to assure coverage of key dimensions, sufficient scalability and widespread adoption. They can be used not only as inputs to analyses, but also to collect the results of different climate change analyses in a matrix defined by two dimensions: climate exposure as characterized by a radiative forcing or temperature level and socio-economic development as classified by the pathways. For some applications, socio-economic pathways may have to be augmented by “shared climate policy assumptions” capturing global components of climate policies that some studies may require as inputs. We conclude that the development of shared socio-economic (reference) pathways, and integrated socio-economic scenarios more broadly, is a useful focal point for collaborative efforts between integrated assessment and impact, adaptation and vulnerability researchers.","container-title":"Global Environmental Change","DOI":"10.1016/j.gloenvcha.2012.05.005","ISSN":"0959-3780","issue":"4","journalAbbreviation":"Global Environmental Change","language":"en","page":"807-822","source":"ScienceDirect","title":"The need for and use of socio-economic scenarios for climate change analysis: A new approach based on shared socio-economic pathways","title-short":"The need for and use of socio-economic scenarios for climate change analysis","volume":"22","author":[{"family":"Kriegler","given":"Elmar"},{"family":"O’Neill","given":"Brian C."},{"family":"Hallegatte","given":"Stephane"},{"family":"Kram","given":"Tom"},{"family":"Lempert","given":"Robert J."},{"family":"Moss","given":"Richard H."},{"family":"Wilbanks","given":"Thomas"}],"issued":{"date-parts":[["2012",10,1]]}}}],"schema":"https://github.com/citation-style-language/schema/raw/master/csl-citation.json"} </w:instrText>
      </w:r>
      <w:r w:rsidR="00AB08C6">
        <w:rPr>
          <w:rFonts w:ascii="Helvetica Neue" w:eastAsia="Helvetica Neue" w:hAnsi="Helvetica Neue" w:cs="Helvetica Neue"/>
          <w:sz w:val="24"/>
          <w:szCs w:val="24"/>
        </w:rPr>
        <w:fldChar w:fldCharType="separate"/>
      </w:r>
      <w:r w:rsidR="00AB08C6" w:rsidRPr="00AB08C6">
        <w:rPr>
          <w:rFonts w:ascii="Helvetica Neue" w:hAnsi="Helvetica Neue" w:cs="Times New Roman"/>
          <w:sz w:val="24"/>
          <w:vertAlign w:val="superscript"/>
        </w:rPr>
        <w:t>2</w:t>
      </w:r>
      <w:r w:rsidR="00AB08C6">
        <w:rPr>
          <w:rFonts w:ascii="Helvetica Neue" w:eastAsia="Helvetica Neue" w:hAnsi="Helvetica Neue" w:cs="Helvetica Neue"/>
          <w:sz w:val="24"/>
          <w:szCs w:val="24"/>
        </w:rPr>
        <w:fldChar w:fldCharType="end"/>
      </w:r>
      <w:r w:rsidRPr="00AB08C6">
        <w:rPr>
          <w:rFonts w:ascii="Helvetica Neue" w:eastAsia="Helvetica Neue" w:hAnsi="Helvetica Neue" w:cs="Helvetica Neue"/>
          <w:sz w:val="24"/>
          <w:szCs w:val="24"/>
        </w:rPr>
        <w:t>. The five SSPs have been translated into quantitative scenarios by various integrated assessment models</w:t>
      </w:r>
      <w:r w:rsidR="00AB08C6">
        <w:rPr>
          <w:rFonts w:ascii="Helvetica Neue" w:eastAsia="Helvetica Neue" w:hAnsi="Helvetica Neue" w:cs="Helvetica Neue"/>
          <w:sz w:val="24"/>
          <w:szCs w:val="24"/>
        </w:rPr>
        <w:fldChar w:fldCharType="begin"/>
      </w:r>
      <w:r w:rsidR="00AB08C6">
        <w:rPr>
          <w:rFonts w:ascii="Helvetica Neue" w:eastAsia="Helvetica Neue" w:hAnsi="Helvetica Neue" w:cs="Helvetica Neue"/>
          <w:sz w:val="24"/>
          <w:szCs w:val="24"/>
        </w:rPr>
        <w:instrText xml:space="preserve"> ADDIN ZOTERO_ITEM CSL_CITATION {"citationID":"0kGvgobT","properties":{"formattedCitation":"\\super 3\\nosupersub{}","plainCitation":"3","noteIndex":0},"citationItems":[{"id":406,"uris":["http://zotero.org/users/local/0gpVPxc3/items/7LTFYNDN"],"itemData":{"id":406,"type":"article-journal","abstract":"This paper presents the overview of the Shared Socioeconomic Pathways (SSPs) and their energy, land use, and emissions implications. The SSPs are part of a new scenario framework, established by the climate change research community in order to facilitate the integrated analysis of future climate impacts, vulnerabilities, adaptation, and mitigation. The pathways were developed over the last years as a joint community effort and describe plausible major global developments that together would lead in the future to different challenges for mitigation and adaptation to climate change. The SSPs are based on five narratives describing alternative socio-economic developments, including sustainable development, regional rivalry, inequality, fossil-fueled development, and middle-of-the-road development. The long-term demographic and economic projections of the SSPs depict a wide uncertainty range consistent with the scenario literature. A multi-model approach was used for the elaboration of the energy, land-use and the emissions trajectories of SSP-based scenarios. The baseline scenarios lead to global energy consumption of 400–1200 EJ in 2100, and feature vastly different land-use dynamics, ranging from a possible reduction in cropland area up to a massive expansion by more than 700 million hectares by 2100. The associated annual CO2 emissions of the baseline scenarios range from about 25 GtCO2 to more than 120 GtCO2 per year by 2100. With respect to mitigation, we find that associated costs strongly depend on three factors: (1) the policy assumptions, (2) the socio-economic narrative, and (3) the stringency of the target. The carbon price for reaching the target of 2.6W/m2 that is consistent with a temperature change limit of 2°C, differs in our analysis thus by about a factor of three across the SSP marker scenarios. Moreover, many models could not reach this target from the SSPs with high mitigation challenges. While the SSPs were designed to represent different mitigation and adaptation challenges, the resulting narratives and quantifications span a wide range of different futures broadly representative of the current literature. This allows their subsequent use and development in new assessments and research projects. Critical next steps for the community scenario process will, among others, involve regional and sectoral extensions, further elaboration of the adaptation and impacts dimension, as well as employing the SSP scenarios with the new generation of earth system models as part of the 6th climate model intercomparison project (CMIP6).","container-title":"Global Environmental Change","DOI":"10.1016/j.gloenvcha.2016.05.009","ISSN":"0959-3780","journalAbbreviation":"Global Environmental Change","language":"en","page":"153-168","source":"ScienceDirect","title":"The Shared Socioeconomic Pathways and their energy, land use, and greenhouse gas emissions implications: An overview","title-short":"The Shared Socioeconomic Pathways and their energy, land use, and greenhouse gas emissions implications","volume":"42","author":[{"family":"Riahi","given":"Keywan"},{"family":"Vuuren","given":"Detlef P.","non-dropping-particle":"van"},{"family":"Kriegler","given":"Elmar"},{"family":"Edmonds","given":"Jae"},{"family":"O’Neill","given":"Brian C."},{"family":"Fujimori","given":"Shinichiro"},{"family":"Bauer","given":"Nico"},{"family":"Calvin","given":"Katherine"},{"family":"Dellink","given":"Rob"},{"family":"Fricko","given":"Oliver"},{"family":"Lutz","given":"Wolfgang"},{"family":"Popp","given":"Alexander"},{"family":"Cuaresma","given":"Jesus Crespo"},{"family":"Kc","given":"Samir"},{"family":"Leimbach","given":"Marian"},{"family":"Jiang","given":"Leiwen"},{"family":"Kram","given":"Tom"},{"family":"Rao","given":"Shilpa"},{"family":"Emmerling","given":"Johannes"},{"family":"Ebi","given":"Kristie"},{"family":"Hasegawa","given":"Tomoko"},{"family":"Havlik","given":"Petr"},{"family":"Humpenöder","given":"Florian"},{"family":"Da Silva","given":"Lara Aleluia"},{"family":"Smith","given":"Steve"},{"family":"Stehfest","given":"Elke"},{"family":"Bosetti","given":"Valentina"},{"family":"Eom","given":"Jiyong"},{"family":"Gernaat","given":"David"},{"family":"Masui","given":"Toshihiko"},{"family":"Rogelj","given":"Joeri"},{"family":"Strefler","given":"Jessica"},{"family":"Drouet","given":"Laurent"},{"family":"Krey","given":"Volker"},{"family":"Luderer","given":"Gunnar"},{"family":"Harmsen","given":"Mathijs"},{"family":"Takahashi","given":"Kiyoshi"},{"family":"Baumstark","given":"Lavinia"},{"family":"Doelman","given":"Jonathan C."},{"family":"Kainuma","given":"Mikiko"},{"family":"Klimont","given":"Zbigniew"},{"family":"Marangoni","given":"Giacomo"},{"family":"Lotze-Campen","given":"Hermann"},{"family":"Obersteiner","given":"Michael"},{"family":"Tabeau","given":"Andrzej"},{"family":"Tavoni","given":"Massimo"}],"issued":{"date-parts":[["2017",1,1]]}}}],"schema":"https://github.com/citation-style-language/schema/raw/master/csl-citation.json"} </w:instrText>
      </w:r>
      <w:r w:rsidR="00AB08C6">
        <w:rPr>
          <w:rFonts w:ascii="Helvetica Neue" w:eastAsia="Helvetica Neue" w:hAnsi="Helvetica Neue" w:cs="Helvetica Neue"/>
          <w:sz w:val="24"/>
          <w:szCs w:val="24"/>
        </w:rPr>
        <w:fldChar w:fldCharType="separate"/>
      </w:r>
      <w:r w:rsidR="00AB08C6" w:rsidRPr="00AB08C6">
        <w:rPr>
          <w:rFonts w:ascii="Helvetica Neue" w:hAnsi="Helvetica Neue" w:cs="Times New Roman"/>
          <w:sz w:val="24"/>
          <w:vertAlign w:val="superscript"/>
        </w:rPr>
        <w:t>3</w:t>
      </w:r>
      <w:r w:rsidR="00AB08C6">
        <w:rPr>
          <w:rFonts w:ascii="Helvetica Neue" w:eastAsia="Helvetica Neue" w:hAnsi="Helvetica Neue" w:cs="Helvetica Neue"/>
          <w:sz w:val="24"/>
          <w:szCs w:val="24"/>
        </w:rPr>
        <w:fldChar w:fldCharType="end"/>
      </w:r>
      <w:r w:rsidRPr="00AB08C6">
        <w:rPr>
          <w:rFonts w:ascii="Helvetica Neue" w:eastAsia="Helvetica Neue" w:hAnsi="Helvetica Neue" w:cs="Helvetica Neue"/>
          <w:sz w:val="24"/>
          <w:szCs w:val="24"/>
        </w:rPr>
        <w:t>, which are reflected by assumptions about energy demand and supply, technological change, and land-use changes. For the demographic assumptions, a single population and urbanization pathway is developed for each SSP by the International Institute for Applied Systems Analysis (IIASA)</w:t>
      </w:r>
      <w:r w:rsidR="00AB08C6">
        <w:rPr>
          <w:rFonts w:ascii="Helvetica Neue" w:eastAsia="Helvetica Neue" w:hAnsi="Helvetica Neue" w:cs="Helvetica Neue"/>
          <w:sz w:val="24"/>
          <w:szCs w:val="24"/>
        </w:rPr>
        <w:fldChar w:fldCharType="begin"/>
      </w:r>
      <w:r w:rsidR="00AB08C6">
        <w:rPr>
          <w:rFonts w:ascii="Helvetica Neue" w:eastAsia="Helvetica Neue" w:hAnsi="Helvetica Neue" w:cs="Helvetica Neue"/>
          <w:sz w:val="24"/>
          <w:szCs w:val="24"/>
        </w:rPr>
        <w:instrText xml:space="preserve"> ADDIN ZOTERO_ITEM CSL_CITATION {"citationID":"DmRgT70m","properties":{"formattedCitation":"\\super 3\\nosupersub{}","plainCitation":"3","noteIndex":0},"citationItems":[{"id":406,"uris":["http://zotero.org/users/local/0gpVPxc3/items/7LTFYNDN"],"itemData":{"id":406,"type":"article-journal","abstract":"This paper presents the overview of the Shared Socioeconomic Pathways (SSPs) and their energy, land use, and emissions implications. The SSPs are part of a new scenario framework, established by the climate change research community in order to facilitate the integrated analysis of future climate impacts, vulnerabilities, adaptation, and mitigation. The pathways were developed over the last years as a joint community effort and describe plausible major global developments that together would lead in the future to different challenges for mitigation and adaptation to climate change. The SSPs are based on five narratives describing alternative socio-economic developments, including sustainable development, regional rivalry, inequality, fossil-fueled development, and middle-of-the-road development. The long-term demographic and economic projections of the SSPs depict a wide uncertainty range consistent with the scenario literature. A multi-model approach was used for the elaboration of the energy, land-use and the emissions trajectories of SSP-based scenarios. The baseline scenarios lead to global energy consumption of 400–1200 EJ in 2100, and feature vastly different land-use dynamics, ranging from a possible reduction in cropland area up to a massive expansion by more than 700 million hectares by 2100. The associated annual CO2 emissions of the baseline scenarios range from about 25 GtCO2 to more than 120 GtCO2 per year by 2100. With respect to mitigation, we find that associated costs strongly depend on three factors: (1) the policy assumptions, (2) the socio-economic narrative, and (3) the stringency of the target. The carbon price for reaching the target of 2.6W/m2 that is consistent with a temperature change limit of 2°C, differs in our analysis thus by about a factor of three across the SSP marker scenarios. Moreover, many models could not reach this target from the SSPs with high mitigation challenges. While the SSPs were designed to represent different mitigation and adaptation challenges, the resulting narratives and quantifications span a wide range of different futures broadly representative of the current literature. This allows their subsequent use and development in new assessments and research projects. Critical next steps for the community scenario process will, among others, involve regional and sectoral extensions, further elaboration of the adaptation and impacts dimension, as well as employing the SSP scenarios with the new generation of earth system models as part of the 6th climate model intercomparison project (CMIP6).","container-title":"Global Environmental Change","DOI":"10.1016/j.gloenvcha.2016.05.009","ISSN":"0959-3780","journalAbbreviation":"Global Environmental Change","language":"en","page":"153-168","source":"ScienceDirect","title":"The Shared Socioeconomic Pathways and their energy, land use, and greenhouse gas emissions implications: An overview","title-short":"The Shared Socioeconomic Pathways and their energy, land use, and greenhouse gas emissions implications","volume":"42","author":[{"family":"Riahi","given":"Keywan"},{"family":"Vuuren","given":"Detlef P.","non-dropping-particle":"van"},{"family":"Kriegler","given":"Elmar"},{"family":"Edmonds","given":"Jae"},{"family":"O’Neill","given":"Brian C."},{"family":"Fujimori","given":"Shinichiro"},{"family":"Bauer","given":"Nico"},{"family":"Calvin","given":"Katherine"},{"family":"Dellink","given":"Rob"},{"family":"Fricko","given":"Oliver"},{"family":"Lutz","given":"Wolfgang"},{"family":"Popp","given":"Alexander"},{"family":"Cuaresma","given":"Jesus Crespo"},{"family":"Kc","given":"Samir"},{"family":"Leimbach","given":"Marian"},{"family":"Jiang","given":"Leiwen"},{"family":"Kram","given":"Tom"},{"family":"Rao","given":"Shilpa"},{"family":"Emmerling","given":"Johannes"},{"family":"Ebi","given":"Kristie"},{"family":"Hasegawa","given":"Tomoko"},{"family":"Havlik","given":"Petr"},{"family":"Humpenöder","given":"Florian"},{"family":"Da Silva","given":"Lara Aleluia"},{"family":"Smith","given":"Steve"},{"family":"Stehfest","given":"Elke"},{"family":"Bosetti","given":"Valentina"},{"family":"Eom","given":"Jiyong"},{"family":"Gernaat","given":"David"},{"family":"Masui","given":"Toshihiko"},{"family":"Rogelj","given":"Joeri"},{"family":"Strefler","given":"Jessica"},{"family":"Drouet","given":"Laurent"},{"family":"Krey","given":"Volker"},{"family":"Luderer","given":"Gunnar"},{"family":"Harmsen","given":"Mathijs"},{"family":"Takahashi","given":"Kiyoshi"},{"family":"Baumstark","given":"Lavinia"},{"family":"Doelman","given":"Jonathan C."},{"family":"Kainuma","given":"Mikiko"},{"family":"Klimont","given":"Zbigniew"},{"family":"Marangoni","given":"Giacomo"},{"family":"Lotze-Campen","given":"Hermann"},{"family":"Obersteiner","given":"Michael"},{"family":"Tabeau","given":"Andrzej"},{"family":"Tavoni","given":"Massimo"}],"issued":{"date-parts":[["2017",1,1]]}}}],"schema":"https://github.com/citation-style-language/schema/raw/master/csl-citation.json"} </w:instrText>
      </w:r>
      <w:r w:rsidR="00AB08C6">
        <w:rPr>
          <w:rFonts w:ascii="Helvetica Neue" w:eastAsia="Helvetica Neue" w:hAnsi="Helvetica Neue" w:cs="Helvetica Neue"/>
          <w:sz w:val="24"/>
          <w:szCs w:val="24"/>
        </w:rPr>
        <w:fldChar w:fldCharType="separate"/>
      </w:r>
      <w:r w:rsidR="00AB08C6" w:rsidRPr="00AB08C6">
        <w:rPr>
          <w:rFonts w:ascii="Helvetica Neue" w:hAnsi="Helvetica Neue" w:cs="Times New Roman"/>
          <w:sz w:val="24"/>
          <w:vertAlign w:val="superscript"/>
        </w:rPr>
        <w:t>3</w:t>
      </w:r>
      <w:r w:rsidR="00AB08C6">
        <w:rPr>
          <w:rFonts w:ascii="Helvetica Neue" w:eastAsia="Helvetica Neue" w:hAnsi="Helvetica Neue" w:cs="Helvetica Neue"/>
          <w:sz w:val="24"/>
          <w:szCs w:val="24"/>
        </w:rPr>
        <w:fldChar w:fldCharType="end"/>
      </w:r>
      <w:r w:rsidRPr="00AB08C6">
        <w:rPr>
          <w:rFonts w:ascii="Helvetica Neue" w:eastAsia="Helvetica Neue" w:hAnsi="Helvetica Neue" w:cs="Helvetica Neue"/>
          <w:sz w:val="24"/>
          <w:szCs w:val="24"/>
        </w:rPr>
        <w:t xml:space="preserve">. These SSP-varying quantitative assumptions have been used to sample future uncertainties and construct the scenario ensemble in this study. </w:t>
      </w:r>
    </w:p>
    <w:p w14:paraId="00000029" w14:textId="77777777" w:rsidR="00B1403A" w:rsidRPr="00AB08C6" w:rsidRDefault="00B1403A" w:rsidP="009C3B8D">
      <w:pPr>
        <w:jc w:val="both"/>
        <w:rPr>
          <w:rFonts w:ascii="Helvetica Neue" w:eastAsia="Helvetica Neue" w:hAnsi="Helvetica Neue" w:cs="Helvetica Neue"/>
          <w:sz w:val="24"/>
          <w:szCs w:val="24"/>
          <w:vertAlign w:val="superscript"/>
        </w:rPr>
      </w:pPr>
    </w:p>
    <w:p w14:paraId="0000002A" w14:textId="77777777" w:rsidR="00B1403A" w:rsidRPr="00AB08C6" w:rsidRDefault="00000000" w:rsidP="009C3B8D">
      <w:pPr>
        <w:jc w:val="both"/>
        <w:rPr>
          <w:rFonts w:ascii="Helvetica Neue" w:eastAsia="Helvetica Neue" w:hAnsi="Helvetica Neue" w:cs="Helvetica Neue"/>
          <w:b/>
          <w:sz w:val="24"/>
          <w:szCs w:val="24"/>
        </w:rPr>
      </w:pPr>
      <w:r w:rsidRPr="00AB08C6">
        <w:rPr>
          <w:rFonts w:ascii="Helvetica Neue" w:eastAsia="Helvetica Neue" w:hAnsi="Helvetica Neue" w:cs="Helvetica Neue"/>
          <w:b/>
          <w:sz w:val="24"/>
          <w:szCs w:val="24"/>
        </w:rPr>
        <w:t xml:space="preserve">1.1.2 Global Burden of Disease </w:t>
      </w:r>
    </w:p>
    <w:p w14:paraId="0000002B" w14:textId="77777777" w:rsidR="00B1403A" w:rsidRPr="00AB08C6" w:rsidRDefault="00B1403A" w:rsidP="009C3B8D">
      <w:pPr>
        <w:jc w:val="both"/>
        <w:rPr>
          <w:rFonts w:ascii="Helvetica Neue" w:eastAsia="Helvetica Neue" w:hAnsi="Helvetica Neue" w:cs="Helvetica Neue"/>
          <w:sz w:val="24"/>
          <w:szCs w:val="24"/>
        </w:rPr>
      </w:pPr>
    </w:p>
    <w:p w14:paraId="0000002C" w14:textId="79524D3A" w:rsidR="00B1403A" w:rsidRPr="00AB08C6" w:rsidRDefault="00000000" w:rsidP="009C3B8D">
      <w:pPr>
        <w:jc w:val="both"/>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The Global Burden of Disease (GBD) is a project quantifying the health burden from hundreds of diseases, injuries, and risk factors, with the aim of identifying priorities for health care improvement and strategies to address health disparities. Global Burden of Disease Study 2019</w:t>
      </w:r>
      <w:r w:rsidR="00AB08C6">
        <w:rPr>
          <w:rFonts w:ascii="Helvetica Neue" w:eastAsia="Helvetica Neue" w:hAnsi="Helvetica Neue" w:cs="Helvetica Neue"/>
          <w:sz w:val="24"/>
          <w:szCs w:val="24"/>
        </w:rPr>
        <w:fldChar w:fldCharType="begin"/>
      </w:r>
      <w:r w:rsidR="00AB08C6">
        <w:rPr>
          <w:rFonts w:ascii="Helvetica Neue" w:eastAsia="Helvetica Neue" w:hAnsi="Helvetica Neue" w:cs="Helvetica Neue"/>
          <w:sz w:val="24"/>
          <w:szCs w:val="24"/>
        </w:rPr>
        <w:instrText xml:space="preserve"> ADDIN ZOTERO_ITEM CSL_CITATION {"citationID":"xsX6mw4g","properties":{"formattedCitation":"\\super 4\\nosupersub{}","plainCitation":"4","noteIndex":0},"citationItems":[{"id":419,"uris":["http://zotero.org/users/local/0gpVPxc3/items/VU5FTUPY"],"itemData":{"id":419,"type":"article-journal","abstract":"Background Rigorous analysis of levels and trends in exposure to leading risk factors and quantification of their effect on human health are important to identify where public health is making progress and in which cases current efforts are inadequate. The Global Burden of Diseases, Injuries, and Risk Factors Study (GBD) 2019 provides a standardised and comprehensive assessment of the magnitude of risk factor exposure, relative risk, and attributable burden of disease.","container-title":"The Lancet","DOI":"10.1016/S0140-6736(20)30752-2","ISSN":"01406736","issue":"10258","journalAbbreviation":"The Lancet","language":"en","page":"1223-1249","source":"DOI.org (Crossref)","title":"Global burden of 87 risk factors in 204 countries and territories, 1990–2019: a systematic analysis for the Global Burden of Disease Study 2019","title-short":"Global burden of 87 risk factors in 204 countries and territories, 1990–2019","volume":"396","author":[{"family":"Murray","given":"Christopher J L"},{"family":"Aravkin","given":"Aleksandr Y"},{"family":"Zheng","given":"Peng"},{"family":"Abbafati","given":"Cristiana"},{"family":"Abbas","given":"Kaja M"},{"family":"Abbasi-Kangevari","given":"Mohsen"},{"family":"Abd-Allah","given":"Foad"},{"family":"Abdelalim","given":"Ahmed"},{"family":"Abdollahi","given":"Mohammad"},{"family":"Abdollahpour","given":"Ibrahim"},{"family":"Abegaz","given":"Kedir Hussein"},{"family":"Abolhassani","given":"Hassan"},{"family":"Aboyans","given":"Victor"},{"family":"Abreu","given":"Lucas Guimarães"},{"family":"Abrigo","given":"Michael R M"},{"family":"Abualhasan","given":"Ahmed"},{"family":"Abu-Raddad","given":"Laith Jamal"},{"family":"Abushouk","given":"Abdelrahman I"},{"family":"Adabi","given":"Maryam"},{"family":"Adekanmbi","given":"Victor"},{"family":"Adeoye","given":"Abiodun Moshood"},{"family":"Adetokunboh","given":"Olatunji O"},{"family":"Adham","given":"Davoud"},{"family":"Advani","given":"Shailesh M"},{"family":"Agarwal","given":"Gina"},{"family":"Aghamir","given":"Seyed Mohammad Kazem"},{"family":"Agrawal","given":"Anurag"},{"family":"Ahmad","given":"Tauseef"},{"family":"Ahmadi","given":"Keivan"},{"family":"Ahmadi","given":"Mehdi"},{"family":"Ahmadieh","given":"Hamid"},{"family":"Ahmed","given":"Muktar Beshir"},{"family":"Akalu","given":"Temesgen Yihunie"},{"family":"Akinyemi","given":"Rufus Olusola"},{"family":"Akinyemiju","given":"Tomi"},{"family":"Akombi","given":"Blessing"},{"family":"Akunna","given":"Chisom Joyqueenet"},{"family":"Alahdab","given":"Fares"},{"family":"Al-Aly","given":"Ziyad"},{"family":"Alam","given":"Khurshid"},{"family":"Alam","given":"Samiah"},{"family":"Alam","given":"Tahiya"},{"family":"Alanezi","given":"Fahad Mashhour"},{"family":"Alanzi","given":"Turki M"},{"family":"Alemu","given":"Biresaw","dropping-particle":"wassihun"},{"family":"Alhabib","given":"Khalid F"},{"family":"Ali","given":"Muhammad"},{"family":"Ali","given":"Saqib"},{"family":"Alicandro","given":"Gianfranco"},{"family":"Alinia","given":"Cyrus"},{"family":"Alipour","given":"Vahid"},{"family":"Alizade","given":"Hesam"},{"family":"Aljunid","given":"Syed Mohamed"},{"family":"Alla","given":"François"},{"family":"Allebeck","given":"Peter"},{"family":"Almasi-Hashiani","given":"Amir"},{"family":"Al-Mekhlafi","given":"Hesham M"},{"family":"Alonso","given":"Jordi"},{"family":"Altirkawi","given":"Khalid A"},{"family":"Amini-Rarani","given":"Mostafa"},{"family":"Amiri","given":"Fatemeh"},{"family":"Amugsi","given":"Dickson A"},{"family":"Ancuceanu","given":"Robert"},{"family":"Anderlini","given":"Deanna"},{"family":"Anderson","given":"Jason A"},{"family":"Andrei","given":"Catalina Liliana"},{"family":"Andrei","given":"Tudorel"},{"family":"Angus","given":"Colin"},{"family":"Anjomshoa","given":"Mina"},{"family":"Ansari","given":"Fereshteh"},{"family":"Ansari-Moghaddam","given":"Alireza"},{"family":"Antonazzo","given":"Ippazio Cosimo"},{"family":"Antonio","given":"Carl Abelardo T"},{"family":"Antony","given":"Catherine M"},{"family":"Antriyandarti","given":"Ernoiz"},{"family":"Anvari","given":"Davood"},{"family":"Anwer","given":"Razique"},{"family":"Appiah","given":"Seth Christopher Yaw"},{"family":"Arabloo","given":"Jalal"},{"family":"Arab-Zozani","given":"Morteza"},{"family":"Ariani","given":"Filippo"},{"family":"Armoon","given":"Bahram"},{"family":"Ärnlöv","given":"Johan"},{"family":"Arzani","given":"Afsaneh"},{"family":"Asadi-Aliabadi","given":"Mehran"},{"family":"Asadi-Pooya","given":"Ali A"},{"family":"Ashbaugh","given":"Charlie"},{"family":"Assmus","given":"Michael"},{"family":"Atafar","given":"Zahra"},{"family":"Atnafu","given":"Desta Debalkie"},{"family":"Atout","given":"Maha Moh'd Wahbi"},{"family":"Ausloos","given":"Floriane"},{"family":"Ausloos","given":"Marcel"},{"family":"Ayala Quintanilla","given":"Beatriz Paulina"},{"family":"Ayano","given":"Getinet"},{"family":"Ayanore","given":"Martin Amogre"},{"family":"Azari","given":"Samad"},{"family":"Azarian","given":"Ghasem"},{"family":"Azene","given":"Zelalem Nigussie"},{"family":"Badawi","given":"Alaa"},{"family":"Badiye","given":"Ashish D"},{"family":"Bahrami","given":"Mohammad Amin"},{"family":"Bakhshaei","given":"Mohammad Hossein"},{"family":"Bakhtiari","given":"Ahad"},{"family":"Bakkannavar","given":"Shankar M"},{"family":"Baldasseroni","given":"Alberto"},{"family":"Ball","given":"Kylie"},{"family":"Ballew","given":"Shoshana H"},{"family":"Balzi","given":"Daniela"},{"family":"Banach","given":"Maciej"},{"family":"Banerjee","given":"Srikanta K"},{"family":"Bante","given":"Agegnehu Bante"},{"family":"Baraki","given":"Adhanom Gebreegziabher"},{"family":"Barker-Collo","given":"Suzanne Lyn"},{"family":"Bärnighausen","given":"Till Winfried"},{"family":"Barrero","given":"Lope H"},{"family":"Barthelemy","given":"Celine M"},{"family":"Barua","given":"Lingkan"},{"family":"Basu","given":"Sanjay"},{"family":"Baune","given":"Bernhard T"},{"family":"Bayati","given":"Mohsen"},{"family":"Becker","given":"Jacob S"},{"family":"Bedi","given":"Neeraj"},{"family":"Beghi","given":"Ettore"},{"family":"Béjot","given":"Yannick"},{"family":"Bell","given":"Michellr L"},{"family":"Bennitt","given":"Fiona B"},{"family":"Bensenor","given":"Isabela M"},{"family":"Berhe","given":"Kidanemaryam"},{"family":"Berman","given":"Adam E"},{"family":"Bhagavathula","given":"Akshaya Srikanth"},{"family":"Bhageerathy","given":"Reshmi"},{"family":"Bhala","given":"Neeraj"},{"family":"Bhandari","given":"Dinesh"},{"family":"Bhattacharyya","given":"Krittika"},{"family":"Bhutta","given":"Zulfiqar A"},{"family":"Bijani","given":"Ali"},{"family":"Bikbov","given":"Boris"},{"family":"Bin Sayeed","given":"Muhammad Shahdaat"},{"family":"Biondi","given":"Antonio"},{"family":"Birihane","given":"Binyam Minuye"},{"family":"Bisignano","given":"Catherine"},{"family":"Biswas","given":"Raaj Kishore"},{"family":"Bitew","given":"Helen"},{"family":"Bohlouli","given":"Somayeh"},{"family":"Bohluli","given":"Mehdi"},{"family":"Boon-Dooley","given":"Alexandra S"},{"family":"Borges","given":"Guilherme"},{"family":"Borzì","given":"Antonio Maria"},{"family":"Borzouei","given":"Shiva"},{"family":"Bosetti","given":"Cristina"},{"family":"Boufous","given":"Soufiane"},{"family":"Braithwaite","given":"Dejana"},{"family":"Breitborde","given":"Nicholas J K"},{"family":"Breitner","given":"Susanne"},{"family":"Brenner","given":"Hermann"},{"family":"Briant","given":"Paul Svitil"},{"family":"Briko","given":"Andrey Nikolaevich"},{"family":"Briko","given":"Nikolay Ivanovich"},{"family":"Britton","given":"Gabrielle B"},{"family":"Bryazka","given":"Dana"},{"family":"Bumgarner","given":"Blair R"},{"family":"Burkart","given":"Katrin"},{"family":"Burnett","given":"Richard Thomas"},{"family":"Burugina Nagaraja","given":"Sharath"},{"family":"Butt","given":"Zahid A"},{"family":"Caetano dos Santos","given":"Florentino Luciano"},{"family":"Cahill","given":"Leah E"},{"family":"Cámera","given":"Luis LA Alberto"},{"family":"Campos-Nonato","given":"Ismael R"},{"family":"Cárdenas","given":"Rosario"},{"family":"Carreras","given":"Giulia"},{"family":"Carrero","given":"Juan J"},{"family":"Carvalho","given":"Felix"},{"family":"Castaldelli-Maia","given":"Joao Mauricio"},{"family":"Castañeda-Orjuela","given":"Carlos A"},{"family":"Castelpietra","given":"Giulio"},{"family":"Castro","given":"Franz"},{"family":"Causey","given":"Kate"},{"family":"Cederroth","given":"Christopher R"},{"family":"Cercy","given":"Kelly M"},{"family":"Cerin","given":"Ester"},{"family":"Chandan","given":"Joht Singh"},{"family":"Chang","given":"Kai-Lan"},{"family":"Charlson","given":"Fiona J"},{"family":"Chattu","given":"Vijay Kumar"},{"family":"Chaturvedi","given":"Sarika"},{"family":"Cherbuin","given":"Nicolas"},{"family":"Chimed-Ochir","given":"Odgerel"},{"family":"Cho","given":"Daniel Youngwhan"},{"family":"Choi","given":"Jee-Young Jasmine"},{"family":"Christensen","given":"Hanne"},{"family":"Chu","given":"Dinh-Toi"},{"family":"Chung","given":"Michael T"},{"family":"Chung","given":"Sheng-Chia"},{"family":"Cicuttini","given":"Flavia M"},{"family":"Ciobanu","given":"Liliana G"},{"family":"Cirillo","given":"Massimo"},{"family":"Classen","given":"Thomas Khaled Dwayne"},{"family":"Cohen","given":"Aaron J"},{"family":"Compton","given":"Kelly"},{"family":"Cooper","given":"Owen R"},{"family":"Costa","given":"Vera Marisa"},{"family":"Cousin","given":"Ewerton"},{"family":"Cowden","given":"Richard G"},{"family":"Cross","given":"Di H"},{"family":"Cruz","given":"Jessica A"},{"family":"Dahlawi","given":"Saad M A"},{"family":"Damasceno","given":"Albertino Antonio Moura"},{"family":"Damiani","given":"Giovanni"},{"family":"Dandona","given":"Lalit"},{"family":"Dandona","given":"Rakhi"},{"family":"Dangel","given":"William James"},{"family":"Danielsson","given":"Anna-Karin"},{"family":"Dargan","given":"Paul I"},{"family":"Darwesh","given":"Aso Mohammad"},{"family":"Daryani","given":"Ahmad"},{"family":"Das","given":"Jai K"},{"family":"Das Gupta","given":"Rajat"},{"family":"Neves","given":"José","non-dropping-particle":"das"},{"family":"Dávila-Cervantes","given":"Claudio Alberto"},{"family":"Davitoiu","given":"Dragos Virgil"},{"family":"De Leo","given":"Diego"},{"family":"Degenhardt","given":"Louisa"},{"family":"DeLang","given":"Marissa"},{"family":"Dellavalle","given":"Robert Paul"},{"family":"Demeke","given":"Feleke Mekonnen"},{"family":"Demoz","given":"Gebre Teklemariam"},{"family":"Demsie","given":"Desalegn Getnet"},{"family":"Denova-Gutiérrez","given":"Edgar"},{"family":"Dervenis","given":"Nikolaos"},{"family":"Dhungana","given":"Govinda Prasad"},{"family":"Dianatinasab","given":"Mostafa"},{"family":"Dias da Silva","given":"Diana"},{"family":"Diaz","given":"Daniel"},{"family":"Dibaji Forooshani","given":"Zahra Sadat"},{"family":"Djalalinia","given":"Shirin"},{"family":"Do","given":"Hoa Thi"},{"family":"Dokova","given":"Klara"},{"family":"Dorostkar","given":"Fariba"},{"family":"Doshmangir","given":"Leila"},{"family":"Driscoll","given":"Tim Robert"},{"family":"Duncan","given":"Bruce B"},{"family":"Duraes","given":"Andre Rodrigues"},{"family":"Eagan","given":"Arielle Wilder"},{"family":"Edvardsson","given":"David"},{"family":"El Nahas","given":"Nevine"},{"family":"El Sayed","given":"Iman"},{"family":"El Tantawi","given":"Maha"},{"family":"Elbarazi","given":"Iffat"},{"family":"Elgendy","given":"Islam Y"},{"family":"El-Jaafary","given":"Shaimaa I"},{"family":"Elyazar","given":"Iqbal RF"},{"family":"Emmons-Bell","given":"Sophia"},{"family":"Erskine","given":"Holly E"},{"family":"Eskandarieh","given":"Sharareh"},{"family":"Esmaeilnejad","given":"Saman"},{"family":"Esteghamati","given":"Alireza"},{"family":"Estep","given":"Kara"},{"family":"Etemadi","given":"Arash"},{"family":"Etisso","given":"Atkilt Esaiyas"},{"family":"Fanzo","given":"Jessica"},{"family":"Farahmand","given":"Mohammad"},{"family":"Fareed","given":"Mohammad"},{"family":"Faridnia","given":"Roghiyeh"},{"family":"Farioli","given":"Andrea"},{"family":"Faro","given":"Andre"},{"family":"Faruque","given":"Mithila"},{"family":"Farzadfar","given":"Farshad"},{"family":"Fattahi","given":"Nazir"},{"family":"Fazlzadeh","given":"Mehdi"},{"family":"Feigin","given":"Valery L"},{"family":"Feldman","given":"Rachel"},{"family":"Fereshtehnejad","given":"Seyed-Mohammad"},{"family":"Fernandes","given":"Eduarda"},{"family":"Ferrara","given":"Giannina"},{"family":"Ferrari","given":"Alize J"},{"family":"Ferreira","given":"Manuela L"},{"family":"Filip","given":"Irina"},{"family":"Fischer","given":"Florian"},{"family":"Fisher","given":"James L"},{"family":"Flor","given":"Luisa Sorio"},{"family":"Foigt","given":"Nataliya A"},{"family":"Folayan","given":"Morenike Oluwatoyin"},{"family":"Fomenkov","given":"Artem Alekseevich"},{"family":"Force","given":"Lisa M"},{"family":"Foroutan","given":"Masoud"},{"family":"Franklin","given":"Richard Charles"},{"family":"Freitas","given":"Marisa"},{"family":"Fu","given":"Weijia"},{"family":"Fukumoto","given":"Takeshi"},{"family":"Furtado","given":"João M"},{"family":"Gad","given":"Mohamed M"},{"family":"Gakidou","given":"Emmanuela"},{"family":"Gallus","given":"Silvano"},{"family":"Garcia-Basteiro","given":"Alberto L"},{"family":"Gardner","given":"William M"},{"family":"Geberemariyam","given":"Biniyam Sahiledengle"},{"family":"Gebreslassie","given":"Assefa Ayalew Ayalew Ayalew"},{"family":"Geremew","given":"Abraham"},{"family":"Gershberg Hayoon","given":"Anna"},{"family":"Gething","given":"Peter W"},{"family":"Ghadimi","given":"Maryam"},{"family":"Ghadiri","given":"Keyghobad"},{"family":"Ghaffarifar","given":"Fatemeh"},{"family":"Ghafourifard","given":"Mansour"},{"family":"Ghamari","given":"Farhad"},{"family":"Ghashghaee","given":"Ahmad"},{"family":"Ghiasvand","given":"Hesam"},{"family":"Ghith","given":"Nermin"},{"family":"Gholamian","given":"Asadollah"},{"family":"Ghosh","given":"Rakesh"},{"family":"Gill","given":"Paramjit Singh"},{"family":"Ginindza","given":"Themba G G"},{"family":"Giussani","given":"Giorgia"},{"family":"Gnedovskaya","given":"Elena V"},{"family":"Goharinezhad","given":"Salime"},{"family":"Gopalani","given":"Sameer Vali"},{"family":"Gorini","given":"Giuseppe"},{"family":"Goudarzi","given":"Houman"},{"family":"Goulart","given":"Alessandra C"},{"family":"Greaves","given":"Felix"},{"family":"Grivna","given":"Michal"},{"family":"Grosso","given":"Giuseppe"},{"family":"Gubari","given":"Mohammed Ibrahim Mohialdeen"},{"family":"Gugnani","given":"Harish Chander"},{"family":"Guimarães","given":"Rafael Alves"},{"family":"Guled","given":"Rashid Abdi"},{"family":"Guo","given":"Gaorui"},{"family":"Guo","given":"Yuming"},{"family":"Gupta","given":"Rajeev"},{"family":"Gupta","given":"Tarun"},{"family":"Haddock","given":"Beatrix"},{"family":"Hafezi-Nejad","given":"Nima"},{"family":"Hafiz","given":"Abdul"},{"family":"Haj-Mirzaian","given":"Arvin"},{"family":"Haj-Mirzaian","given":"Arya"},{"family":"Hall","given":"Brian J"},{"family":"Halvaei","given":"Iman"},{"family":"Hamadeh","given":"Randah R"},{"family":"Hamidi","given":"Samer"},{"family":"Hammer","given":"Melanie S"},{"family":"Hankey","given":"Graeme J"},{"family":"Haririan","given":"Hamidreza"},{"family":"Haro","given":"Josep Maria"},{"family":"Hasaballah","given":"Ahmed I"},{"family":"Hasan","given":"Md Mehedi"},{"family":"Hasanpoor","given":"Edris"},{"family":"Hashi","given":"Abdiwahab"},{"family":"Hassanipour","given":"Soheil"},{"family":"Hassankhani","given":"Hadi"},{"family":"Havmoeller","given":"Rasmus J"},{"family":"Hay","given":"Simon I"},{"family":"Hayat","given":"Khezar"},{"family":"Heidari","given":"Golnaz"},{"family":"Heidari-Soureshjani","given":"Reza"},{"family":"Henrikson","given":"Hannah J"},{"family":"Herbert","given":"Molly E"},{"family":"Herteliu","given":"Claudiu"},{"family":"Heydarpour","given":"Fatemeh"},{"family":"Hird","given":"Thomas R"},{"family":"Hoek","given":"Hans W"},{"family":"Holla","given":"Ramesh"},{"family":"Hoogar","given":"Praveen"},{"family":"Hosgood","given":"H Dean"},{"family":"Hossain","given":"Naznin"},{"family":"Hosseini","given":"Mostafa"},{"family":"Hosseinzadeh","given":"Mehdi"},{"family":"Hostiuc","given":"Mihaela"},{"family":"Hostiuc","given":"Sorin"},{"family":"Househ","given":"Mowafa"},{"family":"Hsairi","given":"Mohamed"},{"family":"Hsieh","given":"Vivian Chia-rong"},{"family":"Hu","given":"Guoqing"},{"family":"Hu","given":"Kejia"},{"family":"Huda","given":"Tanvir M"},{"family":"Humayun","given":"Ayesha"},{"family":"Huynh","given":"Chantal K"},{"family":"Hwang","given":"Bing-Fang"},{"family":"Iannucci","given":"Vincent C"},{"family":"Ibitoye","given":"Segun Emmanuel"},{"family":"Ikeda","given":"Nayu"},{"family":"Ikuta","given":"Kevin S"},{"family":"Ilesanmi","given":"Olayinka Stephen"},{"family":"Ilic","given":"Irena M"},{"family":"Ilic","given":"Milena D"},{"family":"Inbaraj","given":"Leeberk Raja"},{"family":"Ippolito","given":"Helen"},{"family":"Iqbal","given":"Usman"},{"family":"Irvani","given":"Seyed Sina Naghibi"},{"family":"Irvine","given":"Caleb Mackay Salpeter"},{"family":"Islam","given":"M Mofizul"},{"family":"Islam","given":"Sheikh Mohammed Shariful"},{"family":"Iso","given":"Hiroyasu"},{"family":"Ivers","given":"Rebecca Q"},{"family":"Iwu","given":"Chidozie C D"},{"family":"Iwu","given":"Chinwe Juliana"},{"family":"Iyamu","given":"Ihoghosa Osamuyi"},{"family":"Jaafari","given":"Jalil"},{"family":"Jacobsen","given":"Kathryn H"},{"family":"Jafari","given":"Hussain"},{"family":"Jafarinia","given":"Morteza"},{"family":"Jahani","given":"Mohammad Ali"},{"family":"Jakovljevic","given":"Mihajlo"},{"family":"Jalilian","given":"Farzad"},{"family":"James","given":"Spencer L"},{"family":"Janjani","given":"Hosna"},{"family":"Javaheri","given":"Tahereh"},{"family":"Javidnia","given":"Javad"},{"family":"Jeemon","given":"Panniyammakal"},{"family":"Jenabi","given":"Ensiyeh"},{"family":"Jha","given":"Ravi Prakash"},{"family":"Jha","given":"Vivekanand"},{"family":"Ji","given":"John S"},{"family":"Johansson","given":"Lars"},{"family":"John","given":"Oommen"},{"family":"John-Akinola","given":"Yetunde O"},{"family":"Johnson","given":"Catherine Owens"},{"family":"Jonas","given":"Jost B"},{"family":"Joukar","given":"Farahnaz"},{"family":"Jozwiak","given":"Jacek Jerzy"},{"family":"Jürisson","given":"Mikk"},{"family":"Kabir","given":"Ali"},{"family":"Kabir","given":"Zubair"},{"family":"Kalani","given":"Hamed"},{"family":"Kalani","given":"Rizwan"},{"family":"Kalankesh","given":"Leila R"},{"family":"Kalhor","given":"Rohollah"},{"family":"Kanchan","given":"Tanuj"},{"family":"Kapoor","given":"Neeti"},{"family":"Karami Matin","given":"Behzad"},{"family":"Karch","given":"André"},{"family":"Karim","given":"Mohd Anisul"},{"family":"Kassa","given":"Getachew Mullu"},{"family":"Katikireddi","given":"Srinivasa Vittal"},{"family":"Kayode","given":"Gbenga A"},{"family":"Kazemi Karyani","given":"Ali"},{"family":"Keiyoro","given":"Peter Njenga"},{"family":"Keller","given":"Cathleen"},{"family":"Kemmer","given":"Laura"},{"family":"Kendrick","given":"Parkes J"},{"family":"Khalid","given":"Nauman"},{"family":"Khammarnia","given":"Mohammad"},{"family":"Khan","given":"Ejaz Ahmad"},{"family":"Khan","given":"Maseer"},{"family":"Khatab","given":"Khaled"},{"family":"Khater","given":"Mona M"},{"family":"Khatib","given":"Mahalaqua Nazli"},{"family":"Khayamzadeh","given":"Maryam"},{"family":"Khazaei","given":"Salman"},{"family":"Kieling","given":"Christian"},{"family":"Kim","given":"Yun Jin"},{"family":"Kimokoti","given":"Ruth W"},{"family":"Kisa","given":"Adnan"},{"family":"Kisa","given":"Sezer"},{"family":"Kivimäki","given":"Mika"},{"family":"Knibbs","given":"Luke D"},{"family":"Knudsen","given":"Ann Kristin Skrindo"},{"family":"Kocarnik","given":"Jonathan M"},{"family":"Kochhar","given":"Sonali"},{"family":"Kopec","given":"Jacek A"},{"family":"Korshunov","given":"Vladimir Andreevich"},{"family":"Koul","given":"Parvaiz A"},{"family":"Koyanagi","given":"Ai"},{"family":"Kraemer","given":"Moritz U G"},{"family":"Krishan","given":"Kewal"},{"family":"Krohn","given":"Kris J"},{"family":"Kromhout","given":"Hans"},{"family":"Kuate Defo","given":"Barthelemy"},{"family":"Kumar","given":"G Anil"},{"family":"Kumar","given":"Vivek"},{"family":"Kurmi","given":"Om P"},{"family":"Kusuma","given":"Dian"},{"family":"La Vecchia","given":"Carlo"},{"family":"Lacey","given":"Ben"},{"family":"Lal","given":"Dharmesh Kumar"},{"family":"Lalloo","given":"Ratilal"},{"family":"Lallukka","given":"Tea"},{"family":"Lami","given":"Faris Hasan"},{"family":"Landires","given":"Iván"},{"family":"Lang","given":"Justin J"},{"family":"Langan","given":"Sinéad M"},{"family":"Larsson","given":"Anders O"},{"family":"Lasrado","given":"Savita"},{"family":"Lauriola","given":"Paolo"},{"family":"Lazarus","given":"Jeffrey V"},{"family":"Lee","given":"Paul H"},{"family":"Lee","given":"Shaun Wen Huey"},{"family":"LeGrand","given":"Kate E"},{"family":"Leigh","given":"James"},{"family":"Leonardi","given":"Matilde"},{"family":"Lescinsky","given":"Haley"},{"family":"Leung","given":"Janni"},{"family":"Levi","given":"Miriam"},{"family":"Li","given":"Shanshan"},{"family":"Lim","given":"Lee-Ling"},{"family":"Linn","given":"Shai"},{"family":"Liu","given":"Shiwei"},{"family":"Liu","given":"Simin"},{"family":"Liu","given":"Yang"},{"family":"Lo","given":"Justin"},{"family":"Lopez","given":"Alan D"},{"family":"Lopez","given":"Jaifred Christian F"},{"family":"Lopukhov","given":"Platon D"},{"family":"Lorkowski","given":"Stefan"},{"family":"Lotufo","given":"Paulo A"},{"family":"Lu","given":"Alton"},{"family":"Lugo","given":"Alessandra"},{"family":"Maddison","given":"Emilie R"},{"family":"Mahasha","given":"Phetole Walter"},{"family":"Mahdavi","given":"Mokhtar Mahdavi"},{"family":"Mahmoudi","given":"Morteza"},{"family":"Majeed","given":"Azeem"},{"family":"Maleki","given":"Afshin"},{"family":"Maleki","given":"Shokofeh"},{"family":"Malekzadeh","given":"Reza"},{"family":"Malta","given":"Deborah Carvalho"},{"family":"Mamun","given":"Abdullah A"},{"family":"Manda","given":"Ana Laura"},{"family":"Manguerra","given":"Helena"},{"family":"Mansour-Ghanaei","given":"Fariborz"},{"family":"Mansouri","given":"Borhan"},{"family":"Mansournia","given":"Mohammad Ali"},{"family":"Mantilla Herrera","given":"Ana M"},{"family":"Maravilla","given":"Joemer C"},{"family":"Marks","given":"Ashley"},{"family":"Martin","given":"Randall V"},{"family":"Martini","given":"Santi"},{"family":"Martins-Melo","given":"Francisco Rogerlândio"},{"family":"Masaka","given":"Anthony"},{"family":"Masoumi","given":"Seyedeh Zahra"},{"family":"Mathur","given":"Manu Raj"},{"family":"Matsushita","given":"Kunihiro"},{"family":"Maulik","given":"Pallab K"},{"family":"McAlinden","given":"Colm"},{"family":"McGrath","given":"John J"},{"family":"McKee","given":"Martin"},{"family":"Mehndiratta","given":"Man Mohan"},{"family":"Mehri","given":"Fereshteh"},{"family":"Mehta","given":"Kala M"},{"family":"Memish","given":"Ziad A"},{"family":"Mendoza","given":"Walter"},{"family":"Menezes","given":"Ritesh G"},{"family":"Mengesha","given":"Endalkachew Worku"},{"family":"Mereke","given":"Alibek"},{"family":"Mereta","given":"Seid Tiku"},{"family":"Meretoja","given":"Atte"},{"family":"Meretoja","given":"Tuomo J"},{"family":"Mestrovic","given":"Tomislav"},{"family":"Miazgowski","given":"Bartosz"},{"family":"Miazgowski","given":"Tomasz"},{"family":"Michalek","given":"Irmina Maria"},{"family":"Miller","given":"Ted R"},{"family":"Mills","given":"Edward J"},{"family":"Mini","given":"Gk"},{"family":"Miri","given":"Mohammad"},{"family":"Mirica","given":"Andreea"},{"family":"Mirrakhimov","given":"Erkin M"},{"family":"Mirzaei","given":"Hamed"},{"family":"Mirzaei","given":"Maryam"},{"family":"Mirzaei","given":"Roya"},{"family":"Mirzaei-Alavijeh","given":"Mehdi"},{"family":"Misganaw","given":"Awoke Temesgen"},{"family":"Mithra","given":"Prasanna"},{"family":"Moazen","given":"Babak"},{"family":"Mohammad","given":"Dara K"},{"family":"Mohammad","given":"Yousef"},{"family":"Mohammad Gholi Mezerji","given":"Naser"},{"family":"Mohammadian-Hafshejani","given":"Abdollah"},{"family":"Mohammadifard","given":"Noushin"},{"family":"Mohammadpourhodki","given":"Reza"},{"family":"Mohammed","given":"Ammas Siraj"},{"family":"Mohammed","given":"Hussen"},{"family":"Mohammed","given":"Jemal Abdu"},{"family":"Mohammed","given":"Shafiu"},{"family":"Mokdad","given":"Ali H"},{"family":"Molokhia","given":"Mariam"},{"family":"Monasta","given":"Lorenzo"},{"family":"Mooney","given":"Meghan D"},{"family":"Moradi","given":"Ghobad"},{"family":"Moradi","given":"Masoud"},{"family":"Moradi-Lakeh","given":"Maziar"},{"family":"Moradzadeh","given":"Rahmatollah"},{"family":"Moraga","given":"Paula"},{"family":"Morawska","given":"Lidia"},{"family":"Morgado-da-Costa","given":"Joana"},{"family":"Morrison","given":"Shane Douglas"},{"family":"Mosapour","given":"Abbas"},{"family":"Mosser","given":"Jonathan F"},{"family":"Mouodi","given":"Simin"},{"family":"Mousavi","given":"Seyyed Meysam"},{"family":"Mousavi Khaneghah","given":"Amin"},{"family":"Mueller","given":"Ulrich Otto"},{"family":"Mukhopadhyay","given":"Satinath"},{"family":"Mullany","given":"Erin C"},{"family":"Musa","given":"Kamarul Imran"},{"family":"Muthupandian","given":"Saravanan"},{"family":"Nabhan","given":"Ashraf F"},{"family":"Naderi","given":"Mehdi"},{"family":"Nagarajan","given":"Ahamarshan Jayaraman"},{"family":"Nagel","given":"Gabriele"},{"family":"Naghavi","given":"Mohsen"},{"family":"Naghshtabrizi","given":"Behshad"},{"family":"Naimzada","given":"Mukhammad David"},{"family":"Najafi","given":"Farid"},{"family":"Nangia","given":"Vinay"},{"family":"Nansseu","given":"Jobert Richie"},{"family":"Naserbakht","given":"Morteza"},{"family":"Nayak","given":"Vinod C"},{"family":"Negoi","given":"Ionut"},{"family":"Ngunjiri","given":"Josephine W"},{"family":"Nguyen","given":"Cuong Tat"},{"family":"Nguyen","given":"Huong Lan Thi"},{"family":"Nguyen","given":"Minh"},{"family":"Nigatu","given":"Yeshambel T"},{"family":"Nikbakhsh","given":"Rajan"},{"family":"Nixon","given":"Molly R"},{"family":"Nnaji","given":"Chukwudi A"},{"family":"Nomura","given":"Shuhei"},{"family":"Norrving","given":"Bo"},{"family":"Noubiap","given":"Jean Jacques"},{"family":"Nowak","given":"Christoph"},{"family":"Nunez-Samudio","given":"Virginia"},{"family":"Oţoiu","given":"Adrian"},{"family":"Oancea","given":"Bogdan"},{"family":"Odell","given":"Christopher M"},{"family":"Ogbo","given":"Felix Akpojene"},{"family":"Oh","given":"In-Hwan"},{"family":"Okunga","given":"Emmanuel Wandera"},{"family":"Oladnabi","given":"Morteza"},{"family":"Olagunju","given":"Andrew T"},{"family":"Olusanya","given":"Bolajoko Olubukunola"},{"family":"Olusanya","given":"Jacob Olusegun"},{"family":"Omer","given":"Muktar Omer"},{"family":"Ong","given":"Kanyin L"},{"family":"Onwujekwe","given":"Obinna E"},{"family":"Orpana","given":"Heather M"},{"family":"Ortiz","given":"Alberto"},{"family":"Osarenotor","given":"Osayomwanbo"},{"family":"Osei","given":"Frank B"},{"family":"Ostroff","given":"Samuel M"},{"family":"Otstavnov","given":"Nikita"},{"family":"Otstavnov","given":"Stanislav S"},{"family":"Øverland","given":"Simon"},{"family":"Owolabi","given":"Mayowa O"},{"family":"P A","given":"Mahesh"},{"family":"Padubidri","given":"Jagadish Rao"},{"family":"Palladino","given":"Raffaele"},{"family":"Panda-Jonas","given":"Songhomitra"},{"family":"Pandey","given":"Anamika"},{"family":"Parry","given":"Charles D H"},{"family":"Pasovic","given":"Maja"},{"family":"Pasupula","given":"Deepak Kumar"},{"family":"Patel","given":"Sangram Kishor"},{"family":"Pathak","given":"Mona"},{"family":"Patten","given":"Scott B"},{"family":"Patton","given":"George C"},{"family":"Pazoki Toroudi","given":"Hamidreza"},{"family":"Peden","given":"Amy E"},{"family":"Pennini","given":"Alyssa"},{"family":"Pepito","given":"Veincent Christian Filipino"},{"family":"Peprah","given":"Emmanuel K"},{"family":"Pereira","given":"David M"},{"family":"Pesudovs","given":"Konrad"},{"family":"Pham","given":"Hai Quang"},{"family":"Phillips","given":"Michael R"},{"family":"Piccinelli","given":"Cristiano"},{"family":"Pilz","given":"Tessa M"},{"family":"Piradov","given":"Michael A"},{"family":"Pirsaheb","given":"Meghdad"},{"family":"Plass","given":"Dietrich"},{"family":"Polinder","given":"Suzanne"},{"family":"Polkinghorne","given":"Kevan R"},{"family":"Pond","given":"Constance Dimity"},{"family":"Postma","given":"Maarten J"},{"family":"Pourjafar","given":"Hadi"},{"family":"Pourmalek","given":"Farshad"},{"family":"Poznańska","given":"Anna"},{"family":"Prada","given":"Sergio I"},{"family":"Prakash","given":"V"},{"family":"Pribadi","given":"Dimas Ria Angga"},{"family":"Pupillo","given":"Elisabetta"},{"family":"Quazi Syed","given":"Zahiruddin"},{"family":"Rabiee","given":"Mohammad"},{"family":"Rabiee","given":"Navid"},{"family":"Radfar","given":"Amir"},{"family":"Rafiee","given":"Ata"},{"family":"Raggi","given":"Alberto"},{"family":"Rahman","given":"Muhammad Aziz"},{"family":"Rajabpour-Sanati","given":"Ali"},{"family":"Rajati","given":"Fatemeh"},{"family":"Rakovac","given":"Ivo"},{"family":"Ram","given":"Pradhum"},{"family":"Ramezanzadeh","given":"Kiana"},{"family":"Ranabhat","given":"Chhabi Lal"},{"family":"Rao","given":"Puja C"},{"family":"Rao","given":"Sowmya J"},{"family":"Rashedi","given":"Vahid"},{"family":"Rathi","given":"Priya"},{"family":"Rawaf","given":"David Laith"},{"family":"Rawaf","given":"Salman"},{"family":"Rawal","given":"Lal"},{"family":"Rawassizadeh","given":"Reza"},{"family":"Rawat","given":"Ramu"},{"family":"Razo","given":"Christian"},{"family":"Redford","given":"Sofia Boston"},{"family":"Reiner","given":"Robert C"},{"family":"Reitsma","given":"Marissa Bettay"},{"family":"Remuzzi","given":"Giuseppe"},{"family":"Renjith","given":"Vishnu"},{"family":"Renzaho","given":"Andre M N"},{"family":"Resnikoff","given":"Serge"},{"family":"Rezaei","given":"Negar"},{"family":"Rezaei","given":"Nima"},{"family":"Rezapour","given":"Aziz"},{"family":"Rhinehart","given":"Phoebe-Anne"},{"family":"Riahi","given":"Seyed Mohammad"},{"family":"Ribeiro","given":"Daniel Cury"},{"family":"Ribeiro","given":"Daniela"},{"family":"Rickard","given":"Jennifer"},{"family":"Rivera","given":"Juan A"},{"family":"Roberts","given":"Nicholas L S"},{"family":"Rodríguez-Ramírez","given":"Sonia"},{"family":"Roever","given":"Leonardo"},{"family":"Ronfani","given":"Luca"},{"family":"Room","given":"Robin"},{"family":"Roshandel","given":"Gholamreza"},{"family":"Roth","given":"Gregory A"},{"family":"Rothenbacher","given":"Dietrich"},{"family":"Rubagotti","given":"Enrico"},{"family":"Rwegerera","given":"Godfrey M"},{"family":"Sabour","given":"Siamak"},{"family":"Sachdev","given":"Perminder S"},{"family":"Saddik","given":"Basema"},{"family":"Sadeghi","given":"Ehsan"},{"family":"Sadeghi","given":"Masoumeh"},{"family":"Saeedi","given":"Reza"},{"family":"Saeedi Moghaddam","given":"Sahar"},{"family":"Safari","given":"Yahya"},{"family":"Safi","given":"Sare"},{"family":"Safiri","given":"Saeid"},{"family":"Sagar","given":"Rajesh"},{"family":"Sahebkar","given":"Amirhossein"},{"family":"Sajadi","given":"S Mohammad"},{"family":"Salam","given":"Nasir"},{"family":"Salamati","given":"Payman"},{"family":"Salem","given":"Hosni"},{"family":"Salem","given":"Marwa R Rashad"},{"family":"Salimzadeh","given":"Hamideh"},{"family":"Salman","given":"Omar Mukhtar"},{"family":"Salomon","given":"Joshua A"},{"family":"Samad","given":"Zainab"},{"family":"Samadi Kafil","given":"Hossein"},{"family":"Sambala","given":"Evanson Zondani"},{"family":"Samy","given":"Abdallah M"},{"family":"Sanabria","given":"Juan"},{"family":"Sánchez-Pimienta","given":"Tania G"},{"family":"Santomauro","given":"Damian Francesco"},{"family":"Santos","given":"Itamar S"},{"family":"Santos","given":"João Vasco"},{"family":"Santric-Milicevic","given":"Milena M"},{"family":"Saraswathy","given":"Sivan Yegnanarayana Iyer"},{"family":"Sarmiento-Suárez","given":"Rodrigo"},{"family":"Sarrafzadegan","given":"Nizal"},{"family":"Sartorius","given":"Benn"},{"family":"Sarveazad","given":"Arash"},{"family":"Sathian","given":"Brijesh"},{"family":"Sathish","given":"Thirunavukkarasu"},{"family":"Sattin","given":"Davide"},{"family":"Saxena","given":"Sonia"},{"family":"Schaeffer","given":"Lauren E"},{"family":"Schiavolin","given":"Silvia"},{"family":"Schlaich","given":"Markus P"},{"family":"Schmidt","given":"Maria Inês"},{"family":"Schutte","given":"Aletta Elisabeth"},{"family":"Schwebel","given":"David C"},{"family":"Schwendicke","given":"Falk"},{"family":"Senbeta","given":"Anbissa Muleta"},{"family":"Senthilkumaran","given":"Subramanian"},{"family":"Sepanlou","given":"Sadaf G"},{"family":"Serdar","given":"Berrin"},{"family":"Serre","given":"Marc L"},{"family":"Shadid","given":"Jamileh"},{"family":"Shafaat","given":"Omid"},{"family":"Shahabi","given":"Saeed"},{"family":"Shaheen","given":"Amira A"},{"family":"Shaikh","given":"Masood Ali"},{"family":"Shalash","given":"Ali S"},{"family":"Shams-Beyranvand","given":"Mehran"},{"family":"Shamsizadeh","given":"Morteza"},{"family":"Sharafi","given":"Kiomars"},{"family":"Sheikh","given":"Aziz"},{"family":"Sheikhtaheri","given":"Abbas"},{"family":"Shibuya","given":"Kenji"},{"family":"Shield","given":"Kevin David"},{"family":"Shigematsu","given":"Mika"},{"family":"Shin","given":"Jae Il"},{"family":"Shin","given":"Min-Jeong"},{"family":"Shiri","given":"Rahman"},{"family":"Shirkoohi","given":"Reza"},{"family":"Shuval","given":"Kerem"},{"family":"Siabani","given":"Soraya"},{"family":"Sierpinski","given":"Radoslaw"},{"family":"Sigfusdottir","given":"Inga Dora"},{"family":"Sigurvinsdottir","given":"Rannveig"},{"family":"Silva","given":"João Pedro"},{"family":"Simpson","given":"Kyle E"},{"family":"Singh","given":"Jasvinder A"},{"family":"Singh","given":"Pushpendra"},{"family":"Skiadaresi","given":"Eirini"},{"family":"Skou","given":"Søren T Skou"},{"family":"Skryabin","given":"Valentin Yurievich"},{"family":"Smith","given":"Emma U R"},{"family":"Soheili","given":"Amin"},{"family":"Soltani","given":"Shahin"},{"family":"Soofi","given":"Moslem"},{"family":"Sorensen","given":"Reed J D"},{"family":"Soriano","given":"Joan B"},{"family":"Sorrie","given":"Muluken Bekele"},{"family":"Soshnikov","given":"Sergey"},{"family":"Soyiri","given":"Ireneous N"},{"family":"Spencer","given":"Cory N"},{"family":"Spotin","given":"Adel"},{"family":"Sreeramareddy","given":"Chandrashekhar T"},{"family":"Srinivasan","given":"Vinay"},{"family":"Stanaway","given":"Jeffrey D"},{"family":"Stein","given":"Caroline"},{"family":"Stein","given":"Dan J"},{"family":"Steiner","given":"Caitlyn"},{"family":"Stockfelt","given":"Leo"},{"family":"Stokes","given":"Mark A"},{"family":"Straif","given":"Kurt"},{"family":"Stubbs","given":"Jacob L"},{"family":"Sufiyan","given":"Mu'awiyyah Babale"},{"family":"Suleria","given":"Hafiz Ansar Rasul"},{"family":"Suliankatchi Abdulkader","given":"Rizwan"},{"family":"Sulo","given":"Gerhard"},{"family":"Sultan","given":"Iyad"},{"family":"Szumowski","given":"Łukasz"},{"family":"Tabarés-Seisdedos","given":"Rafael"},{"family":"Tabb","given":"Karen M"},{"family":"Tabuchi","given":"Takahiro"},{"family":"Taherkhani","given":"Amir"},{"family":"Tajdini","given":"Masih"},{"family":"Takahashi","given":"Ken"},{"family":"Takala","given":"Jukka S"},{"family":"Tamiru","given":"Animut Tagele"},{"family":"Taveira","given":"Nuno"},{"family":"Tehrani-Banihashemi","given":"Arash"},{"family":"Temsah","given":"Mohamad-Hani"},{"family":"Tesema","given":"Getayeneh Antehunegn"},{"family":"Tessema","given":"Zemenu Tadesse"},{"family":"Thurston","given":"George D"},{"family":"Titova","given":"Mariya Vladimirovna"},{"family":"Tohidinik","given":"Hamid Reza"},{"family":"Tonelli","given":"Marcello"},{"family":"Topor-Madry","given":"Roman"},{"family":"Topouzis","given":"Fotis"},{"family":"Torre","given":"Anna E"},{"family":"Touvier","given":"Mathilde"},{"family":"Tovani-Palone","given":"Marcos Roberto Roberto"},{"family":"Tran","given":"Bach Xuan"},{"family":"Travillian","given":"Ravensara"},{"family":"Tsatsakis","given":"Aristidis"},{"family":"Tudor Car","given":"Lorainne"},{"family":"Tyrovolas","given":"Stefanos"},{"family":"Uddin","given":"Riaz"},{"family":"Umeokonkwo","given":"Chukwuma David"},{"family":"Unnikrishnan","given":"Bhaskaran"},{"family":"Upadhyay","given":"Era"},{"family":"Vacante","given":"Marco"},{"family":"Valdez","given":"Pascual R"},{"family":"Donkelaar","given":"Aaron","non-dropping-particle":"van"},{"family":"Vasankari","given":"Tommi Juhani"},{"family":"Vasseghian","given":"Yasser"},{"family":"Veisani","given":"Yousef"},{"family":"Venketasubramanian","given":"Narayanaswamy"},{"family":"Violante","given":"Francesco S"},{"family":"Vlassov","given":"Vasily"},{"family":"Vollset","given":"Stein Emil"},{"family":"Vos","given":"Theo"},{"family":"Vukovic","given":"Rade"},{"family":"Waheed","given":"Yasir"},{"family":"Wallin","given":"Mitchell Taylor"},{"family":"Wang","given":"Yafeng"},{"family":"Wang","given":"Yuan-Pang"},{"family":"Watson","given":"Alexandrea"},{"family":"Wei","given":"Jingkai"},{"family":"Wei","given":"Melissa Y Wei"},{"family":"Weintraub","given":"Robert G"},{"family":"Weiss","given":"Jordan"},{"family":"Werdecker","given":"Andrea"},{"family":"West","given":"J Jason"},{"family":"Westerman","given":"Ronny"},{"family":"Whisnant","given":"Joanna L"},{"family":"Whiteford","given":"Harvey A"},{"family":"Wiens","given":"Kirsten E"},{"family":"Wolfe","given":"Charles D A"},{"family":"Wozniak","given":"Sarah S"},{"family":"Wu","given":"Ai-Min"},{"family":"Wu","given":"Junjie"},{"family":"Wulf Hanson","given":"Sarah"},{"family":"Xu","given":"Gelin"},{"family":"Xu","given":"Rixing"},{"family":"Yadgir","given":"Simon"},{"family":"Yahyazadeh Jabbari","given":"Seyed Hossein"},{"family":"Yamagishi","given":"Kazumasa"},{"family":"Yaminfirooz","given":"Mousa"},{"family":"Yano","given":"Yuichiro"},{"family":"Yaya","given":"Sanni"},{"family":"Yazdi-Feyzabadi","given":"Vahid"},{"family":"Yeheyis","given":"Tomas Y"},{"family":"Yilgwan","given":"Christopher Sabo"},{"family":"Yilma","given":"Mekdes Tigistu"},{"family":"Yip","given":"Paul"},{"family":"Yonemoto","given":"Naohiro"},{"family":"Younis","given":"Mustafa Z"},{"family":"Younker","given":"Theodore Patrick"},{"family":"Yousefi","given":"Bahman"},{"family":"Yousefi","given":"Zabihollah"},{"family":"Yousefinezhadi","given":"Taraneh"},{"family":"Yousuf","given":"Abdilahi Yousuf"},{"family":"Yu","given":"Chuanhua"},{"family":"Yusefzadeh","given":"Hasan"},{"family":"Zahirian Moghadam","given":"Telma"},{"family":"Zamani","given":"Mohammad"},{"family":"Zamanian","given":"Maryam"},{"family":"Zandian","given":"Hamed"},{"family":"Zastrozhin","given":"Mikhail Sergeevich"},{"family":"Zhang","given":"Yunquan"},{"family":"Zhang","given":"Zhi-Jiang"},{"family":"Zhao","given":"Jeff T"},{"family":"Zhao","given":"Xiu-Ju George"},{"family":"Zhao","given":"Yingxi"},{"family":"Zhou","given":"Maigeng"},{"family":"Ziapour","given":"Arash"},{"family":"Zimsen","given":"Stephanie R M"},{"family":"Brauer","given":"Michael"},{"family":"Afshin","given":"Ashkan"},{"family":"Lim","given":"Stephen S"}],"issued":{"date-parts":[["2020",10]]}}}],"schema":"https://github.com/citation-style-language/schema/raw/master/csl-citation.json"} </w:instrText>
      </w:r>
      <w:r w:rsidR="00AB08C6">
        <w:rPr>
          <w:rFonts w:ascii="Helvetica Neue" w:eastAsia="Helvetica Neue" w:hAnsi="Helvetica Neue" w:cs="Helvetica Neue"/>
          <w:sz w:val="24"/>
          <w:szCs w:val="24"/>
        </w:rPr>
        <w:fldChar w:fldCharType="separate"/>
      </w:r>
      <w:r w:rsidR="00AB08C6" w:rsidRPr="00AB08C6">
        <w:rPr>
          <w:rFonts w:ascii="Helvetica Neue" w:hAnsi="Helvetica Neue" w:cs="Times New Roman"/>
          <w:sz w:val="24"/>
          <w:vertAlign w:val="superscript"/>
        </w:rPr>
        <w:t>4</w:t>
      </w:r>
      <w:r w:rsidR="00AB08C6">
        <w:rPr>
          <w:rFonts w:ascii="Helvetica Neue" w:eastAsia="Helvetica Neue" w:hAnsi="Helvetica Neue" w:cs="Helvetica Neue"/>
          <w:sz w:val="24"/>
          <w:szCs w:val="24"/>
        </w:rPr>
        <w:fldChar w:fldCharType="end"/>
      </w:r>
      <w:r w:rsidRPr="00AB08C6">
        <w:rPr>
          <w:rFonts w:ascii="Helvetica Neue" w:eastAsia="Helvetica Neue" w:hAnsi="Helvetica Neue" w:cs="Helvetica Neue"/>
          <w:sz w:val="24"/>
          <w:szCs w:val="24"/>
        </w:rPr>
        <w:t xml:space="preserve"> (GBD 2019) is the latest version of GBD, whose results are being used in this study. It provided the estimation of the health impacts from 87 risk factors in 204 countries and territories around the world. </w:t>
      </w:r>
      <w:proofErr w:type="gramStart"/>
      <w:r w:rsidRPr="00AB08C6">
        <w:rPr>
          <w:rFonts w:ascii="Helvetica Neue" w:eastAsia="Helvetica Neue" w:hAnsi="Helvetica Neue" w:cs="Helvetica Neue"/>
          <w:sz w:val="24"/>
          <w:szCs w:val="24"/>
        </w:rPr>
        <w:t>In particular, exposure</w:t>
      </w:r>
      <w:proofErr w:type="gramEnd"/>
      <w:r w:rsidRPr="00AB08C6">
        <w:rPr>
          <w:rFonts w:ascii="Helvetica Neue" w:eastAsia="Helvetica Neue" w:hAnsi="Helvetica Neue" w:cs="Helvetica Neue"/>
          <w:sz w:val="24"/>
          <w:szCs w:val="24"/>
        </w:rPr>
        <w:t xml:space="preserve"> to ambient particulate matter is one risk factor being evaluated in GBD 2019. </w:t>
      </w:r>
    </w:p>
    <w:p w14:paraId="0000002D" w14:textId="77777777" w:rsidR="00B1403A" w:rsidRPr="00AB08C6" w:rsidRDefault="00B1403A" w:rsidP="009C3B8D">
      <w:pPr>
        <w:jc w:val="both"/>
        <w:rPr>
          <w:rFonts w:ascii="Helvetica Neue" w:eastAsia="Helvetica Neue" w:hAnsi="Helvetica Neue" w:cs="Helvetica Neue"/>
          <w:sz w:val="24"/>
          <w:szCs w:val="24"/>
        </w:rPr>
      </w:pPr>
    </w:p>
    <w:p w14:paraId="0000002E" w14:textId="77777777" w:rsidR="00B1403A" w:rsidRPr="00AB08C6" w:rsidRDefault="00000000" w:rsidP="009C3B8D">
      <w:pPr>
        <w:jc w:val="both"/>
        <w:rPr>
          <w:rFonts w:ascii="Helvetica Neue" w:eastAsia="Helvetica Neue" w:hAnsi="Helvetica Neue" w:cs="Helvetica Neue"/>
          <w:b/>
          <w:sz w:val="24"/>
          <w:szCs w:val="24"/>
        </w:rPr>
      </w:pPr>
      <w:r w:rsidRPr="00AB08C6">
        <w:rPr>
          <w:rFonts w:ascii="Helvetica Neue" w:eastAsia="Helvetica Neue" w:hAnsi="Helvetica Neue" w:cs="Helvetica Neue"/>
          <w:b/>
          <w:sz w:val="24"/>
          <w:szCs w:val="24"/>
        </w:rPr>
        <w:t xml:space="preserve">1.1.3 International Futures </w:t>
      </w:r>
    </w:p>
    <w:p w14:paraId="0000002F" w14:textId="77777777" w:rsidR="00B1403A" w:rsidRPr="00AB08C6" w:rsidRDefault="00B1403A" w:rsidP="009C3B8D">
      <w:pPr>
        <w:jc w:val="both"/>
        <w:rPr>
          <w:rFonts w:ascii="Helvetica Neue" w:eastAsia="Helvetica Neue" w:hAnsi="Helvetica Neue" w:cs="Helvetica Neue"/>
          <w:sz w:val="24"/>
          <w:szCs w:val="24"/>
        </w:rPr>
      </w:pPr>
    </w:p>
    <w:p w14:paraId="00000030" w14:textId="4BE1F25F" w:rsidR="00B1403A" w:rsidRPr="00AB08C6" w:rsidRDefault="00000000" w:rsidP="009C3B8D">
      <w:pPr>
        <w:jc w:val="both"/>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 xml:space="preserve">The International Futures (IFs) is a global integrated assessment model that quantifies the future developments of </w:t>
      </w:r>
      <w:r w:rsidRPr="00AB08C6">
        <w:rPr>
          <w:rFonts w:ascii="Helvetica Neue" w:eastAsia="Helvetica Neue" w:hAnsi="Helvetica Neue" w:cs="Helvetica Neue"/>
          <w:color w:val="202122"/>
          <w:sz w:val="24"/>
          <w:szCs w:val="24"/>
          <w:highlight w:val="white"/>
        </w:rPr>
        <w:t>economic, demographic, education, health, environment, technology, domestic governance, infrastructure, agriculture, energy and environment</w:t>
      </w:r>
      <w:r w:rsidR="00AB08C6">
        <w:rPr>
          <w:rFonts w:ascii="Helvetica Neue" w:eastAsia="Helvetica Neue" w:hAnsi="Helvetica Neue" w:cs="Helvetica Neue"/>
          <w:color w:val="202122"/>
          <w:sz w:val="24"/>
          <w:szCs w:val="24"/>
          <w:highlight w:val="white"/>
        </w:rPr>
        <w:fldChar w:fldCharType="begin"/>
      </w:r>
      <w:r w:rsidR="00AB08C6">
        <w:rPr>
          <w:rFonts w:ascii="Helvetica Neue" w:eastAsia="Helvetica Neue" w:hAnsi="Helvetica Neue" w:cs="Helvetica Neue"/>
          <w:color w:val="202122"/>
          <w:sz w:val="24"/>
          <w:szCs w:val="24"/>
          <w:highlight w:val="white"/>
        </w:rPr>
        <w:instrText xml:space="preserve"> ADDIN ZOTERO_ITEM CSL_CITATION {"citationID":"aM7UIT60","properties":{"formattedCitation":"\\super 5\\nosupersub{}","plainCitation":"5","noteIndex":0},"citationItems":[{"id":457,"uris":["http://zotero.org/users/local/0gpVPxc3/items/6IX46TBY"],"itemData":{"id":457,"type":"article-journal","abstract":"OBJECTIVE: To develop an integrated health forecasting model as part of the International Futures (IFs) modelling system. METHODS: The IFs model begins with the historical relationships between economic and social development and cause-specific mortality used by the Global Burden of Disease project but builds forecasts from endogenous projections of these drivers by incorporating forward linkages from health outcomes back to inputs like population and economic growth. The hybrid IFs system adds alternative structural formulations for causes not well served by regression models and accounts for changes in proximate health risk factors. Forecasts are made to 2100 but findings are reported to 2060. FINDINGS: The base model projects that deaths from communicable diseases (CDs) will decline by 50%, whereas deaths from both non-communicable diseases (NCDs) and injuries will more than double. Considerable cross-national convergence in life expectancy will occur. Climate-induced fluctuations in agricultural yield will cause little excess childhood mortality from CDs, although other climate-health pathways were not explored. An optimistic scenario will produce 39 million fewer deaths in 2060 than a pessimistic one. Our forward linkage model suggests that an optimistic scenario would result in a 20% per cent increase in gross domestic product (GDP) per capita, despite one billion additional people. Southern Asia would experience the greatest relative mortality reduction and the largest resulting benefit in per capita GDP. CONCLUSION: Long-term, integrated health forecasting helps us understand the links between health and other markers of human progress and offers powerful insight into key points of leverage for future improvements.","container-title":"Bulletin of the World Health Organization","DOI":"10.2471/BLT.10.083766","ISSN":"0042-9686, 0042-9686","journalAbbreviation":"Bull World Health Organ","language":"en","note":"publisher: World Health Organization","page":"478-486","source":"SciELO","title":"Projections of global health outcomes from 2005 to 2060 using the International Futures integrated forecasting model","volume":"89","author":[{"family":"Hughes","given":"Barry B."},{"family":"Kuhn","given":"Randall"},{"family":"Peterson","given":"Cecilia M."},{"family":"Rothman","given":"Dale S."},{"family":"Solórzano","given":"José R."},{"family":"Mathers","given":"Colin D."},{"family":"Dickson","given":"Janet R."}],"issued":{"date-parts":[["2011",7]]}}}],"schema":"https://github.com/citation-style-language/schema/raw/master/csl-citation.json"} </w:instrText>
      </w:r>
      <w:r w:rsidR="00AB08C6">
        <w:rPr>
          <w:rFonts w:ascii="Helvetica Neue" w:eastAsia="Helvetica Neue" w:hAnsi="Helvetica Neue" w:cs="Helvetica Neue"/>
          <w:color w:val="202122"/>
          <w:sz w:val="24"/>
          <w:szCs w:val="24"/>
          <w:highlight w:val="white"/>
        </w:rPr>
        <w:fldChar w:fldCharType="separate"/>
      </w:r>
      <w:r w:rsidR="00AB08C6" w:rsidRPr="00AB08C6">
        <w:rPr>
          <w:rFonts w:ascii="Helvetica Neue" w:hAnsi="Helvetica Neue" w:cs="Times New Roman"/>
          <w:color w:val="000000"/>
          <w:sz w:val="24"/>
          <w:vertAlign w:val="superscript"/>
        </w:rPr>
        <w:t>5</w:t>
      </w:r>
      <w:r w:rsidR="00AB08C6">
        <w:rPr>
          <w:rFonts w:ascii="Helvetica Neue" w:eastAsia="Helvetica Neue" w:hAnsi="Helvetica Neue" w:cs="Helvetica Neue"/>
          <w:color w:val="202122"/>
          <w:sz w:val="24"/>
          <w:szCs w:val="24"/>
          <w:highlight w:val="white"/>
        </w:rPr>
        <w:fldChar w:fldCharType="end"/>
      </w:r>
      <w:r w:rsidRPr="00AB08C6">
        <w:rPr>
          <w:rFonts w:ascii="Helvetica Neue" w:eastAsia="Helvetica Neue" w:hAnsi="Helvetica Neue" w:cs="Helvetica Neue"/>
          <w:color w:val="202122"/>
          <w:sz w:val="24"/>
          <w:szCs w:val="24"/>
          <w:highlight w:val="white"/>
        </w:rPr>
        <w:t xml:space="preserve">. Specifically, IFs v7.64 projects the baseline mortality rates of various diseases in 183 countries and territories throughout the century. The projections vary across SSPs. </w:t>
      </w:r>
      <w:r w:rsidRPr="00AB08C6">
        <w:rPr>
          <w:rFonts w:ascii="Helvetica Neue" w:eastAsia="Helvetica Neue" w:hAnsi="Helvetica Neue" w:cs="Helvetica Neue"/>
          <w:color w:val="202122"/>
          <w:sz w:val="24"/>
          <w:szCs w:val="24"/>
          <w:highlight w:val="white"/>
        </w:rPr>
        <w:lastRenderedPageBreak/>
        <w:t xml:space="preserve">These SSP-varying, country-specific projections of the baseline mortality rates are being used in our health impact assessment. </w:t>
      </w:r>
    </w:p>
    <w:p w14:paraId="00000031" w14:textId="77777777" w:rsidR="00B1403A" w:rsidRPr="00AB08C6" w:rsidRDefault="00B1403A" w:rsidP="00300E4D">
      <w:pPr>
        <w:rPr>
          <w:rFonts w:ascii="Helvetica Neue" w:eastAsia="Helvetica Neue" w:hAnsi="Helvetica Neue" w:cs="Helvetica Neue"/>
          <w:b/>
          <w:sz w:val="24"/>
          <w:szCs w:val="24"/>
        </w:rPr>
      </w:pPr>
    </w:p>
    <w:p w14:paraId="00000032" w14:textId="77777777" w:rsidR="00B1403A" w:rsidRPr="00AB08C6" w:rsidRDefault="00000000" w:rsidP="00300E4D">
      <w:pPr>
        <w:rPr>
          <w:rFonts w:ascii="Helvetica Neue" w:eastAsia="Helvetica Neue" w:hAnsi="Helvetica Neue" w:cs="Helvetica Neue"/>
          <w:b/>
          <w:sz w:val="24"/>
          <w:szCs w:val="24"/>
        </w:rPr>
      </w:pPr>
      <w:r w:rsidRPr="00AB08C6">
        <w:rPr>
          <w:sz w:val="24"/>
          <w:szCs w:val="24"/>
        </w:rPr>
        <w:br w:type="page"/>
      </w:r>
    </w:p>
    <w:p w14:paraId="00000033" w14:textId="77777777" w:rsidR="00B1403A" w:rsidRPr="00AB08C6" w:rsidRDefault="00000000" w:rsidP="00300E4D">
      <w:pPr>
        <w:rPr>
          <w:rFonts w:ascii="Helvetica Neue" w:eastAsia="Helvetica Neue" w:hAnsi="Helvetica Neue" w:cs="Helvetica Neue"/>
          <w:b/>
          <w:sz w:val="24"/>
          <w:szCs w:val="24"/>
        </w:rPr>
      </w:pPr>
      <w:r w:rsidRPr="00AB08C6">
        <w:rPr>
          <w:rFonts w:ascii="Helvetica Neue" w:eastAsia="Helvetica Neue" w:hAnsi="Helvetica Neue" w:cs="Helvetica Neue"/>
          <w:b/>
          <w:sz w:val="24"/>
          <w:szCs w:val="24"/>
        </w:rPr>
        <w:lastRenderedPageBreak/>
        <w:t>1.2 Details of our ensemble design</w:t>
      </w:r>
    </w:p>
    <w:p w14:paraId="00000034" w14:textId="77777777" w:rsidR="00B1403A" w:rsidRPr="00AB08C6" w:rsidRDefault="00B1403A" w:rsidP="00300E4D">
      <w:pPr>
        <w:jc w:val="both"/>
        <w:rPr>
          <w:rFonts w:ascii="Helvetica Neue" w:eastAsia="Helvetica Neue" w:hAnsi="Helvetica Neue" w:cs="Helvetica Neue"/>
          <w:sz w:val="24"/>
          <w:szCs w:val="24"/>
        </w:rPr>
      </w:pPr>
    </w:p>
    <w:p w14:paraId="00000035" w14:textId="3010844C" w:rsidR="00B1403A" w:rsidRPr="00AB08C6" w:rsidRDefault="00D74665" w:rsidP="009C3B8D">
      <w:pPr>
        <w:jc w:val="both"/>
        <w:rPr>
          <w:rFonts w:ascii="Helvetica Neue" w:eastAsia="Helvetica Neue" w:hAnsi="Helvetica Neue" w:cs="Helvetica Neue"/>
          <w:sz w:val="24"/>
          <w:szCs w:val="24"/>
        </w:rPr>
      </w:pPr>
      <w:r w:rsidRPr="00D74665">
        <w:rPr>
          <w:rFonts w:ascii="Helvetica Neue" w:eastAsia="Helvetica Neue" w:hAnsi="Helvetica Neue" w:cs="Helvetica Neue"/>
          <w:color w:val="000000"/>
          <w:sz w:val="24"/>
          <w:szCs w:val="24"/>
        </w:rPr>
        <w:t xml:space="preserve">We construct a large-scale scenario ensemble using a leading global-scale process-based integrated assessment model, GCAM </w:t>
      </w:r>
      <w:r w:rsidRPr="00D74665">
        <w:rPr>
          <w:rFonts w:ascii="Helvetica Neue" w:eastAsia="Helvetica Neue" w:hAnsi="Helvetica Neue" w:cs="Helvetica Neue"/>
          <w:sz w:val="24"/>
          <w:szCs w:val="24"/>
        </w:rPr>
        <w:t>v5.4</w:t>
      </w:r>
      <w:r w:rsidRPr="00D74665">
        <w:rPr>
          <w:rFonts w:ascii="Helvetica Neue" w:eastAsia="Helvetica Neue" w:hAnsi="Helvetica Neue" w:cs="Helvetica Neue"/>
          <w:sz w:val="24"/>
          <w:szCs w:val="24"/>
        </w:rPr>
        <w:fldChar w:fldCharType="begin"/>
      </w:r>
      <w:r w:rsidRPr="00D74665">
        <w:rPr>
          <w:rFonts w:ascii="Helvetica Neue" w:eastAsia="Helvetica Neue" w:hAnsi="Helvetica Neue" w:cs="Helvetica Neue"/>
          <w:sz w:val="24"/>
          <w:szCs w:val="24"/>
        </w:rPr>
        <w:instrText xml:space="preserve"> ADDIN ZOTERO_ITEM CSL_CITATION {"citationID":"gejOEaCa","properties":{"formattedCitation":"\\super 6\\nosupersub{}","plainCitation":"6","noteIndex":0},"citationItems":[{"id":646,"uris":["http://zotero.org/users/local/0gpVPxc3/items/B3C8UPCM"],"itemData":{"id":646,"type":"article-journal","abstract":"&lt;p&gt;&lt;strong class=\"journal-contentHeaderColor\"&gt;Abstract.&lt;/strong&gt; This paper describes GCAM v5.1, an open source model that represents the linkages between energy, water, land, climate, and economic systems. GCAM is a market equilibrium model, is global in scope, and operates from 1990 to 2100 in 5-year time steps. It can be used to examine, for example, how changes in population, income, or technology cost might alter crop production, energy demand, or water withdrawals, or how changes in one region's demand for energy affect energy, water, and land in other regions. This paper describes the model, including its assumptions, inputs, and outputs. We then use 11 scenarios, varying the socioeconomic and climate policy assumptions, to illustrate the results from the model. The resulting scenarios demonstrate a wide range of potential future energy, water, and land uses. We compare the results from GCAM v5.1 to historical data and to future scenario simulations from earlier versions of GCAM and from other models. Finally, we provide information on how to obtain the model.&lt;/p&gt;","container-title":"Geoscientific Model Development","DOI":"10.5194/gmd-12-677-2019","ISSN":"1991-959X","issue":"2","language":"English","note":"publisher: Copernicus GmbH","page":"677-698","source":"gmd.copernicus.org","title":"GCAM v5.1: representing the linkages between energy, water, land, climate, and economic systems","title-short":"GCAM v5.1","volume":"12","author":[{"family":"Calvin","given":"Katherine"},{"family":"Patel","given":"Pralit"},{"family":"Clarke","given":"Leon"},{"family":"Asrar","given":"Ghassem"},{"family":"Bond-Lamberty","given":"Ben"},{"family":"Cui","given":"Ryna Yiyun"},{"family":"Di Vittorio","given":"Alan"},{"family":"Dorheim","given":"Kalyn"},{"family":"Edmonds","given":"Jae"},{"family":"Hartin","given":"Corinne"},{"family":"Hejazi","given":"Mohamad"},{"family":"Horowitz","given":"Russell"},{"family":"Iyer","given":"Gokul"},{"family":"Kyle","given":"Page"},{"family":"Kim","given":"Sonny"},{"family":"Link","given":"Robert"},{"family":"McJeon","given":"Haewon"},{"family":"Smith","given":"Steven J."},{"family":"Snyder","given":"Abigail"},{"family":"Waldhoff","given":"Stephanie"},{"family":"Wise","given":"Marshall"}],"issued":{"date-parts":[["2019",2,15]]}}}],"schema":"https://github.com/citation-style-language/schema/raw/master/csl-citation.json"} </w:instrText>
      </w:r>
      <w:r w:rsidRPr="00D74665">
        <w:rPr>
          <w:rFonts w:ascii="Helvetica Neue" w:eastAsia="Helvetica Neue" w:hAnsi="Helvetica Neue" w:cs="Helvetica Neue"/>
          <w:sz w:val="24"/>
          <w:szCs w:val="24"/>
        </w:rPr>
        <w:fldChar w:fldCharType="separate"/>
      </w:r>
      <w:r w:rsidRPr="00D74665">
        <w:rPr>
          <w:rFonts w:ascii="Helvetica Neue" w:hAnsi="Helvetica Neue" w:cs="Times New Roman"/>
          <w:sz w:val="24"/>
          <w:szCs w:val="24"/>
          <w:vertAlign w:val="superscript"/>
        </w:rPr>
        <w:t>6</w:t>
      </w:r>
      <w:r w:rsidRPr="00D74665">
        <w:rPr>
          <w:rFonts w:ascii="Helvetica Neue" w:eastAsia="Helvetica Neue" w:hAnsi="Helvetica Neue" w:cs="Helvetica Neue"/>
          <w:sz w:val="24"/>
          <w:szCs w:val="24"/>
        </w:rPr>
        <w:fldChar w:fldCharType="end"/>
      </w:r>
      <w:r w:rsidRPr="00D74665">
        <w:rPr>
          <w:rFonts w:ascii="Helvetica Neue" w:eastAsia="Helvetica Neue" w:hAnsi="Helvetica Neue" w:cs="Helvetica Neue"/>
          <w:sz w:val="24"/>
          <w:szCs w:val="24"/>
        </w:rPr>
        <w:t>. We consider one policy lever, i.e., whether a globally uniform carbon price trajectory is implemented from 2020-2100. We then sample seven types of future uncertainties in socioeconomic, technological, and land-use aspects. We deploy a full factorial experimental design across the seven factors to encompass a wide range of futures</w:t>
      </w:r>
      <w:r>
        <w:rPr>
          <w:rFonts w:ascii="Helvetica Neue" w:eastAsia="Helvetica Neue" w:hAnsi="Helvetica Neue" w:cs="Helvetica Neue"/>
          <w:sz w:val="24"/>
          <w:szCs w:val="24"/>
        </w:rPr>
        <w:fldChar w:fldCharType="begin"/>
      </w:r>
      <w:r>
        <w:rPr>
          <w:rFonts w:ascii="Helvetica Neue" w:eastAsia="Helvetica Neue" w:hAnsi="Helvetica Neue" w:cs="Helvetica Neue"/>
          <w:sz w:val="24"/>
          <w:szCs w:val="24"/>
        </w:rPr>
        <w:instrText xml:space="preserve"> ADDIN ZOTERO_ITEM CSL_CITATION {"citationID":"roKnWsa9","properties":{"formattedCitation":"\\super 7\\nosupersub{}","plainCitation":"7","noteIndex":0},"citationItems":[{"id":10,"uris":["http://zotero.org/users/local/0gpVPxc3/items/NTAE23L7"],"itemData":{"id":10,"type":"article-journal","abstract":"An analytic scenario generation framework is developed based on the idea that the same climate outcome can result from very diﬀerent socioeconomic and policy drivers. The framework builds on the Scenario Matrix Framework’s abstraction of “challenges to mitigation” and “challenges to adaptation” to facilitate the ﬂexible discovery of diverse and consequential scenarios. We combine visual and statistical techniques for interrogating a large factorial data set of 33,750 scenarios generated using the Global Change Assessment Model. We demonstrate how the analytic framework can aid in identifying which scenario assumptions are most tied to user-speciﬁed measures for policy relevant outcomes of interest, speciﬁcally for our example high or low mitigation costs. We show that the current approach for selecting reference scenarios can miss policy relevant scenario narratives that often emerge as hybrids of optimistic and pessimistic scenario assumptions. We also show that the same scenario assumption can be associated with both high and low mitigation costs depending on the climate outcome of interest and the mitigation policy context. In the illustrative example, we show how agricultural productivity, population growth, and economic growth are most predictive of the level of mitigation costs. Formulating policy relevant scenarios of deeply and broadly uncertain futures beneﬁts from large ensemble-based exploration of quantitative measures of consequences. To this end, we have contributed a large database of climate change futures that can support “bottom-up” scenario generation techniques that capture a broader array of consequences than those that emerge from limited sampling of a few reference scenarios.","container-title":"Earth's Future","DOI":"10.1002/2017EF000701","ISSN":"2328-4277, 2328-4277","issue":"3","journalAbbreviation":"Earth's Future","language":"en","page":"488-504","source":"DOI.org (Crossref)","title":"Large Ensemble Analytic Framework for Consequence‐Driven Discovery of Climate Change Scenarios","volume":"6","author":[{"family":"Lamontagne","given":"Jonathan R."},{"family":"Reed","given":"Patrick M."},{"family":"Link","given":"Robert"},{"family":"Calvin","given":"Katherine V."},{"family":"Clarke","given":"Leon E."},{"family":"Edmonds","given":"James A."}],"issued":{"date-parts":[["2018",3]]}}}],"schema":"https://github.com/citation-style-language/schema/raw/master/csl-citation.json"} </w:instrText>
      </w:r>
      <w:r>
        <w:rPr>
          <w:rFonts w:ascii="Helvetica Neue" w:eastAsia="Helvetica Neue" w:hAnsi="Helvetica Neue" w:cs="Helvetica Neue"/>
          <w:sz w:val="24"/>
          <w:szCs w:val="24"/>
        </w:rPr>
        <w:fldChar w:fldCharType="separate"/>
      </w:r>
      <w:r w:rsidRPr="00D74665">
        <w:rPr>
          <w:rFonts w:ascii="Helvetica Neue" w:hAnsi="Helvetica Neue" w:cs="Times New Roman"/>
          <w:sz w:val="24"/>
          <w:vertAlign w:val="superscript"/>
        </w:rPr>
        <w:t>7</w:t>
      </w:r>
      <w:r>
        <w:rPr>
          <w:rFonts w:ascii="Helvetica Neue" w:eastAsia="Helvetica Neue" w:hAnsi="Helvetica Neue" w:cs="Helvetica Neue"/>
          <w:sz w:val="24"/>
          <w:szCs w:val="24"/>
        </w:rPr>
        <w:fldChar w:fldCharType="end"/>
      </w:r>
      <w:r w:rsidRPr="00D74665">
        <w:rPr>
          <w:rFonts w:ascii="Helvetica Neue" w:eastAsia="Helvetica Neue" w:hAnsi="Helvetica Neue" w:cs="Helvetica Neue"/>
          <w:sz w:val="24"/>
          <w:szCs w:val="24"/>
        </w:rPr>
        <w:t>. Among the seven, four of them (i.e., socioeconomics, energy demand, agricultural and land use, fossil fuel extraction costs) are sampled by considering</w:t>
      </w:r>
      <w:r w:rsidRPr="00AB08C6">
        <w:rPr>
          <w:rFonts w:ascii="Helvetica Neue" w:eastAsia="Helvetica Neue" w:hAnsi="Helvetica Neue" w:cs="Helvetica Neue"/>
          <w:sz w:val="24"/>
          <w:szCs w:val="24"/>
        </w:rPr>
        <w:t xml:space="preserve"> five sets of assumptions that reflect the storylines of Shared Socioeconomic Pathways (SSPs)</w:t>
      </w:r>
      <w:hyperlink r:id="rId9">
        <w:r w:rsidRPr="00AB08C6">
          <w:rPr>
            <w:rFonts w:ascii="Helvetica Neue" w:eastAsia="Helvetica Neue" w:hAnsi="Helvetica Neue" w:cs="Helvetica Neue"/>
            <w:sz w:val="24"/>
            <w:szCs w:val="24"/>
            <w:vertAlign w:val="superscript"/>
          </w:rPr>
          <w:t>3</w:t>
        </w:r>
      </w:hyperlink>
      <w:r w:rsidRPr="00AB08C6">
        <w:rPr>
          <w:rFonts w:ascii="Helvetica Neue" w:eastAsia="Helvetica Neue" w:hAnsi="Helvetica Neue" w:cs="Helvetica Neue"/>
          <w:sz w:val="24"/>
          <w:szCs w:val="24"/>
        </w:rPr>
        <w:t xml:space="preserve">. </w:t>
      </w:r>
      <w:r>
        <w:rPr>
          <w:rFonts w:ascii="Helvetica Neue" w:eastAsia="Helvetica Neue" w:hAnsi="Helvetica Neue" w:cs="Helvetica Neue"/>
          <w:sz w:val="24"/>
          <w:szCs w:val="24"/>
        </w:rPr>
        <w:t>For the other three factors, w</w:t>
      </w:r>
      <w:r w:rsidRPr="00AB08C6">
        <w:rPr>
          <w:rFonts w:ascii="Helvetica Neue" w:eastAsia="Helvetica Neue" w:hAnsi="Helvetica Neue" w:cs="Helvetica Neue"/>
          <w:sz w:val="24"/>
          <w:szCs w:val="24"/>
        </w:rPr>
        <w:t xml:space="preserve">e sample the future water runoffs using varying levels of ground water level and reservoir capacity, and we sample the future competitiveness of low-emission energy technologies and carbon capture and sequestration (CCS) technology using varying levels of projected costs. The quantitative assumptions for different SSPs and technology costs are reported in </w:t>
      </w:r>
      <w:r w:rsidR="000D29BB" w:rsidRPr="00AB08C6">
        <w:rPr>
          <w:rFonts w:ascii="Helvetica Neue" w:eastAsia="Helvetica Neue" w:hAnsi="Helvetica Neue" w:cs="Helvetica Neue"/>
          <w:sz w:val="24"/>
          <w:szCs w:val="24"/>
        </w:rPr>
        <w:t>Lamontagne</w:t>
      </w:r>
      <w:r w:rsidRPr="00AB08C6">
        <w:rPr>
          <w:rFonts w:ascii="Helvetica Neue" w:eastAsia="Helvetica Neue" w:hAnsi="Helvetica Neue" w:cs="Helvetica Neue"/>
          <w:sz w:val="24"/>
          <w:szCs w:val="24"/>
        </w:rPr>
        <w:t xml:space="preserve"> et al 2018</w:t>
      </w:r>
      <w:r>
        <w:rPr>
          <w:rFonts w:ascii="Helvetica Neue" w:eastAsia="Helvetica Neue" w:hAnsi="Helvetica Neue" w:cs="Helvetica Neue"/>
          <w:sz w:val="24"/>
          <w:szCs w:val="24"/>
        </w:rPr>
        <w:fldChar w:fldCharType="begin"/>
      </w:r>
      <w:r>
        <w:rPr>
          <w:rFonts w:ascii="Helvetica Neue" w:eastAsia="Helvetica Neue" w:hAnsi="Helvetica Neue" w:cs="Helvetica Neue"/>
          <w:sz w:val="24"/>
          <w:szCs w:val="24"/>
        </w:rPr>
        <w:instrText xml:space="preserve"> ADDIN ZOTERO_ITEM CSL_CITATION {"citationID":"xkUZ2SKa","properties":{"formattedCitation":"\\super 7\\nosupersub{}","plainCitation":"7","noteIndex":0},"citationItems":[{"id":10,"uris":["http://zotero.org/users/local/0gpVPxc3/items/NTAE23L7"],"itemData":{"id":10,"type":"article-journal","abstract":"An analytic scenario generation framework is developed based on the idea that the same climate outcome can result from very diﬀerent socioeconomic and policy drivers. The framework builds on the Scenario Matrix Framework’s abstraction of “challenges to mitigation” and “challenges to adaptation” to facilitate the ﬂexible discovery of diverse and consequential scenarios. We combine visual and statistical techniques for interrogating a large factorial data set of 33,750 scenarios generated using the Global Change Assessment Model. We demonstrate how the analytic framework can aid in identifying which scenario assumptions are most tied to user-speciﬁed measures for policy relevant outcomes of interest, speciﬁcally for our example high or low mitigation costs. We show that the current approach for selecting reference scenarios can miss policy relevant scenario narratives that often emerge as hybrids of optimistic and pessimistic scenario assumptions. We also show that the same scenario assumption can be associated with both high and low mitigation costs depending on the climate outcome of interest and the mitigation policy context. In the illustrative example, we show how agricultural productivity, population growth, and economic growth are most predictive of the level of mitigation costs. Formulating policy relevant scenarios of deeply and broadly uncertain futures beneﬁts from large ensemble-based exploration of quantitative measures of consequences. To this end, we have contributed a large database of climate change futures that can support “bottom-up” scenario generation techniques that capture a broader array of consequences than those that emerge from limited sampling of a few reference scenarios.","container-title":"Earth's Future","DOI":"10.1002/2017EF000701","ISSN":"2328-4277, 2328-4277","issue":"3","journalAbbreviation":"Earth's Future","language":"en","page":"488-504","source":"DOI.org (Crossref)","title":"Large Ensemble Analytic Framework for Consequence‐Driven Discovery of Climate Change Scenarios","volume":"6","author":[{"family":"Lamontagne","given":"Jonathan R."},{"family":"Reed","given":"Patrick M."},{"family":"Link","given":"Robert"},{"family":"Calvin","given":"Katherine V."},{"family":"Clarke","given":"Leon E."},{"family":"Edmonds","given":"James A."}],"issued":{"date-parts":[["2018",3]]}}}],"schema":"https://github.com/citation-style-language/schema/raw/master/csl-citation.json"} </w:instrText>
      </w:r>
      <w:r>
        <w:rPr>
          <w:rFonts w:ascii="Helvetica Neue" w:eastAsia="Helvetica Neue" w:hAnsi="Helvetica Neue" w:cs="Helvetica Neue"/>
          <w:sz w:val="24"/>
          <w:szCs w:val="24"/>
        </w:rPr>
        <w:fldChar w:fldCharType="separate"/>
      </w:r>
      <w:r w:rsidRPr="00D74665">
        <w:rPr>
          <w:rFonts w:ascii="Helvetica Neue" w:hAnsi="Helvetica Neue" w:cs="Times New Roman"/>
          <w:sz w:val="24"/>
          <w:vertAlign w:val="superscript"/>
        </w:rPr>
        <w:t>7</w:t>
      </w:r>
      <w:r>
        <w:rPr>
          <w:rFonts w:ascii="Helvetica Neue" w:eastAsia="Helvetica Neue" w:hAnsi="Helvetica Neue" w:cs="Helvetica Neue"/>
          <w:sz w:val="24"/>
          <w:szCs w:val="24"/>
        </w:rPr>
        <w:fldChar w:fldCharType="end"/>
      </w:r>
      <w:r w:rsidRPr="00AB08C6">
        <w:rPr>
          <w:rFonts w:ascii="Helvetica Neue" w:eastAsia="Helvetica Neue" w:hAnsi="Helvetica Neue" w:cs="Helvetica Neue"/>
          <w:sz w:val="24"/>
          <w:szCs w:val="24"/>
        </w:rPr>
        <w:t xml:space="preserve"> and Calvin et al. 2017</w:t>
      </w:r>
      <w:r>
        <w:rPr>
          <w:rFonts w:ascii="Helvetica Neue" w:eastAsia="Helvetica Neue" w:hAnsi="Helvetica Neue" w:cs="Helvetica Neue"/>
          <w:sz w:val="24"/>
          <w:szCs w:val="24"/>
        </w:rPr>
        <w:fldChar w:fldCharType="begin"/>
      </w:r>
      <w:r>
        <w:rPr>
          <w:rFonts w:ascii="Helvetica Neue" w:eastAsia="Helvetica Neue" w:hAnsi="Helvetica Neue" w:cs="Helvetica Neue"/>
          <w:sz w:val="24"/>
          <w:szCs w:val="24"/>
        </w:rPr>
        <w:instrText xml:space="preserve"> ADDIN ZOTERO_ITEM CSL_CITATION {"citationID":"fBFTCxly","properties":{"formattedCitation":"\\super 8\\nosupersub{}","plainCitation":"8","noteIndex":0},"citationItems":[{"id":9,"uris":["http://zotero.org/users/local/0gpVPxc3/items/QXA4WGL3"],"itemData":{"id":9,"type":"article-journal","abstract":"Five new scenarios, or Shared Socioeconomic Pathways (SSPs), have been developed, spanning a range of challenges to mitigation and challenges to adaptation. The Shared Socioeconomic Pathway 4 (SSP4), “Inequality” or “A Road Divided,” is one of these scenarios, characterized by low challenges to mitigation and high challenges to adaptation. We describe, in quantitative terms, the SSP4 as implemented by the Global Change Assessment Model (GCAM), the marker model for this scenario. We use demographic and economic assumptions, in combination with technology and non-climate policy assumptions to develop a quantitative representation of energy, land-use and land-cover, and emissions consistent with the SSP4 narrative. The scenario is one with stark differences within and across regions. High-income regions prosper, continuing to increase their demand for energy and food. Electriﬁcation increases in these regions, with the increased generation being met by nuclear and renewables. Low-income regions, however, stagnate due to limited economic growth. Growth in total consumption is dominated by increases in population, not increases in per capita consumption. Due to failures in energy access policies, these regions continue to depend on traditional biofuels, leading to high pollutant emissions. Declining dependence on fossil fuels in all regions means that total radiative forcing absent the inclusion of mitigation or impacts only reaches 6.4 W mÀ2 in 2100, making this a world with relatively low challenges to mitigation. We explore the effects of mitigation effort on the SSP4 world, ﬁnding that the imposition of a carbon price has a varied effect across regions. In particular, the SSP4 mitigation scenarios are characterized by afforestation in the high-income regions and deforestation in the low-income regions. Furthermore, we ﬁnd that the SSP4 is a world with low challenges to mitigation, but only to a point due to incomplete mitigation of land-related emissions.","container-title":"Global Environmental Change","DOI":"10.1016/j.gloenvcha.2016.06.010","ISSN":"09593780","journalAbbreviation":"Global Environmental Change","language":"en","page":"284-296","source":"DOI.org (Crossref)","title":"The SSP4: A world of deepening inequality","title-short":"The SSP4","volume":"42","author":[{"family":"Calvin","given":"Katherine"},{"family":"Bond-Lamberty","given":"Ben"},{"family":"Clarke","given":"Leon"},{"family":"Edmonds","given":"James"},{"family":"Eom","given":"Jiyong"},{"family":"Hartin","given":"Corinne"},{"family":"Kim","given":"Sonny"},{"family":"Kyle","given":"Page"},{"family":"Link","given":"Robert"},{"family":"Moss","given":"Richard"},{"family":"McJeon","given":"Haewon"},{"family":"Patel","given":"Pralit"},{"family":"Smith","given":"Steve"},{"family":"Waldhoff","given":"Stephanie"},{"family":"Wise","given":"Marshall"}],"issued":{"date-parts":[["2017",1]]}}}],"schema":"https://github.com/citation-style-language/schema/raw/master/csl-citation.json"} </w:instrText>
      </w:r>
      <w:r>
        <w:rPr>
          <w:rFonts w:ascii="Helvetica Neue" w:eastAsia="Helvetica Neue" w:hAnsi="Helvetica Neue" w:cs="Helvetica Neue"/>
          <w:sz w:val="24"/>
          <w:szCs w:val="24"/>
        </w:rPr>
        <w:fldChar w:fldCharType="separate"/>
      </w:r>
      <w:r w:rsidRPr="00D74665">
        <w:rPr>
          <w:rFonts w:ascii="Helvetica Neue" w:hAnsi="Helvetica Neue" w:cs="Times New Roman"/>
          <w:sz w:val="24"/>
          <w:vertAlign w:val="superscript"/>
        </w:rPr>
        <w:t>8</w:t>
      </w:r>
      <w:r>
        <w:rPr>
          <w:rFonts w:ascii="Helvetica Neue" w:eastAsia="Helvetica Neue" w:hAnsi="Helvetica Neue" w:cs="Helvetica Neue"/>
          <w:sz w:val="24"/>
          <w:szCs w:val="24"/>
        </w:rPr>
        <w:fldChar w:fldCharType="end"/>
      </w:r>
      <w:r w:rsidRPr="00AB08C6">
        <w:rPr>
          <w:rFonts w:ascii="Helvetica Neue" w:eastAsia="Helvetica Neue" w:hAnsi="Helvetica Neue" w:cs="Helvetica Neue"/>
          <w:sz w:val="24"/>
          <w:szCs w:val="24"/>
        </w:rPr>
        <w:t xml:space="preserve">. </w:t>
      </w:r>
    </w:p>
    <w:p w14:paraId="00000036" w14:textId="77777777" w:rsidR="00B1403A" w:rsidRPr="00AB08C6" w:rsidRDefault="00B1403A" w:rsidP="009C3B8D">
      <w:pPr>
        <w:jc w:val="both"/>
        <w:rPr>
          <w:rFonts w:ascii="Helvetica Neue" w:eastAsia="Helvetica Neue" w:hAnsi="Helvetica Neue" w:cs="Helvetica Neue"/>
          <w:sz w:val="24"/>
          <w:szCs w:val="24"/>
        </w:rPr>
      </w:pPr>
    </w:p>
    <w:p w14:paraId="6E2F6074" w14:textId="28017400" w:rsidR="00AB08C6" w:rsidRPr="00AB08C6" w:rsidRDefault="00000000" w:rsidP="009C3B8D">
      <w:pPr>
        <w:jc w:val="both"/>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 xml:space="preserve">Table S1 Scenario ensemble design with numbers of feasible future scenarios. The numbers in the parentheses are the numbers of scenarios that GCAM </w:t>
      </w:r>
      <w:proofErr w:type="gramStart"/>
      <w:r w:rsidRPr="00AB08C6">
        <w:rPr>
          <w:rFonts w:ascii="Helvetica Neue" w:eastAsia="Helvetica Neue" w:hAnsi="Helvetica Neue" w:cs="Helvetica Neue"/>
          <w:sz w:val="24"/>
          <w:szCs w:val="24"/>
        </w:rPr>
        <w:t>is able to</w:t>
      </w:r>
      <w:proofErr w:type="gramEnd"/>
      <w:r w:rsidRPr="00AB08C6">
        <w:rPr>
          <w:rFonts w:ascii="Helvetica Neue" w:eastAsia="Helvetica Neue" w:hAnsi="Helvetica Neue" w:cs="Helvetica Neue"/>
          <w:sz w:val="24"/>
          <w:szCs w:val="24"/>
        </w:rPr>
        <w:t xml:space="preserve"> solve using that combination of input assumptions and find solutions that can clear all markets simultaneously. </w:t>
      </w:r>
    </w:p>
    <w:tbl>
      <w:tblPr>
        <w:tblStyle w:val="aa"/>
        <w:tblW w:w="10256" w:type="dxa"/>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61"/>
        <w:gridCol w:w="1279"/>
        <w:gridCol w:w="1345"/>
        <w:gridCol w:w="1268"/>
        <w:gridCol w:w="1252"/>
        <w:gridCol w:w="1244"/>
        <w:gridCol w:w="1371"/>
        <w:gridCol w:w="1236"/>
      </w:tblGrid>
      <w:tr w:rsidR="00B1403A" w:rsidRPr="00AB08C6" w14:paraId="39235FA2" w14:textId="77777777">
        <w:tc>
          <w:tcPr>
            <w:tcW w:w="1261" w:type="dxa"/>
            <w:shd w:val="clear" w:color="auto" w:fill="366091"/>
            <w:vAlign w:val="center"/>
          </w:tcPr>
          <w:p w14:paraId="00000038" w14:textId="77777777" w:rsidR="00B1403A" w:rsidRPr="00AB08C6" w:rsidRDefault="00000000" w:rsidP="00300E4D">
            <w:pPr>
              <w:spacing w:line="276" w:lineRule="auto"/>
              <w:jc w:val="center"/>
              <w:rPr>
                <w:rFonts w:ascii="Helvetica Neue" w:eastAsia="Helvetica Neue" w:hAnsi="Helvetica Neue" w:cs="Helvetica Neue"/>
                <w:b/>
                <w:color w:val="FFFFFF"/>
                <w:sz w:val="24"/>
                <w:szCs w:val="24"/>
              </w:rPr>
            </w:pPr>
            <w:r w:rsidRPr="00AB08C6">
              <w:rPr>
                <w:rFonts w:ascii="Helvetica Neue" w:eastAsia="Helvetica Neue" w:hAnsi="Helvetica Neue" w:cs="Helvetica Neue"/>
                <w:b/>
                <w:color w:val="FFFFFF"/>
                <w:sz w:val="24"/>
                <w:szCs w:val="24"/>
              </w:rPr>
              <w:t>Policy lever</w:t>
            </w:r>
          </w:p>
        </w:tc>
        <w:tc>
          <w:tcPr>
            <w:tcW w:w="8995" w:type="dxa"/>
            <w:gridSpan w:val="7"/>
            <w:shd w:val="clear" w:color="auto" w:fill="366091"/>
            <w:vAlign w:val="center"/>
          </w:tcPr>
          <w:p w14:paraId="00000039" w14:textId="77777777" w:rsidR="00B1403A" w:rsidRPr="00AB08C6" w:rsidRDefault="00000000" w:rsidP="00300E4D">
            <w:pPr>
              <w:spacing w:line="276" w:lineRule="auto"/>
              <w:jc w:val="center"/>
              <w:rPr>
                <w:rFonts w:ascii="Helvetica Neue" w:eastAsia="Helvetica Neue" w:hAnsi="Helvetica Neue" w:cs="Helvetica Neue"/>
                <w:b/>
                <w:color w:val="FFFFFF"/>
                <w:sz w:val="24"/>
                <w:szCs w:val="24"/>
              </w:rPr>
            </w:pPr>
            <w:r w:rsidRPr="00AB08C6">
              <w:rPr>
                <w:rFonts w:ascii="Helvetica Neue" w:eastAsia="Helvetica Neue" w:hAnsi="Helvetica Neue" w:cs="Helvetica Neue"/>
                <w:b/>
                <w:color w:val="FFFFFF"/>
                <w:sz w:val="24"/>
                <w:szCs w:val="24"/>
              </w:rPr>
              <w:t>Future uncertainties</w:t>
            </w:r>
          </w:p>
        </w:tc>
      </w:tr>
      <w:tr w:rsidR="00AB08C6" w:rsidRPr="00AB08C6" w14:paraId="1D189921" w14:textId="77777777">
        <w:tc>
          <w:tcPr>
            <w:tcW w:w="1261" w:type="dxa"/>
            <w:shd w:val="clear" w:color="auto" w:fill="00B0F0"/>
            <w:vAlign w:val="center"/>
          </w:tcPr>
          <w:p w14:paraId="00000040" w14:textId="362D5FCE" w:rsidR="00AB08C6" w:rsidRPr="00AB08C6" w:rsidRDefault="00AB08C6" w:rsidP="00300E4D">
            <w:pPr>
              <w:spacing w:line="276" w:lineRule="auto"/>
              <w:jc w:val="center"/>
              <w:rPr>
                <w:rFonts w:ascii="Helvetica Neue" w:eastAsia="Helvetica Neue" w:hAnsi="Helvetica Neue" w:cs="Helvetica Neue"/>
                <w:b/>
                <w:color w:val="FFFFFF"/>
                <w:sz w:val="24"/>
                <w:szCs w:val="24"/>
              </w:rPr>
            </w:pPr>
            <w:r w:rsidRPr="00AB08C6">
              <w:rPr>
                <w:rFonts w:ascii="Helvetica Neue" w:eastAsia="Helvetica Neue" w:hAnsi="Helvetica Neue" w:cs="Helvetica Neue"/>
                <w:b/>
                <w:color w:val="FFFFFF"/>
                <w:sz w:val="24"/>
                <w:szCs w:val="24"/>
              </w:rPr>
              <w:t>Carbon Price</w:t>
            </w:r>
          </w:p>
        </w:tc>
        <w:tc>
          <w:tcPr>
            <w:tcW w:w="1279" w:type="dxa"/>
            <w:shd w:val="clear" w:color="auto" w:fill="00B0F0"/>
            <w:vAlign w:val="center"/>
          </w:tcPr>
          <w:p w14:paraId="5D52791A" w14:textId="77777777" w:rsidR="00AB08C6" w:rsidRPr="00AB08C6" w:rsidRDefault="00AB08C6" w:rsidP="00300E4D">
            <w:pPr>
              <w:spacing w:line="276" w:lineRule="auto"/>
              <w:jc w:val="center"/>
              <w:rPr>
                <w:rFonts w:ascii="Helvetica Neue" w:eastAsia="Helvetica Neue" w:hAnsi="Helvetica Neue" w:cs="Helvetica Neue"/>
                <w:b/>
                <w:color w:val="FFFFFF"/>
                <w:sz w:val="24"/>
                <w:szCs w:val="24"/>
                <w:vertAlign w:val="superscript"/>
              </w:rPr>
            </w:pPr>
            <w:r w:rsidRPr="00AB08C6">
              <w:rPr>
                <w:rFonts w:ascii="Helvetica Neue" w:eastAsia="Helvetica Neue" w:hAnsi="Helvetica Neue" w:cs="Helvetica Neue"/>
                <w:b/>
                <w:color w:val="FFFFFF"/>
                <w:sz w:val="24"/>
                <w:szCs w:val="24"/>
              </w:rPr>
              <w:t xml:space="preserve">Water </w:t>
            </w:r>
            <w:proofErr w:type="spellStart"/>
            <w:r w:rsidRPr="00AB08C6">
              <w:rPr>
                <w:rFonts w:ascii="Helvetica Neue" w:eastAsia="Helvetica Neue" w:hAnsi="Helvetica Neue" w:cs="Helvetica Neue"/>
                <w:b/>
                <w:color w:val="FFFFFF"/>
                <w:sz w:val="24"/>
                <w:szCs w:val="24"/>
              </w:rPr>
              <w:t>runoff</w:t>
            </w:r>
            <w:r w:rsidRPr="00AB08C6">
              <w:rPr>
                <w:rFonts w:ascii="Helvetica Neue" w:eastAsia="Helvetica Neue" w:hAnsi="Helvetica Neue" w:cs="Helvetica Neue"/>
                <w:b/>
                <w:color w:val="FFFFFF"/>
                <w:sz w:val="24"/>
                <w:szCs w:val="24"/>
                <w:vertAlign w:val="superscript"/>
              </w:rPr>
              <w:t>a</w:t>
            </w:r>
            <w:proofErr w:type="spellEnd"/>
          </w:p>
          <w:p w14:paraId="00000041" w14:textId="3FFCBB8D" w:rsidR="00AB08C6" w:rsidRPr="00AB08C6" w:rsidRDefault="00AB08C6" w:rsidP="00300E4D">
            <w:pPr>
              <w:spacing w:line="276" w:lineRule="auto"/>
              <w:jc w:val="center"/>
              <w:rPr>
                <w:rFonts w:ascii="Helvetica Neue" w:eastAsia="Helvetica Neue" w:hAnsi="Helvetica Neue" w:cs="Helvetica Neue"/>
                <w:b/>
                <w:color w:val="FFFFFF"/>
                <w:sz w:val="24"/>
                <w:szCs w:val="24"/>
              </w:rPr>
            </w:pPr>
            <w:r w:rsidRPr="00AB08C6">
              <w:rPr>
                <w:rFonts w:ascii="Helvetica Neue" w:hAnsi="Helvetica Neue" w:cs="Helvetica Neue"/>
                <w:b/>
                <w:color w:val="FFFFFF"/>
                <w:sz w:val="24"/>
                <w:szCs w:val="24"/>
                <w:vertAlign w:val="superscript"/>
              </w:rPr>
              <w:t>(Groundwater level/Reservoir capacity level)</w:t>
            </w:r>
          </w:p>
        </w:tc>
        <w:tc>
          <w:tcPr>
            <w:tcW w:w="1345" w:type="dxa"/>
            <w:shd w:val="clear" w:color="auto" w:fill="00B0F0"/>
            <w:vAlign w:val="center"/>
          </w:tcPr>
          <w:p w14:paraId="5C7D1E95" w14:textId="77777777" w:rsidR="00AB08C6" w:rsidRPr="00AB08C6" w:rsidRDefault="00AB08C6" w:rsidP="00300E4D">
            <w:pPr>
              <w:spacing w:line="276" w:lineRule="auto"/>
              <w:jc w:val="center"/>
              <w:rPr>
                <w:rFonts w:ascii="Helvetica Neue" w:eastAsia="Helvetica Neue" w:hAnsi="Helvetica Neue" w:cs="Helvetica Neue"/>
                <w:b/>
                <w:color w:val="FFFFFF"/>
                <w:sz w:val="24"/>
                <w:szCs w:val="24"/>
              </w:rPr>
            </w:pPr>
            <w:r w:rsidRPr="00AB08C6">
              <w:rPr>
                <w:rFonts w:ascii="Helvetica Neue" w:eastAsia="Helvetica Neue" w:hAnsi="Helvetica Neue" w:cs="Helvetica Neue"/>
                <w:b/>
                <w:color w:val="FFFFFF"/>
                <w:sz w:val="24"/>
                <w:szCs w:val="24"/>
              </w:rPr>
              <w:t>Socio-</w:t>
            </w:r>
          </w:p>
          <w:p w14:paraId="00000043" w14:textId="470B2CB2" w:rsidR="00AB08C6" w:rsidRPr="00AB08C6" w:rsidRDefault="00AB08C6" w:rsidP="00300E4D">
            <w:pPr>
              <w:spacing w:line="276" w:lineRule="auto"/>
              <w:jc w:val="center"/>
              <w:rPr>
                <w:rFonts w:ascii="Helvetica Neue" w:eastAsia="Helvetica Neue" w:hAnsi="Helvetica Neue" w:cs="Helvetica Neue"/>
                <w:b/>
                <w:color w:val="FFFFFF"/>
                <w:sz w:val="24"/>
                <w:szCs w:val="24"/>
              </w:rPr>
            </w:pPr>
            <w:r w:rsidRPr="00AB08C6">
              <w:rPr>
                <w:rFonts w:ascii="Helvetica Neue" w:eastAsia="Helvetica Neue" w:hAnsi="Helvetica Neue" w:cs="Helvetica Neue"/>
                <w:b/>
                <w:color w:val="FFFFFF"/>
                <w:sz w:val="24"/>
                <w:szCs w:val="24"/>
              </w:rPr>
              <w:t>economic</w:t>
            </w:r>
          </w:p>
        </w:tc>
        <w:tc>
          <w:tcPr>
            <w:tcW w:w="1268" w:type="dxa"/>
            <w:shd w:val="clear" w:color="auto" w:fill="00B0F0"/>
            <w:vAlign w:val="center"/>
          </w:tcPr>
          <w:p w14:paraId="00000044" w14:textId="3011D283" w:rsidR="00AB08C6" w:rsidRPr="00AB08C6" w:rsidRDefault="00AB08C6" w:rsidP="00300E4D">
            <w:pPr>
              <w:spacing w:line="276" w:lineRule="auto"/>
              <w:jc w:val="center"/>
              <w:rPr>
                <w:rFonts w:ascii="Helvetica Neue" w:eastAsia="Helvetica Neue" w:hAnsi="Helvetica Neue" w:cs="Helvetica Neue"/>
                <w:b/>
                <w:color w:val="FFFFFF"/>
                <w:sz w:val="24"/>
                <w:szCs w:val="24"/>
              </w:rPr>
            </w:pPr>
            <w:r w:rsidRPr="00AB08C6">
              <w:rPr>
                <w:rFonts w:ascii="Helvetica Neue" w:eastAsia="Helvetica Neue" w:hAnsi="Helvetica Neue" w:cs="Helvetica Neue"/>
                <w:b/>
                <w:color w:val="FFFFFF"/>
                <w:sz w:val="24"/>
                <w:szCs w:val="24"/>
              </w:rPr>
              <w:t>Energy demand</w:t>
            </w:r>
          </w:p>
        </w:tc>
        <w:tc>
          <w:tcPr>
            <w:tcW w:w="1252" w:type="dxa"/>
            <w:shd w:val="clear" w:color="auto" w:fill="00B0F0"/>
            <w:vAlign w:val="center"/>
          </w:tcPr>
          <w:p w14:paraId="00000045" w14:textId="5BBE03EF" w:rsidR="00AB08C6" w:rsidRPr="00AB08C6" w:rsidRDefault="00AB08C6" w:rsidP="00300E4D">
            <w:pPr>
              <w:spacing w:line="276" w:lineRule="auto"/>
              <w:jc w:val="center"/>
              <w:rPr>
                <w:rFonts w:ascii="Helvetica Neue" w:eastAsia="Helvetica Neue" w:hAnsi="Helvetica Neue" w:cs="Helvetica Neue"/>
                <w:b/>
                <w:color w:val="FFFFFF"/>
                <w:sz w:val="24"/>
                <w:szCs w:val="24"/>
              </w:rPr>
            </w:pPr>
            <w:proofErr w:type="spellStart"/>
            <w:r w:rsidRPr="00AB08C6">
              <w:rPr>
                <w:rFonts w:ascii="Helvetica Neue" w:eastAsia="Helvetica Neue" w:hAnsi="Helvetica Neue" w:cs="Helvetica Neue"/>
                <w:b/>
                <w:color w:val="FFFFFF"/>
                <w:sz w:val="24"/>
                <w:szCs w:val="24"/>
              </w:rPr>
              <w:t>AGLU</w:t>
            </w:r>
            <w:r w:rsidRPr="00AB08C6">
              <w:rPr>
                <w:rFonts w:ascii="Helvetica Neue" w:eastAsia="Helvetica Neue" w:hAnsi="Helvetica Neue" w:cs="Helvetica Neue"/>
                <w:b/>
                <w:color w:val="FFFFFF"/>
                <w:sz w:val="24"/>
                <w:szCs w:val="24"/>
                <w:vertAlign w:val="superscript"/>
              </w:rPr>
              <w:t>b</w:t>
            </w:r>
            <w:proofErr w:type="spellEnd"/>
          </w:p>
        </w:tc>
        <w:tc>
          <w:tcPr>
            <w:tcW w:w="1244" w:type="dxa"/>
            <w:shd w:val="clear" w:color="auto" w:fill="00B0F0"/>
            <w:vAlign w:val="center"/>
          </w:tcPr>
          <w:p w14:paraId="00000046" w14:textId="44B92E6F" w:rsidR="00AB08C6" w:rsidRPr="00AB08C6" w:rsidRDefault="00AB08C6" w:rsidP="00300E4D">
            <w:pPr>
              <w:spacing w:line="276" w:lineRule="auto"/>
              <w:jc w:val="center"/>
              <w:rPr>
                <w:rFonts w:ascii="Helvetica Neue" w:eastAsia="Helvetica Neue" w:hAnsi="Helvetica Neue" w:cs="Helvetica Neue"/>
                <w:b/>
                <w:color w:val="FFFFFF"/>
                <w:sz w:val="24"/>
                <w:szCs w:val="24"/>
              </w:rPr>
            </w:pPr>
            <w:r w:rsidRPr="00AB08C6">
              <w:rPr>
                <w:rFonts w:ascii="Helvetica Neue" w:eastAsia="Helvetica Neue" w:hAnsi="Helvetica Neue" w:cs="Helvetica Neue"/>
                <w:b/>
                <w:color w:val="FFFFFF"/>
                <w:sz w:val="24"/>
                <w:szCs w:val="24"/>
              </w:rPr>
              <w:t>Fossil fuel costs</w:t>
            </w:r>
          </w:p>
        </w:tc>
        <w:tc>
          <w:tcPr>
            <w:tcW w:w="1371" w:type="dxa"/>
            <w:shd w:val="clear" w:color="auto" w:fill="00B0F0"/>
            <w:vAlign w:val="center"/>
          </w:tcPr>
          <w:p w14:paraId="00000047" w14:textId="55D3CCAD" w:rsidR="00AB08C6" w:rsidRPr="00AB08C6" w:rsidRDefault="00AB08C6" w:rsidP="00300E4D">
            <w:pPr>
              <w:spacing w:line="276" w:lineRule="auto"/>
              <w:jc w:val="center"/>
              <w:rPr>
                <w:rFonts w:ascii="Helvetica Neue" w:eastAsia="Helvetica Neue" w:hAnsi="Helvetica Neue" w:cs="Helvetica Neue"/>
                <w:b/>
                <w:color w:val="FFFFFF"/>
                <w:sz w:val="24"/>
                <w:szCs w:val="24"/>
              </w:rPr>
            </w:pPr>
            <w:r w:rsidRPr="00AB08C6">
              <w:rPr>
                <w:rFonts w:ascii="Helvetica Neue" w:eastAsia="Helvetica Neue" w:hAnsi="Helvetica Neue" w:cs="Helvetica Neue"/>
                <w:b/>
                <w:color w:val="FFFFFF"/>
                <w:sz w:val="24"/>
                <w:szCs w:val="24"/>
              </w:rPr>
              <w:t>Low-emissions energy costs</w:t>
            </w:r>
          </w:p>
        </w:tc>
        <w:tc>
          <w:tcPr>
            <w:tcW w:w="1236" w:type="dxa"/>
            <w:tcBorders>
              <w:bottom w:val="single" w:sz="4" w:space="0" w:color="000000"/>
            </w:tcBorders>
            <w:shd w:val="clear" w:color="auto" w:fill="00B0F0"/>
            <w:vAlign w:val="center"/>
          </w:tcPr>
          <w:p w14:paraId="00000048" w14:textId="2F939F95" w:rsidR="00AB08C6" w:rsidRPr="00AB08C6" w:rsidRDefault="00AB08C6" w:rsidP="00300E4D">
            <w:pPr>
              <w:spacing w:line="276" w:lineRule="auto"/>
              <w:jc w:val="center"/>
              <w:rPr>
                <w:rFonts w:ascii="Helvetica Neue" w:eastAsia="Helvetica Neue" w:hAnsi="Helvetica Neue" w:cs="Helvetica Neue"/>
                <w:b/>
                <w:color w:val="FFFFFF"/>
                <w:sz w:val="24"/>
                <w:szCs w:val="24"/>
              </w:rPr>
            </w:pPr>
            <w:proofErr w:type="spellStart"/>
            <w:r w:rsidRPr="00AB08C6">
              <w:rPr>
                <w:rFonts w:ascii="Helvetica Neue" w:eastAsia="Helvetica Neue" w:hAnsi="Helvetica Neue" w:cs="Helvetica Neue"/>
                <w:b/>
                <w:color w:val="FFFFFF"/>
                <w:sz w:val="24"/>
                <w:szCs w:val="24"/>
              </w:rPr>
              <w:t>CCS</w:t>
            </w:r>
            <w:r w:rsidRPr="00AB08C6">
              <w:rPr>
                <w:rFonts w:ascii="Helvetica Neue" w:eastAsia="Helvetica Neue" w:hAnsi="Helvetica Neue" w:cs="Helvetica Neue"/>
                <w:b/>
                <w:color w:val="FFFFFF"/>
                <w:sz w:val="24"/>
                <w:szCs w:val="24"/>
                <w:vertAlign w:val="superscript"/>
              </w:rPr>
              <w:t>c</w:t>
            </w:r>
            <w:proofErr w:type="spellEnd"/>
          </w:p>
        </w:tc>
      </w:tr>
      <w:tr w:rsidR="00B1403A" w:rsidRPr="00AB08C6" w14:paraId="53B74135" w14:textId="77777777">
        <w:tc>
          <w:tcPr>
            <w:tcW w:w="1261" w:type="dxa"/>
            <w:vMerge w:val="restart"/>
            <w:vAlign w:val="center"/>
          </w:tcPr>
          <w:p w14:paraId="00000049"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No</w:t>
            </w:r>
          </w:p>
          <w:p w14:paraId="0000004A"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(14,526)</w:t>
            </w:r>
          </w:p>
        </w:tc>
        <w:tc>
          <w:tcPr>
            <w:tcW w:w="1279" w:type="dxa"/>
            <w:vMerge w:val="restart"/>
            <w:vAlign w:val="center"/>
          </w:tcPr>
          <w:p w14:paraId="0000004B"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Low/low</w:t>
            </w:r>
          </w:p>
          <w:p w14:paraId="0000004C"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(7,187)</w:t>
            </w:r>
          </w:p>
        </w:tc>
        <w:tc>
          <w:tcPr>
            <w:tcW w:w="1345" w:type="dxa"/>
            <w:vMerge w:val="restart"/>
            <w:vAlign w:val="center"/>
          </w:tcPr>
          <w:p w14:paraId="0000004D"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SSP1</w:t>
            </w:r>
          </w:p>
          <w:p w14:paraId="0000004E"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(5,926)</w:t>
            </w:r>
          </w:p>
        </w:tc>
        <w:tc>
          <w:tcPr>
            <w:tcW w:w="1268" w:type="dxa"/>
            <w:vMerge w:val="restart"/>
            <w:vAlign w:val="center"/>
          </w:tcPr>
          <w:p w14:paraId="0000004F"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SSP1</w:t>
            </w:r>
          </w:p>
          <w:p w14:paraId="00000050"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(5,747)</w:t>
            </w:r>
          </w:p>
        </w:tc>
        <w:tc>
          <w:tcPr>
            <w:tcW w:w="1252" w:type="dxa"/>
            <w:vMerge w:val="restart"/>
            <w:vAlign w:val="center"/>
          </w:tcPr>
          <w:p w14:paraId="00000051"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SSP1</w:t>
            </w:r>
          </w:p>
          <w:p w14:paraId="00000052"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(5,973)</w:t>
            </w:r>
          </w:p>
        </w:tc>
        <w:tc>
          <w:tcPr>
            <w:tcW w:w="1244" w:type="dxa"/>
            <w:vMerge w:val="restart"/>
            <w:vAlign w:val="center"/>
          </w:tcPr>
          <w:p w14:paraId="00000053"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SSP1</w:t>
            </w:r>
          </w:p>
          <w:p w14:paraId="00000054"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(5,741)</w:t>
            </w:r>
          </w:p>
        </w:tc>
        <w:tc>
          <w:tcPr>
            <w:tcW w:w="1371" w:type="dxa"/>
            <w:vMerge w:val="restart"/>
            <w:vAlign w:val="center"/>
          </w:tcPr>
          <w:p w14:paraId="00000055"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Low</w:t>
            </w:r>
          </w:p>
          <w:p w14:paraId="00000056"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(9,553)</w:t>
            </w:r>
          </w:p>
        </w:tc>
        <w:tc>
          <w:tcPr>
            <w:tcW w:w="1236" w:type="dxa"/>
            <w:tcBorders>
              <w:bottom w:val="nil"/>
            </w:tcBorders>
            <w:vAlign w:val="center"/>
          </w:tcPr>
          <w:p w14:paraId="00000057" w14:textId="77777777" w:rsidR="00B1403A" w:rsidRPr="00AB08C6" w:rsidRDefault="00B1403A" w:rsidP="00300E4D">
            <w:pPr>
              <w:spacing w:line="276" w:lineRule="auto"/>
              <w:jc w:val="center"/>
              <w:rPr>
                <w:rFonts w:ascii="Helvetica Neue" w:eastAsia="Helvetica Neue" w:hAnsi="Helvetica Neue" w:cs="Helvetica Neue"/>
                <w:sz w:val="24"/>
                <w:szCs w:val="24"/>
              </w:rPr>
            </w:pPr>
          </w:p>
        </w:tc>
      </w:tr>
      <w:tr w:rsidR="00B1403A" w:rsidRPr="00AB08C6" w14:paraId="384D6D44" w14:textId="77777777">
        <w:tc>
          <w:tcPr>
            <w:tcW w:w="1261" w:type="dxa"/>
            <w:vMerge/>
            <w:vAlign w:val="center"/>
          </w:tcPr>
          <w:p w14:paraId="00000058"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279" w:type="dxa"/>
            <w:vMerge/>
            <w:vAlign w:val="center"/>
          </w:tcPr>
          <w:p w14:paraId="00000059"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345" w:type="dxa"/>
            <w:vMerge/>
            <w:vAlign w:val="center"/>
          </w:tcPr>
          <w:p w14:paraId="0000005A"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268" w:type="dxa"/>
            <w:vMerge/>
            <w:vAlign w:val="center"/>
          </w:tcPr>
          <w:p w14:paraId="0000005B"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252" w:type="dxa"/>
            <w:vMerge/>
            <w:vAlign w:val="center"/>
          </w:tcPr>
          <w:p w14:paraId="0000005C"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244" w:type="dxa"/>
            <w:vMerge/>
            <w:vAlign w:val="center"/>
          </w:tcPr>
          <w:p w14:paraId="0000005D"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371" w:type="dxa"/>
            <w:vMerge/>
            <w:vAlign w:val="center"/>
          </w:tcPr>
          <w:p w14:paraId="0000005E"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236" w:type="dxa"/>
            <w:tcBorders>
              <w:top w:val="nil"/>
              <w:bottom w:val="nil"/>
            </w:tcBorders>
            <w:vAlign w:val="center"/>
          </w:tcPr>
          <w:p w14:paraId="0000005F" w14:textId="77777777" w:rsidR="00B1403A" w:rsidRPr="00AB08C6" w:rsidRDefault="00B1403A" w:rsidP="00300E4D">
            <w:pPr>
              <w:spacing w:line="276" w:lineRule="auto"/>
              <w:jc w:val="center"/>
              <w:rPr>
                <w:rFonts w:ascii="Helvetica Neue" w:eastAsia="Helvetica Neue" w:hAnsi="Helvetica Neue" w:cs="Helvetica Neue"/>
                <w:sz w:val="24"/>
                <w:szCs w:val="24"/>
              </w:rPr>
            </w:pPr>
          </w:p>
        </w:tc>
      </w:tr>
      <w:tr w:rsidR="00B1403A" w:rsidRPr="00AB08C6" w14:paraId="0D658978" w14:textId="77777777">
        <w:tc>
          <w:tcPr>
            <w:tcW w:w="1261" w:type="dxa"/>
            <w:vMerge/>
            <w:vAlign w:val="center"/>
          </w:tcPr>
          <w:p w14:paraId="00000060"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279" w:type="dxa"/>
            <w:vMerge/>
            <w:vAlign w:val="center"/>
          </w:tcPr>
          <w:p w14:paraId="00000061"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345" w:type="dxa"/>
            <w:vMerge w:val="restart"/>
            <w:vAlign w:val="center"/>
          </w:tcPr>
          <w:p w14:paraId="00000062"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SSP2</w:t>
            </w:r>
          </w:p>
          <w:p w14:paraId="00000063"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(5,773)</w:t>
            </w:r>
          </w:p>
        </w:tc>
        <w:tc>
          <w:tcPr>
            <w:tcW w:w="1268" w:type="dxa"/>
            <w:vMerge w:val="restart"/>
            <w:vAlign w:val="center"/>
          </w:tcPr>
          <w:p w14:paraId="00000064"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SSP2</w:t>
            </w:r>
          </w:p>
          <w:p w14:paraId="00000065"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(5,745)</w:t>
            </w:r>
          </w:p>
        </w:tc>
        <w:tc>
          <w:tcPr>
            <w:tcW w:w="1252" w:type="dxa"/>
            <w:vMerge w:val="restart"/>
            <w:vAlign w:val="center"/>
          </w:tcPr>
          <w:p w14:paraId="00000066"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SSP2</w:t>
            </w:r>
          </w:p>
          <w:p w14:paraId="00000067"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(5,943)</w:t>
            </w:r>
          </w:p>
        </w:tc>
        <w:tc>
          <w:tcPr>
            <w:tcW w:w="1244" w:type="dxa"/>
            <w:vMerge w:val="restart"/>
            <w:vAlign w:val="center"/>
          </w:tcPr>
          <w:p w14:paraId="00000068"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SSP2</w:t>
            </w:r>
          </w:p>
          <w:p w14:paraId="00000069"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(5,687)</w:t>
            </w:r>
          </w:p>
        </w:tc>
        <w:tc>
          <w:tcPr>
            <w:tcW w:w="1371" w:type="dxa"/>
            <w:vMerge/>
            <w:vAlign w:val="center"/>
          </w:tcPr>
          <w:p w14:paraId="0000006A"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236" w:type="dxa"/>
            <w:tcBorders>
              <w:top w:val="nil"/>
              <w:bottom w:val="nil"/>
            </w:tcBorders>
            <w:vAlign w:val="center"/>
          </w:tcPr>
          <w:p w14:paraId="0000006B"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Low</w:t>
            </w:r>
          </w:p>
        </w:tc>
      </w:tr>
      <w:tr w:rsidR="00B1403A" w:rsidRPr="00AB08C6" w14:paraId="0B578A2D" w14:textId="77777777">
        <w:tc>
          <w:tcPr>
            <w:tcW w:w="1261" w:type="dxa"/>
            <w:vMerge/>
            <w:vAlign w:val="center"/>
          </w:tcPr>
          <w:p w14:paraId="0000006C"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279" w:type="dxa"/>
            <w:vMerge w:val="restart"/>
            <w:vAlign w:val="center"/>
          </w:tcPr>
          <w:p w14:paraId="0000006D"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Low/high</w:t>
            </w:r>
          </w:p>
          <w:p w14:paraId="0000006E"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(7,171)</w:t>
            </w:r>
          </w:p>
        </w:tc>
        <w:tc>
          <w:tcPr>
            <w:tcW w:w="1345" w:type="dxa"/>
            <w:vMerge/>
            <w:vAlign w:val="center"/>
          </w:tcPr>
          <w:p w14:paraId="0000006F"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268" w:type="dxa"/>
            <w:vMerge/>
            <w:vAlign w:val="center"/>
          </w:tcPr>
          <w:p w14:paraId="00000070"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252" w:type="dxa"/>
            <w:vMerge/>
            <w:vAlign w:val="center"/>
          </w:tcPr>
          <w:p w14:paraId="00000071"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244" w:type="dxa"/>
            <w:vMerge/>
            <w:vAlign w:val="center"/>
          </w:tcPr>
          <w:p w14:paraId="00000072"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371" w:type="dxa"/>
            <w:vMerge w:val="restart"/>
            <w:vAlign w:val="center"/>
          </w:tcPr>
          <w:p w14:paraId="00000073"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Mid</w:t>
            </w:r>
          </w:p>
          <w:p w14:paraId="00000074"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(9,571)</w:t>
            </w:r>
          </w:p>
        </w:tc>
        <w:tc>
          <w:tcPr>
            <w:tcW w:w="1236" w:type="dxa"/>
            <w:tcBorders>
              <w:top w:val="nil"/>
              <w:bottom w:val="nil"/>
            </w:tcBorders>
            <w:vAlign w:val="center"/>
          </w:tcPr>
          <w:p w14:paraId="00000075"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(14,315)</w:t>
            </w:r>
          </w:p>
        </w:tc>
      </w:tr>
      <w:tr w:rsidR="00B1403A" w:rsidRPr="00AB08C6" w14:paraId="385CA210" w14:textId="77777777">
        <w:tc>
          <w:tcPr>
            <w:tcW w:w="1261" w:type="dxa"/>
            <w:vMerge/>
            <w:vAlign w:val="center"/>
          </w:tcPr>
          <w:p w14:paraId="00000076"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279" w:type="dxa"/>
            <w:vMerge/>
            <w:vAlign w:val="center"/>
          </w:tcPr>
          <w:p w14:paraId="00000077"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345" w:type="dxa"/>
            <w:vMerge w:val="restart"/>
            <w:vAlign w:val="center"/>
          </w:tcPr>
          <w:p w14:paraId="00000078"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SSP3</w:t>
            </w:r>
          </w:p>
          <w:p w14:paraId="00000079"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(5,793)</w:t>
            </w:r>
          </w:p>
        </w:tc>
        <w:tc>
          <w:tcPr>
            <w:tcW w:w="1268" w:type="dxa"/>
            <w:vMerge w:val="restart"/>
            <w:vAlign w:val="center"/>
          </w:tcPr>
          <w:p w14:paraId="0000007A"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SSP3</w:t>
            </w:r>
          </w:p>
          <w:p w14:paraId="0000007B"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(5,700)</w:t>
            </w:r>
          </w:p>
        </w:tc>
        <w:tc>
          <w:tcPr>
            <w:tcW w:w="1252" w:type="dxa"/>
            <w:vMerge w:val="restart"/>
            <w:vAlign w:val="center"/>
          </w:tcPr>
          <w:p w14:paraId="0000007C"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SSP3</w:t>
            </w:r>
          </w:p>
          <w:p w14:paraId="0000007D"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(4,908)</w:t>
            </w:r>
          </w:p>
        </w:tc>
        <w:tc>
          <w:tcPr>
            <w:tcW w:w="1244" w:type="dxa"/>
            <w:vMerge w:val="restart"/>
            <w:vAlign w:val="center"/>
          </w:tcPr>
          <w:p w14:paraId="0000007E"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SSP3</w:t>
            </w:r>
          </w:p>
          <w:p w14:paraId="0000007F"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(5,792)</w:t>
            </w:r>
          </w:p>
        </w:tc>
        <w:tc>
          <w:tcPr>
            <w:tcW w:w="1371" w:type="dxa"/>
            <w:vMerge/>
            <w:vAlign w:val="center"/>
          </w:tcPr>
          <w:p w14:paraId="00000080"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236" w:type="dxa"/>
            <w:tcBorders>
              <w:top w:val="nil"/>
              <w:bottom w:val="single" w:sz="4" w:space="0" w:color="000000"/>
            </w:tcBorders>
            <w:vAlign w:val="center"/>
          </w:tcPr>
          <w:p w14:paraId="00000081" w14:textId="77777777" w:rsidR="00B1403A" w:rsidRPr="00AB08C6" w:rsidRDefault="00B1403A" w:rsidP="00300E4D">
            <w:pPr>
              <w:spacing w:line="276" w:lineRule="auto"/>
              <w:jc w:val="center"/>
              <w:rPr>
                <w:rFonts w:ascii="Helvetica Neue" w:eastAsia="Helvetica Neue" w:hAnsi="Helvetica Neue" w:cs="Helvetica Neue"/>
                <w:sz w:val="24"/>
                <w:szCs w:val="24"/>
              </w:rPr>
            </w:pPr>
          </w:p>
        </w:tc>
      </w:tr>
      <w:tr w:rsidR="00B1403A" w:rsidRPr="00AB08C6" w14:paraId="54C1FEC0" w14:textId="77777777">
        <w:tc>
          <w:tcPr>
            <w:tcW w:w="1261" w:type="dxa"/>
            <w:vMerge w:val="restart"/>
            <w:vAlign w:val="center"/>
          </w:tcPr>
          <w:p w14:paraId="00000082"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Yes</w:t>
            </w:r>
          </w:p>
          <w:p w14:paraId="00000083"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lastRenderedPageBreak/>
              <w:t>(14,180)</w:t>
            </w:r>
          </w:p>
        </w:tc>
        <w:tc>
          <w:tcPr>
            <w:tcW w:w="1279" w:type="dxa"/>
            <w:vMerge w:val="restart"/>
            <w:vAlign w:val="center"/>
          </w:tcPr>
          <w:p w14:paraId="00000084"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lastRenderedPageBreak/>
              <w:t>High/low</w:t>
            </w:r>
          </w:p>
          <w:p w14:paraId="00000085"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lastRenderedPageBreak/>
              <w:t>(7,179)</w:t>
            </w:r>
          </w:p>
        </w:tc>
        <w:tc>
          <w:tcPr>
            <w:tcW w:w="1345" w:type="dxa"/>
            <w:vMerge/>
            <w:vAlign w:val="center"/>
          </w:tcPr>
          <w:p w14:paraId="00000086"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268" w:type="dxa"/>
            <w:vMerge/>
            <w:vAlign w:val="center"/>
          </w:tcPr>
          <w:p w14:paraId="00000087"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252" w:type="dxa"/>
            <w:vMerge/>
            <w:vAlign w:val="center"/>
          </w:tcPr>
          <w:p w14:paraId="00000088"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244" w:type="dxa"/>
            <w:vMerge/>
            <w:vAlign w:val="center"/>
          </w:tcPr>
          <w:p w14:paraId="00000089"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371" w:type="dxa"/>
            <w:vMerge/>
            <w:vAlign w:val="center"/>
          </w:tcPr>
          <w:p w14:paraId="0000008A"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236" w:type="dxa"/>
            <w:tcBorders>
              <w:bottom w:val="nil"/>
            </w:tcBorders>
            <w:vAlign w:val="center"/>
          </w:tcPr>
          <w:p w14:paraId="0000008B" w14:textId="77777777" w:rsidR="00B1403A" w:rsidRPr="00AB08C6" w:rsidRDefault="00B1403A" w:rsidP="00300E4D">
            <w:pPr>
              <w:spacing w:line="276" w:lineRule="auto"/>
              <w:jc w:val="center"/>
              <w:rPr>
                <w:rFonts w:ascii="Helvetica Neue" w:eastAsia="Helvetica Neue" w:hAnsi="Helvetica Neue" w:cs="Helvetica Neue"/>
                <w:sz w:val="24"/>
                <w:szCs w:val="24"/>
              </w:rPr>
            </w:pPr>
          </w:p>
        </w:tc>
      </w:tr>
      <w:tr w:rsidR="00B1403A" w:rsidRPr="00AB08C6" w14:paraId="3156FBC5" w14:textId="77777777">
        <w:tc>
          <w:tcPr>
            <w:tcW w:w="1261" w:type="dxa"/>
            <w:vMerge/>
            <w:vAlign w:val="center"/>
          </w:tcPr>
          <w:p w14:paraId="0000008C"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279" w:type="dxa"/>
            <w:vMerge/>
            <w:vAlign w:val="center"/>
          </w:tcPr>
          <w:p w14:paraId="0000008D"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345" w:type="dxa"/>
            <w:vMerge w:val="restart"/>
            <w:vAlign w:val="center"/>
          </w:tcPr>
          <w:p w14:paraId="0000008E"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SSP4</w:t>
            </w:r>
          </w:p>
          <w:p w14:paraId="0000008F"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(5,949)</w:t>
            </w:r>
          </w:p>
        </w:tc>
        <w:tc>
          <w:tcPr>
            <w:tcW w:w="1268" w:type="dxa"/>
            <w:vMerge w:val="restart"/>
            <w:vAlign w:val="center"/>
          </w:tcPr>
          <w:p w14:paraId="00000090"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SSP4</w:t>
            </w:r>
          </w:p>
          <w:p w14:paraId="00000091"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(5,766)</w:t>
            </w:r>
          </w:p>
        </w:tc>
        <w:tc>
          <w:tcPr>
            <w:tcW w:w="1252" w:type="dxa"/>
            <w:vMerge w:val="restart"/>
            <w:vAlign w:val="center"/>
          </w:tcPr>
          <w:p w14:paraId="00000092"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SSP4</w:t>
            </w:r>
          </w:p>
          <w:p w14:paraId="00000093"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(5,900)</w:t>
            </w:r>
          </w:p>
        </w:tc>
        <w:tc>
          <w:tcPr>
            <w:tcW w:w="1244" w:type="dxa"/>
            <w:vMerge w:val="restart"/>
            <w:vAlign w:val="center"/>
          </w:tcPr>
          <w:p w14:paraId="00000094"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SSP4</w:t>
            </w:r>
          </w:p>
          <w:p w14:paraId="00000095"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(5,710)</w:t>
            </w:r>
          </w:p>
        </w:tc>
        <w:tc>
          <w:tcPr>
            <w:tcW w:w="1371" w:type="dxa"/>
            <w:vMerge/>
            <w:vAlign w:val="center"/>
          </w:tcPr>
          <w:p w14:paraId="00000096"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236" w:type="dxa"/>
            <w:tcBorders>
              <w:top w:val="nil"/>
              <w:bottom w:val="nil"/>
            </w:tcBorders>
            <w:vAlign w:val="center"/>
          </w:tcPr>
          <w:p w14:paraId="00000097" w14:textId="77777777" w:rsidR="00B1403A" w:rsidRPr="00AB08C6" w:rsidRDefault="00B1403A" w:rsidP="00300E4D">
            <w:pPr>
              <w:spacing w:line="276" w:lineRule="auto"/>
              <w:jc w:val="center"/>
              <w:rPr>
                <w:rFonts w:ascii="Helvetica Neue" w:eastAsia="Helvetica Neue" w:hAnsi="Helvetica Neue" w:cs="Helvetica Neue"/>
                <w:sz w:val="24"/>
                <w:szCs w:val="24"/>
              </w:rPr>
            </w:pPr>
          </w:p>
        </w:tc>
      </w:tr>
      <w:tr w:rsidR="00B1403A" w:rsidRPr="00AB08C6" w14:paraId="71057D3F" w14:textId="77777777">
        <w:tc>
          <w:tcPr>
            <w:tcW w:w="1261" w:type="dxa"/>
            <w:vMerge/>
            <w:vAlign w:val="center"/>
          </w:tcPr>
          <w:p w14:paraId="00000098"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279" w:type="dxa"/>
            <w:vMerge w:val="restart"/>
            <w:vAlign w:val="center"/>
          </w:tcPr>
          <w:p w14:paraId="00000099"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High/high</w:t>
            </w:r>
          </w:p>
          <w:p w14:paraId="0000009A"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(7,169)</w:t>
            </w:r>
          </w:p>
        </w:tc>
        <w:tc>
          <w:tcPr>
            <w:tcW w:w="1345" w:type="dxa"/>
            <w:vMerge/>
            <w:vAlign w:val="center"/>
          </w:tcPr>
          <w:p w14:paraId="0000009B"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268" w:type="dxa"/>
            <w:vMerge/>
            <w:vAlign w:val="center"/>
          </w:tcPr>
          <w:p w14:paraId="0000009C"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252" w:type="dxa"/>
            <w:vMerge/>
            <w:vAlign w:val="center"/>
          </w:tcPr>
          <w:p w14:paraId="0000009D"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244" w:type="dxa"/>
            <w:vMerge/>
            <w:vAlign w:val="center"/>
          </w:tcPr>
          <w:p w14:paraId="0000009E"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371" w:type="dxa"/>
            <w:vMerge w:val="restart"/>
            <w:vAlign w:val="center"/>
          </w:tcPr>
          <w:p w14:paraId="0000009F"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High</w:t>
            </w:r>
          </w:p>
          <w:p w14:paraId="000000A0"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(9,582)</w:t>
            </w:r>
          </w:p>
        </w:tc>
        <w:tc>
          <w:tcPr>
            <w:tcW w:w="1236" w:type="dxa"/>
            <w:tcBorders>
              <w:top w:val="nil"/>
              <w:bottom w:val="nil"/>
            </w:tcBorders>
            <w:vAlign w:val="center"/>
          </w:tcPr>
          <w:p w14:paraId="000000A1"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High</w:t>
            </w:r>
          </w:p>
        </w:tc>
      </w:tr>
      <w:tr w:rsidR="00B1403A" w:rsidRPr="00AB08C6" w14:paraId="7AA2BB11" w14:textId="77777777">
        <w:tc>
          <w:tcPr>
            <w:tcW w:w="1261" w:type="dxa"/>
            <w:vMerge/>
            <w:vAlign w:val="center"/>
          </w:tcPr>
          <w:p w14:paraId="000000A2"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279" w:type="dxa"/>
            <w:vMerge/>
            <w:vAlign w:val="center"/>
          </w:tcPr>
          <w:p w14:paraId="000000A3"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345" w:type="dxa"/>
            <w:vMerge w:val="restart"/>
            <w:vAlign w:val="center"/>
          </w:tcPr>
          <w:p w14:paraId="000000A4"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SSP5</w:t>
            </w:r>
          </w:p>
          <w:p w14:paraId="000000A5"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(5,265)</w:t>
            </w:r>
          </w:p>
        </w:tc>
        <w:tc>
          <w:tcPr>
            <w:tcW w:w="1268" w:type="dxa"/>
            <w:vMerge w:val="restart"/>
            <w:vAlign w:val="center"/>
          </w:tcPr>
          <w:p w14:paraId="000000A6"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SSP5</w:t>
            </w:r>
          </w:p>
          <w:p w14:paraId="000000A7"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(5,748)</w:t>
            </w:r>
          </w:p>
        </w:tc>
        <w:tc>
          <w:tcPr>
            <w:tcW w:w="1252" w:type="dxa"/>
            <w:vMerge w:val="restart"/>
            <w:vAlign w:val="center"/>
          </w:tcPr>
          <w:p w14:paraId="000000A8"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SSP5</w:t>
            </w:r>
          </w:p>
          <w:p w14:paraId="000000A9"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(5,982)</w:t>
            </w:r>
          </w:p>
        </w:tc>
        <w:tc>
          <w:tcPr>
            <w:tcW w:w="1244" w:type="dxa"/>
            <w:vMerge w:val="restart"/>
            <w:vAlign w:val="center"/>
          </w:tcPr>
          <w:p w14:paraId="000000AA"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SSP5</w:t>
            </w:r>
          </w:p>
          <w:p w14:paraId="000000AB"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(5,776)</w:t>
            </w:r>
          </w:p>
        </w:tc>
        <w:tc>
          <w:tcPr>
            <w:tcW w:w="1371" w:type="dxa"/>
            <w:vMerge/>
            <w:vAlign w:val="center"/>
          </w:tcPr>
          <w:p w14:paraId="000000AC"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236" w:type="dxa"/>
            <w:tcBorders>
              <w:top w:val="nil"/>
              <w:bottom w:val="nil"/>
            </w:tcBorders>
            <w:vAlign w:val="center"/>
          </w:tcPr>
          <w:p w14:paraId="000000AD"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(14,391)</w:t>
            </w:r>
          </w:p>
        </w:tc>
      </w:tr>
      <w:tr w:rsidR="00B1403A" w:rsidRPr="00AB08C6" w14:paraId="4FEF6BA4" w14:textId="77777777">
        <w:tc>
          <w:tcPr>
            <w:tcW w:w="1261" w:type="dxa"/>
            <w:vMerge/>
            <w:vAlign w:val="center"/>
          </w:tcPr>
          <w:p w14:paraId="000000AE"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279" w:type="dxa"/>
            <w:vMerge/>
            <w:vAlign w:val="center"/>
          </w:tcPr>
          <w:p w14:paraId="000000AF"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345" w:type="dxa"/>
            <w:vMerge/>
            <w:vAlign w:val="center"/>
          </w:tcPr>
          <w:p w14:paraId="000000B0"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268" w:type="dxa"/>
            <w:vMerge/>
            <w:vAlign w:val="center"/>
          </w:tcPr>
          <w:p w14:paraId="000000B1"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252" w:type="dxa"/>
            <w:vMerge/>
            <w:vAlign w:val="center"/>
          </w:tcPr>
          <w:p w14:paraId="000000B2"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244" w:type="dxa"/>
            <w:vMerge/>
            <w:vAlign w:val="center"/>
          </w:tcPr>
          <w:p w14:paraId="000000B3"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371" w:type="dxa"/>
            <w:vMerge/>
            <w:vAlign w:val="center"/>
          </w:tcPr>
          <w:p w14:paraId="000000B4"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236" w:type="dxa"/>
            <w:tcBorders>
              <w:top w:val="nil"/>
            </w:tcBorders>
            <w:vAlign w:val="center"/>
          </w:tcPr>
          <w:p w14:paraId="000000B5" w14:textId="77777777" w:rsidR="00B1403A" w:rsidRPr="00AB08C6" w:rsidRDefault="00B1403A" w:rsidP="00300E4D">
            <w:pPr>
              <w:spacing w:line="276" w:lineRule="auto"/>
              <w:jc w:val="center"/>
              <w:rPr>
                <w:rFonts w:ascii="Helvetica Neue" w:eastAsia="Helvetica Neue" w:hAnsi="Helvetica Neue" w:cs="Helvetica Neue"/>
                <w:sz w:val="24"/>
                <w:szCs w:val="24"/>
              </w:rPr>
            </w:pPr>
          </w:p>
        </w:tc>
      </w:tr>
    </w:tbl>
    <w:p w14:paraId="000000B6" w14:textId="74F6B62B" w:rsidR="00B1403A" w:rsidRDefault="00B1403A" w:rsidP="00300E4D">
      <w:pPr>
        <w:rPr>
          <w:rFonts w:ascii="Helvetica Neue" w:eastAsia="Helvetica Neue" w:hAnsi="Helvetica Neue" w:cs="Helvetica Neue"/>
          <w:sz w:val="24"/>
          <w:szCs w:val="24"/>
        </w:rPr>
      </w:pPr>
    </w:p>
    <w:p w14:paraId="37B78064" w14:textId="51CDA126" w:rsidR="00602601" w:rsidRDefault="00602601" w:rsidP="009C3B8D">
      <w:pPr>
        <w:jc w:val="both"/>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The numbers of scenarios vary slightly across different assumptions, because some combinations of the assumptions lead to unsolvable markets and infeasible solutions.</w:t>
      </w:r>
      <w:r>
        <w:rPr>
          <w:rFonts w:ascii="Helvetica Neue" w:eastAsia="Helvetica Neue" w:hAnsi="Helvetica Neue" w:cs="Helvetica Neue"/>
          <w:sz w:val="24"/>
          <w:szCs w:val="24"/>
        </w:rPr>
        <w:t xml:space="preserve"> </w:t>
      </w:r>
    </w:p>
    <w:p w14:paraId="7F8D4520" w14:textId="50C84104" w:rsidR="00602601" w:rsidRPr="00602601" w:rsidRDefault="00602601" w:rsidP="009C3B8D">
      <w:pPr>
        <w:jc w:val="both"/>
        <w:rPr>
          <w:rFonts w:ascii="Helvetica Neue" w:eastAsia="Helvetica Neue" w:hAnsi="Helvetica Neue" w:cs="Helvetica Neue"/>
          <w:sz w:val="24"/>
          <w:szCs w:val="24"/>
        </w:rPr>
      </w:pPr>
      <w:r w:rsidRPr="00602601">
        <w:rPr>
          <w:rFonts w:ascii="Helvetica Neue" w:eastAsia="Helvetica Neue" w:hAnsi="Helvetica Neue" w:cs="Helvetica Neue"/>
          <w:sz w:val="24"/>
          <w:szCs w:val="24"/>
        </w:rPr>
        <w:t xml:space="preserve">For example, </w:t>
      </w:r>
      <w:r>
        <w:rPr>
          <w:rFonts w:ascii="Helvetica Neue" w:eastAsia="Helvetica Neue" w:hAnsi="Helvetica Neue" w:cs="Helvetica Neue"/>
          <w:sz w:val="24"/>
          <w:szCs w:val="24"/>
        </w:rPr>
        <w:t xml:space="preserve">the number of combinations </w:t>
      </w:r>
      <w:r w:rsidR="003D5A7F">
        <w:rPr>
          <w:rFonts w:ascii="Helvetica Neue" w:eastAsia="Helvetica Neue" w:hAnsi="Helvetica Neue" w:cs="Helvetica Neue"/>
          <w:sz w:val="24"/>
          <w:szCs w:val="24"/>
        </w:rPr>
        <w:t>with</w:t>
      </w:r>
      <w:r>
        <w:rPr>
          <w:rFonts w:ascii="Helvetica Neue" w:eastAsia="Helvetica Neue" w:hAnsi="Helvetica Neue" w:cs="Helvetica Neue"/>
          <w:sz w:val="24"/>
          <w:szCs w:val="24"/>
        </w:rPr>
        <w:t xml:space="preserve"> SSP5 socioeconomic assumption and SSP3 AGLU assumption </w:t>
      </w:r>
      <w:r w:rsidR="00CF6EC3">
        <w:rPr>
          <w:rFonts w:ascii="Helvetica Neue" w:eastAsia="Helvetica Neue" w:hAnsi="Helvetica Neue" w:cs="Helvetica Neue"/>
          <w:sz w:val="24"/>
          <w:szCs w:val="24"/>
        </w:rPr>
        <w:t>is</w:t>
      </w:r>
      <w:r>
        <w:rPr>
          <w:rFonts w:ascii="Helvetica Neue" w:eastAsia="Helvetica Neue" w:hAnsi="Helvetica Neue" w:cs="Helvetica Neue"/>
          <w:sz w:val="24"/>
          <w:szCs w:val="24"/>
        </w:rPr>
        <w:t xml:space="preserve"> less than others. T</w:t>
      </w:r>
      <w:r w:rsidRPr="00602601">
        <w:rPr>
          <w:rFonts w:ascii="Helvetica Neue" w:eastAsia="Helvetica Neue" w:hAnsi="Helvetica Neue" w:cs="Helvetica Neue"/>
          <w:sz w:val="24"/>
          <w:szCs w:val="24"/>
        </w:rPr>
        <w:t>he socioeconomic trajectory described in the SSP5 scenario, which features rapid population and economic growth, may not be compatible with the agricultural and land use assumptions in SSP3, with low agricultural productivity and technological development and restricted trade.</w:t>
      </w:r>
    </w:p>
    <w:p w14:paraId="0AE6C2D8" w14:textId="77777777" w:rsidR="00602601" w:rsidRPr="00602601" w:rsidRDefault="00602601" w:rsidP="009C3B8D">
      <w:pPr>
        <w:jc w:val="both"/>
        <w:rPr>
          <w:rFonts w:ascii="Helvetica Neue" w:eastAsia="Helvetica Neue" w:hAnsi="Helvetica Neue" w:cs="Helvetica Neue"/>
          <w:sz w:val="24"/>
          <w:szCs w:val="24"/>
          <w:lang w:val="en-US"/>
        </w:rPr>
      </w:pPr>
    </w:p>
    <w:p w14:paraId="000000B7" w14:textId="77777777" w:rsidR="00B1403A" w:rsidRPr="00AB08C6" w:rsidRDefault="00000000" w:rsidP="009C3B8D">
      <w:pPr>
        <w:jc w:val="both"/>
        <w:rPr>
          <w:rFonts w:ascii="Helvetica Neue" w:eastAsia="Helvetica Neue" w:hAnsi="Helvetica Neue" w:cs="Helvetica Neue"/>
          <w:b/>
          <w:sz w:val="24"/>
          <w:szCs w:val="24"/>
        </w:rPr>
      </w:pPr>
      <w:r w:rsidRPr="00AB08C6">
        <w:rPr>
          <w:rFonts w:ascii="Helvetica Neue" w:eastAsia="Helvetica Neue" w:hAnsi="Helvetica Neue" w:cs="Helvetica Neue"/>
          <w:b/>
          <w:sz w:val="24"/>
          <w:szCs w:val="24"/>
        </w:rPr>
        <w:t>1.3 Sector mapping between GCAM and EDGAR</w:t>
      </w:r>
    </w:p>
    <w:p w14:paraId="000000B8" w14:textId="77777777" w:rsidR="00B1403A" w:rsidRPr="00AB08C6" w:rsidRDefault="00B1403A" w:rsidP="009C3B8D">
      <w:pPr>
        <w:jc w:val="both"/>
        <w:rPr>
          <w:rFonts w:ascii="Helvetica Neue" w:eastAsia="Helvetica Neue" w:hAnsi="Helvetica Neue" w:cs="Helvetica Neue"/>
          <w:sz w:val="24"/>
          <w:szCs w:val="24"/>
        </w:rPr>
      </w:pPr>
    </w:p>
    <w:p w14:paraId="000000B9" w14:textId="41C0C2C7" w:rsidR="00B1403A" w:rsidRPr="00AB08C6" w:rsidRDefault="00000000" w:rsidP="009C3B8D">
      <w:pPr>
        <w:jc w:val="both"/>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To map from GCAM to TM5-FASST</w:t>
      </w:r>
      <w:r w:rsidR="0039346B">
        <w:rPr>
          <w:rFonts w:ascii="Helvetica Neue" w:eastAsia="Helvetica Neue" w:hAnsi="Helvetica Neue" w:cs="Helvetica Neue"/>
          <w:sz w:val="24"/>
          <w:szCs w:val="24"/>
        </w:rPr>
        <w:fldChar w:fldCharType="begin"/>
      </w:r>
      <w:r w:rsidR="0039346B">
        <w:rPr>
          <w:rFonts w:ascii="Helvetica Neue" w:eastAsia="Helvetica Neue" w:hAnsi="Helvetica Neue" w:cs="Helvetica Neue"/>
          <w:sz w:val="24"/>
          <w:szCs w:val="24"/>
        </w:rPr>
        <w:instrText xml:space="preserve"> ADDIN ZOTERO_ITEM CSL_CITATION {"citationID":"EirzWXQQ","properties":{"formattedCitation":"\\super 9\\nosupersub{}","plainCitation":"9","noteIndex":0},"citationItems":[{"id":455,"uris":["http://zotero.org/users/local/0gpVPxc3/items/KT844IBB"],"itemData":{"id":455,"type":"article-journal","abstract":"This paper describes, documents, and validates the TM5-FAst Scenario Screening Tool (TM5-FASST), a global reduced-form air quality source–receptor model that has been designed to compute ambient pollutant concentrations as well as a broad range of pollutant-related impacts on human health, agricultural crop production, and shortlived pollutant climate metrics, taking as input annual pollutant emission data aggregated at the national or regional level. The TM5-FASST tool, providing a trade-off between accuracy and applicability, is based on linearized emissionconcentration sensitivities derived with the full chemistrytransport model TM5. The tool has been extensively applied in various recent critical studies. Although informal and fragmented validation has already been performed in various publications, this paper provides a comprehensive documentation of all components of the model and a validation against the full TM5 model. We ﬁnd that the simpliﬁcations introduced in order to generate immediate results from emission scenarios do not compromise the validity of the output and as such TM5-FASST is proven to be a useful tool in sciencepolicy analysis. Furthermore, it constitutes a suitable architecture for implementing the ensemble of source–receptor relations obtained in the frame of the HTAP modelling exercises, thus creating a link between the scientiﬁc community and policy-oriented users.","container-title":"Atmospheric Chemistry and Physics","DOI":"10.5194/acp-18-16173-2018","ISSN":"1680-7324","issue":"21","journalAbbreviation":"Atmos. Chem. Phys.","language":"en","page":"16173-16211","source":"DOI.org (Crossref)","title":"TM5-FASST: a global atmospheric source–receptor model for rapid impact analysis of emission changes on air quality and short-lived climate pollutants","title-short":"TM5-FASST","volume":"18","author":[{"family":"Van Dingenen","given":"Rita"},{"family":"Dentener","given":"Frank"},{"family":"Crippa","given":"Monica"},{"family":"Leitao","given":"Joana"},{"family":"Marmer","given":"Elina"},{"family":"Rao","given":"Shilpa"},{"family":"Solazzo","given":"Efisio"},{"family":"Valentini","given":"Luana"}],"issued":{"date-parts":[["2018",11,13]]}}}],"schema":"https://github.com/citation-style-language/schema/raw/master/csl-citation.json"} </w:instrText>
      </w:r>
      <w:r w:rsidR="0039346B">
        <w:rPr>
          <w:rFonts w:ascii="Helvetica Neue" w:eastAsia="Helvetica Neue" w:hAnsi="Helvetica Neue" w:cs="Helvetica Neue"/>
          <w:sz w:val="24"/>
          <w:szCs w:val="24"/>
        </w:rPr>
        <w:fldChar w:fldCharType="separate"/>
      </w:r>
      <w:r w:rsidR="0039346B" w:rsidRPr="0039346B">
        <w:rPr>
          <w:rFonts w:ascii="Helvetica Neue" w:hAnsi="Helvetica Neue" w:cs="Times New Roman"/>
          <w:sz w:val="24"/>
          <w:vertAlign w:val="superscript"/>
        </w:rPr>
        <w:t>9</w:t>
      </w:r>
      <w:r w:rsidR="0039346B">
        <w:rPr>
          <w:rFonts w:ascii="Helvetica Neue" w:eastAsia="Helvetica Neue" w:hAnsi="Helvetica Neue" w:cs="Helvetica Neue"/>
          <w:sz w:val="24"/>
          <w:szCs w:val="24"/>
        </w:rPr>
        <w:fldChar w:fldCharType="end"/>
      </w:r>
      <w:r w:rsidRPr="00AB08C6">
        <w:rPr>
          <w:rFonts w:ascii="Helvetica Neue" w:eastAsia="Helvetica Neue" w:hAnsi="Helvetica Neue" w:cs="Helvetica Neue"/>
          <w:sz w:val="24"/>
          <w:szCs w:val="24"/>
        </w:rPr>
        <w:t xml:space="preserve"> regions</w:t>
      </w:r>
      <w:r w:rsidR="0039346B">
        <w:rPr>
          <w:rFonts w:ascii="Helvetica Neue" w:eastAsia="Helvetica Neue" w:hAnsi="Helvetica Neue" w:cs="Helvetica Neue"/>
          <w:sz w:val="24"/>
          <w:szCs w:val="24"/>
        </w:rPr>
        <w:t xml:space="preserve"> for ambient PM</w:t>
      </w:r>
      <w:r w:rsidR="0039346B" w:rsidRPr="0039346B">
        <w:rPr>
          <w:rFonts w:ascii="Helvetica Neue" w:eastAsia="Helvetica Neue" w:hAnsi="Helvetica Neue" w:cs="Helvetica Neue"/>
          <w:sz w:val="24"/>
          <w:szCs w:val="24"/>
          <w:vertAlign w:val="subscript"/>
        </w:rPr>
        <w:t>2.5</w:t>
      </w:r>
      <w:r w:rsidR="0039346B">
        <w:rPr>
          <w:rFonts w:ascii="Helvetica Neue" w:eastAsia="Helvetica Neue" w:hAnsi="Helvetica Neue" w:cs="Helvetica Neue"/>
          <w:sz w:val="24"/>
          <w:szCs w:val="24"/>
        </w:rPr>
        <w:t xml:space="preserve"> concentrations assessment</w:t>
      </w:r>
      <w:r w:rsidRPr="00AB08C6">
        <w:rPr>
          <w:rFonts w:ascii="Helvetica Neue" w:eastAsia="Helvetica Neue" w:hAnsi="Helvetica Neue" w:cs="Helvetica Neue"/>
          <w:sz w:val="24"/>
          <w:szCs w:val="24"/>
        </w:rPr>
        <w:t xml:space="preserve">, we downscale the emissions for 32 GCAM regions to 178 countries by sector and for </w:t>
      </w:r>
      <w:r w:rsidR="0039346B">
        <w:rPr>
          <w:rFonts w:ascii="Helvetica Neue" w:eastAsia="Helvetica Neue" w:hAnsi="Helvetica Neue" w:cs="Helvetica Neue"/>
          <w:sz w:val="24"/>
          <w:szCs w:val="24"/>
        </w:rPr>
        <w:t xml:space="preserve">each </w:t>
      </w:r>
      <w:r w:rsidRPr="00AB08C6">
        <w:rPr>
          <w:rFonts w:ascii="Helvetica Neue" w:eastAsia="Helvetica Neue" w:hAnsi="Helvetica Neue" w:cs="Helvetica Neue"/>
          <w:sz w:val="24"/>
          <w:szCs w:val="24"/>
        </w:rPr>
        <w:t>type of precursor emissions, using the country-to-region ratios based on the Emission Database for Global Atmospheric Research (EDGAR) data</w:t>
      </w:r>
      <w:r w:rsidR="0039346B">
        <w:rPr>
          <w:rFonts w:ascii="Helvetica Neue" w:eastAsia="Helvetica Neue" w:hAnsi="Helvetica Neue" w:cs="Helvetica Neue"/>
          <w:sz w:val="24"/>
          <w:szCs w:val="24"/>
        </w:rPr>
        <w:fldChar w:fldCharType="begin"/>
      </w:r>
      <w:r w:rsidR="0039346B">
        <w:rPr>
          <w:rFonts w:ascii="Helvetica Neue" w:eastAsia="Helvetica Neue" w:hAnsi="Helvetica Neue" w:cs="Helvetica Neue"/>
          <w:sz w:val="24"/>
          <w:szCs w:val="24"/>
        </w:rPr>
        <w:instrText xml:space="preserve"> ADDIN ZOTERO_ITEM CSL_CITATION {"citationID":"C4DEnS1H","properties":{"formattedCitation":"\\super 10,11\\nosupersub{}","plainCitation":"10,11","noteIndex":0},"citationItems":[{"id":700,"uris":["http://zotero.org/users/local/0gpVPxc3/items/HZEHZLQF"],"itemData":{"id":700,"type":"article-journal","abstract":"&lt;p&gt;&lt;strong class=\"journal-contentHeaderColor\"&gt;Abstract.&lt;/strong&gt; The new version of the Emissions Database for Global Atmospheric Research (EDGAR v4.3.2) compiles gaseous and particulate air pollutant emissions, making use of the same anthropogenic sectors, time period (1970–2012), and international activity data that is used for estimating GHG emissions, as described in a companion paper (Janssens-Maenhout et al., 2017). All human activities, except large scale biomass burning and land use, land-use change, and forestry are included in the emissions calculation. The bottom-up compilation methodology of sector-specific emissions was applied consistently for all world countries, providing methodological transparency and comparability between countries. In addition to the activity data used to estimate GHG emissions, air pollutant emissions are determined by the process technology and end-of-pipe emission reduction abatements. Region-specific emission factors and abatement measures were selected from recent available scientific literature and reports. Compared to previous versions of EDGAR, the EDGAR v4.3.2 dataset covers all gaseous and particulate air pollutants, has extended time series (1970–2012), and has been evaluated with quality control and quality assurance (QC and QA) procedures both for the emission time series (e.g. particulate matter – PM – mass balance, gap-filling for missing data, the split-up of countries over time, few updates in the emission factors, etc.) and grid maps (full coverage of the world, complete mapping of EDGAR emissions with sector-specific proxies, etc.). This publication focuses on the gaseous air pollutants of CO, NO&lt;sub&gt;&lt;i&gt;x&lt;/i&gt;&lt;/sub&gt;, SO&lt;sub&gt;2&lt;/sub&gt;, total non-methane volatile organic compounds (NMVOCs), NH&lt;sub&gt;3&lt;/sub&gt;, and the aerosols PM&lt;sub&gt;10&lt;/sub&gt;, PM&lt;sub&gt;2.5&lt;/sub&gt;, black carbon (BC), and organic carbon (OC). Considering the 1970–2012 time period, global emissions of SO&lt;sub&gt;2&lt;/sub&gt; increased from 99 to 103&amp;thinsp;Mt, CO from 441 to 562&amp;thinsp;Mt, NO&lt;sub&gt;&lt;i&gt;x&lt;/i&gt;&lt;/sub&gt; from 68 to 122&amp;thinsp;Mt, NMVOC from 119 to 170&amp;thinsp;Mt, NH&lt;sub&gt;3&lt;/sub&gt; from 25 to 59&amp;thinsp;Mt, PM&lt;sub&gt;10&lt;/sub&gt; from 37 to 65&amp;thinsp;Mt, PM&lt;sub&gt;2.5&lt;/sub&gt; from 24 to 41&amp;thinsp;Mt, BC from 2.7 to 4.5&amp;thinsp;Mt, and OC from 9 to 11&amp;thinsp;Mt. We present the country-specific emission totals and analyze the larger emitting countries (including the European Union) to provide insights on major sector contributions. In addition, per capita and per GDP emissions and implied emission factors – the apparent emissions per unit of production or energy consumption – are presented. We find that the implied emission factors (EFs) are higher for low-income countries compared to high-income countries, but in both cases decrease from 1970 to 2012. The comparison with other global inventories, such as the Hemispheric Transport of Air Pollution Inventory (HTAP v2.2) and the Community Emission Data System (CEDS), reveals insights on the uncertainties as well as the impact of data revisions (e.g. activity data, emission factors, etc.). As an additional metric, we analyze the emission ratios of some pollutants to CO&lt;sub&gt;2&lt;/sub&gt; (e.g. CO∕CO&lt;sub&gt;2&lt;/sub&gt;, NO&lt;sub&gt;&lt;i&gt;x&lt;/i&gt;&lt;/sub&gt;∕CO&lt;sub&gt;2&lt;/sub&gt;, NO&lt;sub&gt;&lt;i&gt;x&lt;/i&gt;&lt;/sub&gt;∕CO, and SO&lt;sub&gt;2&lt;/sub&gt;∕CO&lt;sub&gt;2&lt;/sub&gt;) by sector, region, and time to identify any decoupling of air pollutant emissions from energy production activities and to demonstrate the potential of such ratios to compare to satellite-derived emission data. Gridded emissions are also made available for the 1970–2012 historic time series, disaggregated for 26 anthropogenic sectors using updated spatial proxies. The analysis of the evolution of hot spots over time allowed us to identify areas with growing emissions and where emissions should be constrained to improve global air quality (e.g. China, India, the Middle East, and some South American countries are often characterized by high emitting areas that are changing rapidly compared to Europe or the USA, where stable or decreasing emissions are evaluated). Sector- and component-specific contributions to grid-cell emissions may help the modelling and satellite communities to disaggregate atmospheric column amounts and concentrations into main emitting sectors. This work addresses not only the emission inventory and modelling communities, but also aims to broaden the usefulness of information available in a global emission inventory such as EDGAR to also include the measurement community. Data are publicly available online through the EDGAR website &lt;a href=\"http://edgar.jrc.ec.europa.eu/overview.php?v=432_AP\" target=\"_blank\"&gt;http://edgar.jrc.ec.europa.eu/overview.php?v=432_AP&lt;/a&gt; and registered under &lt;a href=\"https://doi.org/10.2904/JRC_DATASET_EDGAR\" target=\"_blank\"&gt;https://doi.org/10.2904/JRC_DATASET_EDGAR&lt;/a&gt;.&lt;/p&gt;","container-title":"Earth System Science Data","DOI":"10.5194/essd-10-1987-2018","ISSN":"1866-3508","issue":"4","language":"English","note":"publisher: Copernicus GmbH","page":"1987-2013","source":"essd.copernicus.org","title":"Gridded emissions of air pollutants for the period 1970–2012 within EDGAR v4.3.2","volume":"10","author":[{"family":"Crippa","given":"Monica"},{"family":"Guizzardi","given":"Diego"},{"family":"Muntean","given":"Marilena"},{"family":"Schaaf","given":"Edwin"},{"family":"Dentener","given":"Frank"},{"family":"Aardenne","given":"John A.","non-dropping-particle":"van"},{"family":"Monni","given":"Suvi"},{"family":"Doering","given":"Ulrike"},{"family":"Olivier","given":"Jos G. J."},{"family":"Pagliari","given":"Valerio"},{"family":"Janssens-Maenhout","given":"Greet"}],"issued":{"date-parts":[["2018",10,26]]}}},{"id":745,"uris":["http://zotero.org/users/local/0gpVPxc3/items/2EKUIPX8"],"itemData":{"id":745,"type":"article-journal","abstract":"&lt;p&gt;&lt;strong class=\"journal-contentHeaderColor\"&gt;Abstract.&lt;/strong&gt; The Emissions Database for Global Atmospheric Research (EDGAR) compiles anthropogenic emissions data for greenhouse gases (GHGs), and for multiple air pollutants, based on international statistics and emission factors. EDGAR data provide quantitative support for atmospheric modelling and for mitigation scenario and impact assessment analyses as well as for policy evaluation. The new version (v4.3.2) of the EDGAR emission inventory provides global estimates, broken down to IPCC-relevant source-sector levels, from 1970 (the year of the European Union's first Air Quality Directive) to 2012 (the end year of the first commitment period of the Kyoto Protocol, KP). Strengths of EDGAR v4.3.2 include global geo-coverage (226 countries), continuity in time, and comprehensiveness in activities. Emissions of multiple chemical compounds, GHGs as well as air pollutants, from relevant sources (fossil fuel activities but also, for example, fermentation processes in agricultural activities) are compiled following a bottom-up (BU), transparent and IPCC-compliant methodology. This paper describes EDGAR v4.3.2 developments with respect to three major long-lived GHGs (&lt;span class=\"inline-formula\"&gt;CO&lt;sub&gt;2&lt;/sub&gt;&lt;/span&gt;, &lt;span class=\"inline-formula\"&gt;CH&lt;sub&gt;4&lt;/sub&gt;&lt;/span&gt;, and &lt;span class=\"inline-formula\"&gt;N&lt;sub&gt;2&lt;/sub&gt;O&lt;/span&gt;) derived from a wide range of human activities apart from the land-use, land-use change and forestry (LULUCF) sector and apart from savannah burning; a companion paper quantifies and discusses emissions of air pollutants. Detailed information is included for each of the IPCC-relevant source sectors, leading to global totals for 2010 (in the middle of the first KP commitment period) (with a 95&amp;thinsp;% confidence interval in parentheses): &lt;span class=\"inline-formula\"&gt;33.6(±5.9)&lt;/span&gt;&amp;thinsp;Pg&amp;thinsp;CO&lt;span class=\"inline-formula\"&gt;&lt;sub&gt;2&lt;/sub&gt;&lt;/span&gt;&amp;thinsp;yr&lt;span class=\"inline-formula\"&gt;&lt;sup&gt;−1&lt;/sup&gt;&lt;/span&gt;, &lt;span class=\"inline-formula\"&gt;0.34(±0.16)&lt;/span&gt;&amp;thinsp;Pg&amp;thinsp;CH&lt;span class=\"inline-formula\"&gt;&lt;sub&gt;4&lt;/sub&gt;&lt;/span&gt;&amp;thinsp;yr&lt;span class=\"inline-formula\"&gt;&lt;sup&gt;−1&lt;/sup&gt;&lt;/span&gt;, and &lt;span class=\"inline-formula\"&gt;7.2(±3.7)&lt;/span&gt;&amp;thinsp;Tg&amp;thinsp;N&lt;span class=\"inline-formula\"&gt;&lt;sub&gt;2&lt;/sub&gt;&lt;/span&gt;O&amp;thinsp;yr&lt;span class=\"inline-formula\"&gt;&lt;sup&gt;−1&lt;/sup&gt;&lt;/span&gt;. We provide uncertainty factors in emissions data for the different GHGs and for three different groups of countries: OECD countries of 1990, countries with economies in transition in 1990, and the remaining countries in development (the UNFCCC non-Annex I parties). We document trends for the major emitting countries together with the European Union in more&lt;span id=\"page960\"/&gt; detail, demonstrating that effects of fuel markets and financial instability have had greater impacts on GHG trends than effects of income or population. These data (&lt;a href=\"https://doi.org/10.5281/zenodo.2658138\"&gt;https://doi.org/10.5281/zenodo.2658138&lt;/a&gt;, Janssens-Maenhout et al., 2019) are visualised with annual and monthly global emissions grid maps of &lt;span class=\"inline-formula\"&gt;&lt;math xmlns=\"http://www.w3.org/1998/Math/MathML\" id=\"M13\" display=\"inline\" overflow=\"scroll\" dspmath=\"mathml\"&gt;&lt;mrow&gt;&lt;mn mathvariant=\"normal\"&gt;0.1&lt;/mn&gt;&lt;msup&gt;&lt;mi/&gt;&lt;mo&gt;</w:instrText>
      </w:r>
      <w:r w:rsidR="0039346B">
        <w:rPr>
          <w:rFonts w:ascii="Cambria Math" w:eastAsia="Helvetica Neue" w:hAnsi="Cambria Math" w:cs="Cambria Math"/>
          <w:sz w:val="24"/>
          <w:szCs w:val="24"/>
        </w:rPr>
        <w:instrText>∘</w:instrText>
      </w:r>
      <w:r w:rsidR="0039346B">
        <w:rPr>
          <w:rFonts w:ascii="Helvetica Neue" w:eastAsia="Helvetica Neue" w:hAnsi="Helvetica Neue" w:cs="Helvetica Neue"/>
          <w:sz w:val="24"/>
          <w:szCs w:val="24"/>
        </w:rPr>
        <w:instrText>&lt;/mo&gt;&lt;/msup&gt;&lt;mo&gt;×&lt;/mo&gt;&lt;mn mathvariant=\"normal\"&gt;0.1&lt;/mn&gt;&lt;msup&gt;&lt;mi/&gt;&lt;mo&gt;</w:instrText>
      </w:r>
      <w:r w:rsidR="0039346B">
        <w:rPr>
          <w:rFonts w:ascii="Cambria Math" w:eastAsia="Helvetica Neue" w:hAnsi="Cambria Math" w:cs="Cambria Math"/>
          <w:sz w:val="24"/>
          <w:szCs w:val="24"/>
        </w:rPr>
        <w:instrText>∘</w:instrText>
      </w:r>
      <w:r w:rsidR="0039346B">
        <w:rPr>
          <w:rFonts w:ascii="Helvetica Neue" w:eastAsia="Helvetica Neue" w:hAnsi="Helvetica Neue" w:cs="Helvetica Neue"/>
          <w:sz w:val="24"/>
          <w:szCs w:val="24"/>
        </w:rPr>
        <w:instrText xml:space="preserve">&lt;/mo&gt;&lt;/msup&gt;&lt;/mrow&gt;&lt;/math&gt;&lt;span&gt;&lt;svg:svg xmlns:svg=\"http://www.w3.org/2000/svg\" width=\"52pt\" height=\"11pt\" class=\"svg-formula\" dspmath=\"mathimg\" md5hash=\"24a62a9e61ecdeef6937a8614857c83b\"&gt;&lt;svg:image xmlns:xlink=\"http://www.w3.org/1999/xlink\" xlink:href=\"essd-11-959-2019-ie00001.svg\" width=\"52pt\" height=\"11pt\" src=\"essd-11-959-2019-ie00001.png\"/&gt;&lt;/svg:svg&gt;&lt;/span&gt;&lt;/span&gt; for each source sector.&lt;/p&gt;","container-title":"Earth System Science Data","DOI":"10.5194/essd-11-959-2019","ISSN":"1866-3508","issue":"3","language":"English","note":"publisher: Copernicus GmbH","page":"959-1002","source":"essd.copernicus.org","title":"EDGAR v4.3.2 Global Atlas of the three major greenhouse gas emissions for the period 1970–2012","volume":"11","author":[{"family":"Janssens-Maenhout","given":"Greet"},{"family":"Crippa","given":"Monica"},{"family":"Guizzardi","given":"Diego"},{"family":"Muntean","given":"Marilena"},{"family":"Schaaf","given":"Edwin"},{"family":"Dentener","given":"Frank"},{"family":"Bergamaschi","given":"Peter"},{"family":"Pagliari","given":"Valerio"},{"family":"Olivier","given":"Jos G. J."},{"family":"Peters","given":"Jeroen A. H. W."},{"family":"Aardenne","given":"John A.","non-dropping-particle":"van"},{"family":"Monni","given":"Suvi"},{"family":"Doering","given":"Ulrike"},{"family":"Petrescu","given":"A. M. Roxana"},{"family":"Solazzo","given":"Efisio"},{"family":"Oreggioni","given":"Gabriel D."}],"issued":{"date-parts":[["2019",7,8]]}}}],"schema":"https://github.com/citation-style-language/schema/raw/master/csl-citation.json"} </w:instrText>
      </w:r>
      <w:r w:rsidR="0039346B">
        <w:rPr>
          <w:rFonts w:ascii="Helvetica Neue" w:eastAsia="Helvetica Neue" w:hAnsi="Helvetica Neue" w:cs="Helvetica Neue"/>
          <w:sz w:val="24"/>
          <w:szCs w:val="24"/>
        </w:rPr>
        <w:fldChar w:fldCharType="separate"/>
      </w:r>
      <w:r w:rsidR="0039346B" w:rsidRPr="0039346B">
        <w:rPr>
          <w:rFonts w:ascii="Helvetica Neue" w:hAnsi="Helvetica Neue" w:cs="Times New Roman"/>
          <w:sz w:val="24"/>
          <w:vertAlign w:val="superscript"/>
        </w:rPr>
        <w:t>10,11</w:t>
      </w:r>
      <w:r w:rsidR="0039346B">
        <w:rPr>
          <w:rFonts w:ascii="Helvetica Neue" w:eastAsia="Helvetica Neue" w:hAnsi="Helvetica Neue" w:cs="Helvetica Neue"/>
          <w:sz w:val="24"/>
          <w:szCs w:val="24"/>
        </w:rPr>
        <w:fldChar w:fldCharType="end"/>
      </w:r>
      <w:r w:rsidR="0039346B">
        <w:rPr>
          <w:rFonts w:ascii="Helvetica Neue" w:eastAsia="Helvetica Neue" w:hAnsi="Helvetica Neue" w:cs="Helvetica Neue"/>
          <w:sz w:val="24"/>
          <w:szCs w:val="24"/>
        </w:rPr>
        <w:t>.</w:t>
      </w:r>
      <w:r w:rsidRPr="00AB08C6">
        <w:rPr>
          <w:rFonts w:ascii="Helvetica Neue" w:eastAsia="Helvetica Neue" w:hAnsi="Helvetica Neue" w:cs="Helvetica Neue"/>
          <w:sz w:val="24"/>
          <w:szCs w:val="24"/>
        </w:rPr>
        <w:t xml:space="preserve"> We then re-aggregate country-level emissions to the 56 TM5-FASST regions. Since the sectors in GCAM and EDGAR are completely different, we consider five aggregate sectors (i.e., power, agriculture, industry, residential/commercial, and transportation) to map GCAM emission sectors to the EDGA</w:t>
      </w:r>
      <w:r w:rsidR="0039346B">
        <w:rPr>
          <w:rFonts w:ascii="Helvetica Neue" w:eastAsia="Helvetica Neue" w:hAnsi="Helvetica Neue" w:cs="Helvetica Neue"/>
          <w:sz w:val="24"/>
          <w:szCs w:val="24"/>
        </w:rPr>
        <w:t>R</w:t>
      </w:r>
      <w:r w:rsidRPr="00AB08C6">
        <w:rPr>
          <w:rFonts w:ascii="Helvetica Neue" w:eastAsia="Helvetica Neue" w:hAnsi="Helvetica Neue" w:cs="Helvetica Neue"/>
          <w:sz w:val="24"/>
          <w:szCs w:val="24"/>
        </w:rPr>
        <w:t xml:space="preserve"> sectors. Specifically, there are 65 sectors in GCAM and 30 sectors in EDGAR. We assign each sector in GCAM and EDGAR to one or the </w:t>
      </w:r>
      <w:r w:rsidR="0039346B">
        <w:rPr>
          <w:rFonts w:ascii="Helvetica Neue" w:eastAsia="Helvetica Neue" w:hAnsi="Helvetica Neue" w:cs="Helvetica Neue"/>
          <w:sz w:val="24"/>
          <w:szCs w:val="24"/>
        </w:rPr>
        <w:t xml:space="preserve">five </w:t>
      </w:r>
      <w:r w:rsidRPr="00AB08C6">
        <w:rPr>
          <w:rFonts w:ascii="Helvetica Neue" w:eastAsia="Helvetica Neue" w:hAnsi="Helvetica Neue" w:cs="Helvetica Neue"/>
          <w:sz w:val="24"/>
          <w:szCs w:val="24"/>
        </w:rPr>
        <w:t xml:space="preserve">aggregate sectors (Table S2 for GCAM and Table S3 for EDGAR). Note that negative emission technologies (NETs) are not introduced in our discussion because NETs are not major emitting sources for air pollutant emissions and therefore GCAM does not account for their air pollution emissions. </w:t>
      </w:r>
    </w:p>
    <w:p w14:paraId="000000BA" w14:textId="77777777" w:rsidR="00B1403A" w:rsidRPr="00AB08C6" w:rsidRDefault="00B1403A" w:rsidP="009C3B8D">
      <w:pPr>
        <w:jc w:val="both"/>
        <w:rPr>
          <w:rFonts w:ascii="Helvetica Neue" w:eastAsia="Helvetica Neue" w:hAnsi="Helvetica Neue" w:cs="Helvetica Neue"/>
          <w:sz w:val="24"/>
          <w:szCs w:val="24"/>
        </w:rPr>
      </w:pPr>
    </w:p>
    <w:p w14:paraId="000000BB" w14:textId="65CC3FAD" w:rsidR="00B1403A" w:rsidRPr="00AB08C6" w:rsidRDefault="00000000" w:rsidP="009C3B8D">
      <w:pPr>
        <w:jc w:val="both"/>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Table S2. Sector mapping between GCAM sectors and six aggregate sectors.</w:t>
      </w:r>
      <w:r w:rsidRPr="00AB08C6">
        <w:rPr>
          <w:rFonts w:ascii="Helvetica Neue" w:eastAsia="Helvetica Neue" w:hAnsi="Helvetica Neue" w:cs="Helvetica Neue"/>
          <w:b/>
          <w:sz w:val="24"/>
          <w:szCs w:val="24"/>
        </w:rPr>
        <w:t xml:space="preserve"> </w:t>
      </w:r>
      <w:r w:rsidRPr="00AB08C6">
        <w:rPr>
          <w:rFonts w:ascii="Helvetica Neue" w:eastAsia="Helvetica Neue" w:hAnsi="Helvetica Neue" w:cs="Helvetica Neue"/>
          <w:sz w:val="24"/>
          <w:szCs w:val="24"/>
        </w:rPr>
        <w:t>The full descriptions of the GCAM sector names can be found on its online documentation (</w:t>
      </w:r>
      <w:hyperlink r:id="rId10" w:history="1">
        <w:r w:rsidR="00115C76" w:rsidRPr="008C3765">
          <w:rPr>
            <w:rStyle w:val="Hyperlink"/>
            <w:rFonts w:ascii="Helvetica Neue" w:eastAsia="Helvetica Neue" w:hAnsi="Helvetica Neue" w:cs="Helvetica Neue"/>
            <w:sz w:val="24"/>
            <w:szCs w:val="24"/>
          </w:rPr>
          <w:t>http://jgcri.github.io/gcam-doc/index.html</w:t>
        </w:r>
      </w:hyperlink>
      <w:r w:rsidRPr="00AB08C6">
        <w:rPr>
          <w:rFonts w:ascii="Helvetica Neue" w:eastAsia="Helvetica Neue" w:hAnsi="Helvetica Neue" w:cs="Helvetica Neue"/>
          <w:sz w:val="24"/>
          <w:szCs w:val="24"/>
        </w:rPr>
        <w:t>).</w:t>
      </w:r>
    </w:p>
    <w:tbl>
      <w:tblPr>
        <w:tblStyle w:val="ab"/>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75"/>
        <w:gridCol w:w="4675"/>
      </w:tblGrid>
      <w:tr w:rsidR="00B1403A" w:rsidRPr="00AB08C6" w14:paraId="1D3F6B2F" w14:textId="77777777">
        <w:tc>
          <w:tcPr>
            <w:tcW w:w="4675" w:type="dxa"/>
          </w:tcPr>
          <w:p w14:paraId="000000BC" w14:textId="77777777" w:rsidR="00B1403A" w:rsidRPr="00AB08C6" w:rsidRDefault="00000000" w:rsidP="00300E4D">
            <w:pP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Aggregate Sectors</w:t>
            </w:r>
          </w:p>
        </w:tc>
        <w:tc>
          <w:tcPr>
            <w:tcW w:w="4675" w:type="dxa"/>
          </w:tcPr>
          <w:p w14:paraId="000000BD" w14:textId="77777777" w:rsidR="00B1403A" w:rsidRPr="00AB08C6" w:rsidRDefault="00000000" w:rsidP="00300E4D">
            <w:pP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GCAM Sectors</w:t>
            </w:r>
          </w:p>
        </w:tc>
      </w:tr>
      <w:tr w:rsidR="00B1403A" w:rsidRPr="00AB08C6" w14:paraId="24FFB17C" w14:textId="77777777">
        <w:tc>
          <w:tcPr>
            <w:tcW w:w="4675" w:type="dxa"/>
          </w:tcPr>
          <w:p w14:paraId="000000BE" w14:textId="77777777" w:rsidR="00B1403A" w:rsidRPr="00AB08C6" w:rsidRDefault="00000000" w:rsidP="00300E4D">
            <w:pP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Power</w:t>
            </w:r>
          </w:p>
        </w:tc>
        <w:tc>
          <w:tcPr>
            <w:tcW w:w="4675" w:type="dxa"/>
          </w:tcPr>
          <w:p w14:paraId="000000BF" w14:textId="77777777" w:rsidR="00B1403A" w:rsidRPr="00AB08C6" w:rsidRDefault="00000000" w:rsidP="00300E4D">
            <w:pPr>
              <w:spacing w:line="276" w:lineRule="auto"/>
              <w:rPr>
                <w:rFonts w:ascii="Helvetica Neue" w:eastAsia="Helvetica Neue" w:hAnsi="Helvetica Neue" w:cs="Helvetica Neue"/>
                <w:sz w:val="24"/>
                <w:szCs w:val="24"/>
              </w:rPr>
            </w:pPr>
            <w:proofErr w:type="spellStart"/>
            <w:r w:rsidRPr="00AB08C6">
              <w:rPr>
                <w:rFonts w:ascii="Helvetica Neue" w:eastAsia="Helvetica Neue" w:hAnsi="Helvetica Neue" w:cs="Helvetica Neue"/>
                <w:sz w:val="24"/>
                <w:szCs w:val="24"/>
              </w:rPr>
              <w:t>backup_electricity</w:t>
            </w:r>
            <w:proofErr w:type="spellEnd"/>
            <w:r w:rsidRPr="00AB08C6">
              <w:rPr>
                <w:rFonts w:ascii="Helvetica Neue" w:eastAsia="Helvetica Neue" w:hAnsi="Helvetica Neue" w:cs="Helvetica Neue"/>
                <w:sz w:val="24"/>
                <w:szCs w:val="24"/>
              </w:rPr>
              <w:t xml:space="preserve">; </w:t>
            </w:r>
            <w:proofErr w:type="spellStart"/>
            <w:r w:rsidRPr="00AB08C6">
              <w:rPr>
                <w:rFonts w:ascii="Helvetica Neue" w:eastAsia="Helvetica Neue" w:hAnsi="Helvetica Neue" w:cs="Helvetica Neue"/>
                <w:sz w:val="24"/>
                <w:szCs w:val="24"/>
              </w:rPr>
              <w:t>csp_backup</w:t>
            </w:r>
            <w:proofErr w:type="spellEnd"/>
            <w:r w:rsidRPr="00AB08C6">
              <w:rPr>
                <w:rFonts w:ascii="Helvetica Neue" w:eastAsia="Helvetica Neue" w:hAnsi="Helvetica Neue" w:cs="Helvetica Neue"/>
                <w:sz w:val="24"/>
                <w:szCs w:val="24"/>
              </w:rPr>
              <w:t xml:space="preserve">; district heat; </w:t>
            </w:r>
            <w:proofErr w:type="spellStart"/>
            <w:r w:rsidRPr="00AB08C6">
              <w:rPr>
                <w:rFonts w:ascii="Helvetica Neue" w:eastAsia="Helvetica Neue" w:hAnsi="Helvetica Neue" w:cs="Helvetica Neue"/>
                <w:sz w:val="24"/>
                <w:szCs w:val="24"/>
              </w:rPr>
              <w:t>elec_biomass</w:t>
            </w:r>
            <w:proofErr w:type="spellEnd"/>
            <w:r w:rsidRPr="00AB08C6">
              <w:rPr>
                <w:rFonts w:ascii="Helvetica Neue" w:eastAsia="Helvetica Neue" w:hAnsi="Helvetica Neue" w:cs="Helvetica Neue"/>
                <w:sz w:val="24"/>
                <w:szCs w:val="24"/>
              </w:rPr>
              <w:t xml:space="preserve"> (conv); </w:t>
            </w:r>
            <w:proofErr w:type="spellStart"/>
            <w:r w:rsidRPr="00AB08C6">
              <w:rPr>
                <w:rFonts w:ascii="Helvetica Neue" w:eastAsia="Helvetica Neue" w:hAnsi="Helvetica Neue" w:cs="Helvetica Neue"/>
                <w:sz w:val="24"/>
                <w:szCs w:val="24"/>
              </w:rPr>
              <w:t>elec_biomass</w:t>
            </w:r>
            <w:proofErr w:type="spellEnd"/>
            <w:r w:rsidRPr="00AB08C6">
              <w:rPr>
                <w:rFonts w:ascii="Helvetica Neue" w:eastAsia="Helvetica Neue" w:hAnsi="Helvetica Neue" w:cs="Helvetica Neue"/>
                <w:sz w:val="24"/>
                <w:szCs w:val="24"/>
              </w:rPr>
              <w:t xml:space="preserve"> </w:t>
            </w:r>
            <w:r w:rsidRPr="00AB08C6">
              <w:rPr>
                <w:rFonts w:ascii="Helvetica Neue" w:eastAsia="Helvetica Neue" w:hAnsi="Helvetica Neue" w:cs="Helvetica Neue"/>
                <w:sz w:val="24"/>
                <w:szCs w:val="24"/>
              </w:rPr>
              <w:lastRenderedPageBreak/>
              <w:t xml:space="preserve">(IGCC); </w:t>
            </w:r>
            <w:proofErr w:type="spellStart"/>
            <w:r w:rsidRPr="00AB08C6">
              <w:rPr>
                <w:rFonts w:ascii="Helvetica Neue" w:eastAsia="Helvetica Neue" w:hAnsi="Helvetica Neue" w:cs="Helvetica Neue"/>
                <w:sz w:val="24"/>
                <w:szCs w:val="24"/>
              </w:rPr>
              <w:t>elec_coal</w:t>
            </w:r>
            <w:proofErr w:type="spellEnd"/>
            <w:r w:rsidRPr="00AB08C6">
              <w:rPr>
                <w:rFonts w:ascii="Helvetica Neue" w:eastAsia="Helvetica Neue" w:hAnsi="Helvetica Neue" w:cs="Helvetica Neue"/>
                <w:sz w:val="24"/>
                <w:szCs w:val="24"/>
              </w:rPr>
              <w:t xml:space="preserve"> (conv </w:t>
            </w:r>
            <w:proofErr w:type="spellStart"/>
            <w:r w:rsidRPr="00AB08C6">
              <w:rPr>
                <w:rFonts w:ascii="Helvetica Neue" w:eastAsia="Helvetica Neue" w:hAnsi="Helvetica Neue" w:cs="Helvetica Neue"/>
                <w:sz w:val="24"/>
                <w:szCs w:val="24"/>
              </w:rPr>
              <w:t>pul</w:t>
            </w:r>
            <w:proofErr w:type="spellEnd"/>
            <w:r w:rsidRPr="00AB08C6">
              <w:rPr>
                <w:rFonts w:ascii="Helvetica Neue" w:eastAsia="Helvetica Neue" w:hAnsi="Helvetica Neue" w:cs="Helvetica Neue"/>
                <w:sz w:val="24"/>
                <w:szCs w:val="24"/>
              </w:rPr>
              <w:t xml:space="preserve">); </w:t>
            </w:r>
            <w:proofErr w:type="spellStart"/>
            <w:r w:rsidRPr="00AB08C6">
              <w:rPr>
                <w:rFonts w:ascii="Helvetica Neue" w:eastAsia="Helvetica Neue" w:hAnsi="Helvetica Neue" w:cs="Helvetica Neue"/>
                <w:sz w:val="24"/>
                <w:szCs w:val="24"/>
              </w:rPr>
              <w:t>elec_coal</w:t>
            </w:r>
            <w:proofErr w:type="spellEnd"/>
            <w:r w:rsidRPr="00AB08C6">
              <w:rPr>
                <w:rFonts w:ascii="Helvetica Neue" w:eastAsia="Helvetica Neue" w:hAnsi="Helvetica Neue" w:cs="Helvetica Neue"/>
                <w:sz w:val="24"/>
                <w:szCs w:val="24"/>
              </w:rPr>
              <w:t xml:space="preserve"> (IGCC); </w:t>
            </w:r>
            <w:proofErr w:type="spellStart"/>
            <w:r w:rsidRPr="00AB08C6">
              <w:rPr>
                <w:rFonts w:ascii="Helvetica Neue" w:eastAsia="Helvetica Neue" w:hAnsi="Helvetica Neue" w:cs="Helvetica Neue"/>
                <w:sz w:val="24"/>
                <w:szCs w:val="24"/>
              </w:rPr>
              <w:t>elec_gas</w:t>
            </w:r>
            <w:proofErr w:type="spellEnd"/>
            <w:r w:rsidRPr="00AB08C6">
              <w:rPr>
                <w:rFonts w:ascii="Helvetica Neue" w:eastAsia="Helvetica Neue" w:hAnsi="Helvetica Neue" w:cs="Helvetica Neue"/>
                <w:sz w:val="24"/>
                <w:szCs w:val="24"/>
              </w:rPr>
              <w:t xml:space="preserve"> (CC); </w:t>
            </w:r>
            <w:proofErr w:type="spellStart"/>
            <w:r w:rsidRPr="00AB08C6">
              <w:rPr>
                <w:rFonts w:ascii="Helvetica Neue" w:eastAsia="Helvetica Neue" w:hAnsi="Helvetica Neue" w:cs="Helvetica Neue"/>
                <w:sz w:val="24"/>
                <w:szCs w:val="24"/>
              </w:rPr>
              <w:t>elec_gas</w:t>
            </w:r>
            <w:proofErr w:type="spellEnd"/>
            <w:r w:rsidRPr="00AB08C6">
              <w:rPr>
                <w:rFonts w:ascii="Helvetica Neue" w:eastAsia="Helvetica Neue" w:hAnsi="Helvetica Neue" w:cs="Helvetica Neue"/>
                <w:sz w:val="24"/>
                <w:szCs w:val="24"/>
              </w:rPr>
              <w:t xml:space="preserve"> (steam/CT); </w:t>
            </w:r>
            <w:proofErr w:type="spellStart"/>
            <w:r w:rsidRPr="00AB08C6">
              <w:rPr>
                <w:rFonts w:ascii="Helvetica Neue" w:eastAsia="Helvetica Neue" w:hAnsi="Helvetica Neue" w:cs="Helvetica Neue"/>
                <w:sz w:val="24"/>
                <w:szCs w:val="24"/>
              </w:rPr>
              <w:t>elec_refined</w:t>
            </w:r>
            <w:proofErr w:type="spellEnd"/>
            <w:r w:rsidRPr="00AB08C6">
              <w:rPr>
                <w:rFonts w:ascii="Helvetica Neue" w:eastAsia="Helvetica Neue" w:hAnsi="Helvetica Neue" w:cs="Helvetica Neue"/>
                <w:sz w:val="24"/>
                <w:szCs w:val="24"/>
              </w:rPr>
              <w:t xml:space="preserve"> liquids (CC); </w:t>
            </w:r>
            <w:proofErr w:type="spellStart"/>
            <w:r w:rsidRPr="00AB08C6">
              <w:rPr>
                <w:rFonts w:ascii="Helvetica Neue" w:eastAsia="Helvetica Neue" w:hAnsi="Helvetica Neue" w:cs="Helvetica Neue"/>
                <w:sz w:val="24"/>
                <w:szCs w:val="24"/>
              </w:rPr>
              <w:t>elec_refined</w:t>
            </w:r>
            <w:proofErr w:type="spellEnd"/>
            <w:r w:rsidRPr="00AB08C6">
              <w:rPr>
                <w:rFonts w:ascii="Helvetica Neue" w:eastAsia="Helvetica Neue" w:hAnsi="Helvetica Neue" w:cs="Helvetica Neue"/>
                <w:sz w:val="24"/>
                <w:szCs w:val="24"/>
              </w:rPr>
              <w:t xml:space="preserve"> liquids (steam/CT); electricity; </w:t>
            </w:r>
            <w:proofErr w:type="spellStart"/>
            <w:r w:rsidRPr="00AB08C6">
              <w:rPr>
                <w:rFonts w:ascii="Helvetica Neue" w:eastAsia="Helvetica Neue" w:hAnsi="Helvetica Neue" w:cs="Helvetica Neue"/>
                <w:sz w:val="24"/>
                <w:szCs w:val="24"/>
              </w:rPr>
              <w:t>electricity_net_ownuse</w:t>
            </w:r>
            <w:proofErr w:type="spellEnd"/>
          </w:p>
        </w:tc>
      </w:tr>
      <w:tr w:rsidR="00B1403A" w:rsidRPr="00AB08C6" w14:paraId="0048997F" w14:textId="77777777">
        <w:tc>
          <w:tcPr>
            <w:tcW w:w="4675" w:type="dxa"/>
          </w:tcPr>
          <w:p w14:paraId="000000C0" w14:textId="77777777" w:rsidR="00B1403A" w:rsidRPr="00AB08C6" w:rsidRDefault="00000000" w:rsidP="00300E4D">
            <w:pP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lastRenderedPageBreak/>
              <w:t>Agriculture</w:t>
            </w:r>
          </w:p>
        </w:tc>
        <w:tc>
          <w:tcPr>
            <w:tcW w:w="4675" w:type="dxa"/>
          </w:tcPr>
          <w:p w14:paraId="000000C1" w14:textId="441DAF8B" w:rsidR="00B1403A" w:rsidRPr="00AB08C6" w:rsidRDefault="00000000" w:rsidP="00300E4D">
            <w:pP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 xml:space="preserve">Beef; biomass; Corn; Dairy; </w:t>
            </w:r>
            <w:proofErr w:type="spellStart"/>
            <w:r w:rsidRPr="00AB08C6">
              <w:rPr>
                <w:rFonts w:ascii="Helvetica Neue" w:eastAsia="Helvetica Neue" w:hAnsi="Helvetica Neue" w:cs="Helvetica Neue"/>
                <w:sz w:val="24"/>
                <w:szCs w:val="24"/>
              </w:rPr>
              <w:t>FiberCrop</w:t>
            </w:r>
            <w:proofErr w:type="spellEnd"/>
            <w:r w:rsidRPr="00AB08C6">
              <w:rPr>
                <w:rFonts w:ascii="Helvetica Neue" w:eastAsia="Helvetica Neue" w:hAnsi="Helvetica Neue" w:cs="Helvetica Neue"/>
                <w:sz w:val="24"/>
                <w:szCs w:val="24"/>
              </w:rPr>
              <w:t xml:space="preserve">; </w:t>
            </w:r>
            <w:proofErr w:type="spellStart"/>
            <w:r w:rsidRPr="00AB08C6">
              <w:rPr>
                <w:rFonts w:ascii="Helvetica Neue" w:eastAsia="Helvetica Neue" w:hAnsi="Helvetica Neue" w:cs="Helvetica Neue"/>
                <w:sz w:val="24"/>
                <w:szCs w:val="24"/>
              </w:rPr>
              <w:t>FodderGrass</w:t>
            </w:r>
            <w:proofErr w:type="spellEnd"/>
            <w:r w:rsidRPr="00AB08C6">
              <w:rPr>
                <w:rFonts w:ascii="Helvetica Neue" w:eastAsia="Helvetica Neue" w:hAnsi="Helvetica Neue" w:cs="Helvetica Neue"/>
                <w:sz w:val="24"/>
                <w:szCs w:val="24"/>
              </w:rPr>
              <w:t xml:space="preserve">; </w:t>
            </w:r>
            <w:proofErr w:type="spellStart"/>
            <w:r w:rsidRPr="00AB08C6">
              <w:rPr>
                <w:rFonts w:ascii="Helvetica Neue" w:eastAsia="Helvetica Neue" w:hAnsi="Helvetica Neue" w:cs="Helvetica Neue"/>
                <w:sz w:val="24"/>
                <w:szCs w:val="24"/>
              </w:rPr>
              <w:t>FodderHerb</w:t>
            </w:r>
            <w:proofErr w:type="spellEnd"/>
            <w:r w:rsidRPr="00AB08C6">
              <w:rPr>
                <w:rFonts w:ascii="Helvetica Neue" w:eastAsia="Helvetica Neue" w:hAnsi="Helvetica Neue" w:cs="Helvetica Neue"/>
                <w:sz w:val="24"/>
                <w:szCs w:val="24"/>
              </w:rPr>
              <w:t xml:space="preserve">; </w:t>
            </w:r>
            <w:proofErr w:type="spellStart"/>
            <w:r w:rsidRPr="00AB08C6">
              <w:rPr>
                <w:rFonts w:ascii="Helvetica Neue" w:eastAsia="Helvetica Neue" w:hAnsi="Helvetica Neue" w:cs="Helvetica Neue"/>
                <w:sz w:val="24"/>
                <w:szCs w:val="24"/>
              </w:rPr>
              <w:t>MiscCrop</w:t>
            </w:r>
            <w:proofErr w:type="spellEnd"/>
            <w:r w:rsidRPr="00AB08C6">
              <w:rPr>
                <w:rFonts w:ascii="Helvetica Neue" w:eastAsia="Helvetica Neue" w:hAnsi="Helvetica Neue" w:cs="Helvetica Neue"/>
                <w:sz w:val="24"/>
                <w:szCs w:val="24"/>
              </w:rPr>
              <w:t xml:space="preserve">; </w:t>
            </w:r>
            <w:proofErr w:type="spellStart"/>
            <w:r w:rsidRPr="00AB08C6">
              <w:rPr>
                <w:rFonts w:ascii="Helvetica Neue" w:eastAsia="Helvetica Neue" w:hAnsi="Helvetica Neue" w:cs="Helvetica Neue"/>
                <w:sz w:val="24"/>
                <w:szCs w:val="24"/>
              </w:rPr>
              <w:t>OilCrop</w:t>
            </w:r>
            <w:proofErr w:type="spellEnd"/>
            <w:r w:rsidRPr="00AB08C6">
              <w:rPr>
                <w:rFonts w:ascii="Helvetica Neue" w:eastAsia="Helvetica Neue" w:hAnsi="Helvetica Neue" w:cs="Helvetica Neue"/>
                <w:sz w:val="24"/>
                <w:szCs w:val="24"/>
              </w:rPr>
              <w:t xml:space="preserve">; </w:t>
            </w:r>
            <w:proofErr w:type="spellStart"/>
            <w:r w:rsidRPr="00AB08C6">
              <w:rPr>
                <w:rFonts w:ascii="Helvetica Neue" w:eastAsia="Helvetica Neue" w:hAnsi="Helvetica Neue" w:cs="Helvetica Neue"/>
                <w:sz w:val="24"/>
                <w:szCs w:val="24"/>
              </w:rPr>
              <w:t>OtherGrain</w:t>
            </w:r>
            <w:proofErr w:type="spellEnd"/>
            <w:r w:rsidRPr="00AB08C6">
              <w:rPr>
                <w:rFonts w:ascii="Helvetica Neue" w:eastAsia="Helvetica Neue" w:hAnsi="Helvetica Neue" w:cs="Helvetica Neue"/>
                <w:sz w:val="24"/>
                <w:szCs w:val="24"/>
              </w:rPr>
              <w:t xml:space="preserve">; </w:t>
            </w:r>
            <w:proofErr w:type="spellStart"/>
            <w:r w:rsidRPr="00AB08C6">
              <w:rPr>
                <w:rFonts w:ascii="Helvetica Neue" w:eastAsia="Helvetica Neue" w:hAnsi="Helvetica Neue" w:cs="Helvetica Neue"/>
                <w:sz w:val="24"/>
                <w:szCs w:val="24"/>
              </w:rPr>
              <w:t>PalmFruit</w:t>
            </w:r>
            <w:proofErr w:type="spellEnd"/>
            <w:r w:rsidRPr="00AB08C6">
              <w:rPr>
                <w:rFonts w:ascii="Helvetica Neue" w:eastAsia="Helvetica Neue" w:hAnsi="Helvetica Neue" w:cs="Helvetica Neue"/>
                <w:sz w:val="24"/>
                <w:szCs w:val="24"/>
              </w:rPr>
              <w:t xml:space="preserve">; Pork; Poultry; Rice; </w:t>
            </w:r>
            <w:proofErr w:type="spellStart"/>
            <w:r w:rsidRPr="00AB08C6">
              <w:rPr>
                <w:rFonts w:ascii="Helvetica Neue" w:eastAsia="Helvetica Neue" w:hAnsi="Helvetica Neue" w:cs="Helvetica Neue"/>
                <w:sz w:val="24"/>
                <w:szCs w:val="24"/>
              </w:rPr>
              <w:t>RootTuber</w:t>
            </w:r>
            <w:proofErr w:type="spellEnd"/>
            <w:r w:rsidRPr="00AB08C6">
              <w:rPr>
                <w:rFonts w:ascii="Helvetica Neue" w:eastAsia="Helvetica Neue" w:hAnsi="Helvetica Neue" w:cs="Helvetica Neue"/>
                <w:sz w:val="24"/>
                <w:szCs w:val="24"/>
              </w:rPr>
              <w:t xml:space="preserve">; </w:t>
            </w:r>
            <w:proofErr w:type="spellStart"/>
            <w:r w:rsidRPr="00AB08C6">
              <w:rPr>
                <w:rFonts w:ascii="Helvetica Neue" w:eastAsia="Helvetica Neue" w:hAnsi="Helvetica Neue" w:cs="Helvetica Neue"/>
                <w:sz w:val="24"/>
                <w:szCs w:val="24"/>
              </w:rPr>
              <w:t>SheepGoat</w:t>
            </w:r>
            <w:proofErr w:type="spellEnd"/>
            <w:r w:rsidRPr="00AB08C6">
              <w:rPr>
                <w:rFonts w:ascii="Helvetica Neue" w:eastAsia="Helvetica Neue" w:hAnsi="Helvetica Neue" w:cs="Helvetica Neue"/>
                <w:sz w:val="24"/>
                <w:szCs w:val="24"/>
              </w:rPr>
              <w:t xml:space="preserve">; </w:t>
            </w:r>
            <w:proofErr w:type="spellStart"/>
            <w:r w:rsidRPr="00AB08C6">
              <w:rPr>
                <w:rFonts w:ascii="Helvetica Neue" w:eastAsia="Helvetica Neue" w:hAnsi="Helvetica Neue" w:cs="Helvetica Neue"/>
                <w:sz w:val="24"/>
                <w:szCs w:val="24"/>
              </w:rPr>
              <w:t>SugarCrop</w:t>
            </w:r>
            <w:proofErr w:type="spellEnd"/>
            <w:r w:rsidRPr="00AB08C6">
              <w:rPr>
                <w:rFonts w:ascii="Helvetica Neue" w:eastAsia="Helvetica Neue" w:hAnsi="Helvetica Neue" w:cs="Helvetica Neue"/>
                <w:sz w:val="24"/>
                <w:szCs w:val="24"/>
              </w:rPr>
              <w:t xml:space="preserve">; </w:t>
            </w:r>
            <w:proofErr w:type="spellStart"/>
            <w:r w:rsidRPr="00AB08C6">
              <w:rPr>
                <w:rFonts w:ascii="Helvetica Neue" w:eastAsia="Helvetica Neue" w:hAnsi="Helvetica Neue" w:cs="Helvetica Neue"/>
                <w:sz w:val="24"/>
                <w:szCs w:val="24"/>
              </w:rPr>
              <w:t>UnmanagedLand</w:t>
            </w:r>
            <w:proofErr w:type="spellEnd"/>
            <w:r w:rsidRPr="00AB08C6">
              <w:rPr>
                <w:rFonts w:ascii="Helvetica Neue" w:eastAsia="Helvetica Neue" w:hAnsi="Helvetica Neue" w:cs="Helvetica Neue"/>
                <w:sz w:val="24"/>
                <w:szCs w:val="24"/>
              </w:rPr>
              <w:t>; Wheat</w:t>
            </w:r>
          </w:p>
        </w:tc>
      </w:tr>
      <w:tr w:rsidR="00B1403A" w:rsidRPr="00AB08C6" w14:paraId="7C35607E" w14:textId="77777777">
        <w:tc>
          <w:tcPr>
            <w:tcW w:w="4675" w:type="dxa"/>
          </w:tcPr>
          <w:p w14:paraId="000000C2" w14:textId="77777777" w:rsidR="00B1403A" w:rsidRPr="00AB08C6" w:rsidRDefault="00000000" w:rsidP="00300E4D">
            <w:pP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Industry</w:t>
            </w:r>
          </w:p>
        </w:tc>
        <w:tc>
          <w:tcPr>
            <w:tcW w:w="4675" w:type="dxa"/>
          </w:tcPr>
          <w:p w14:paraId="000000C3" w14:textId="77777777" w:rsidR="00B1403A" w:rsidRPr="00AB08C6" w:rsidRDefault="00000000" w:rsidP="00300E4D">
            <w:pP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cement; gas pipeline; H2 central production; H2 forecourt production; industrial energy use; industrial feedstocks; industrial processes; N fertilizer; process heat cement</w:t>
            </w:r>
          </w:p>
        </w:tc>
      </w:tr>
      <w:tr w:rsidR="00B1403A" w:rsidRPr="00AB08C6" w14:paraId="26C3CD4B" w14:textId="77777777">
        <w:tc>
          <w:tcPr>
            <w:tcW w:w="4675" w:type="dxa"/>
          </w:tcPr>
          <w:p w14:paraId="000000C4" w14:textId="77777777" w:rsidR="00B1403A" w:rsidRPr="00AB08C6" w:rsidRDefault="00000000" w:rsidP="00300E4D">
            <w:pP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Residential/commercial</w:t>
            </w:r>
          </w:p>
        </w:tc>
        <w:tc>
          <w:tcPr>
            <w:tcW w:w="4675" w:type="dxa"/>
          </w:tcPr>
          <w:p w14:paraId="000000C5" w14:textId="77777777" w:rsidR="00B1403A" w:rsidRPr="00AB08C6" w:rsidRDefault="00000000" w:rsidP="00300E4D">
            <w:pP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 xml:space="preserve">comm cooling; comm heating; comm others; </w:t>
            </w:r>
            <w:proofErr w:type="spellStart"/>
            <w:r w:rsidRPr="00AB08C6">
              <w:rPr>
                <w:rFonts w:ascii="Helvetica Neue" w:eastAsia="Helvetica Neue" w:hAnsi="Helvetica Neue" w:cs="Helvetica Neue"/>
                <w:sz w:val="24"/>
                <w:szCs w:val="24"/>
              </w:rPr>
              <w:t>resid</w:t>
            </w:r>
            <w:proofErr w:type="spellEnd"/>
            <w:r w:rsidRPr="00AB08C6">
              <w:rPr>
                <w:rFonts w:ascii="Helvetica Neue" w:eastAsia="Helvetica Neue" w:hAnsi="Helvetica Neue" w:cs="Helvetica Neue"/>
                <w:sz w:val="24"/>
                <w:szCs w:val="24"/>
              </w:rPr>
              <w:t xml:space="preserve"> cooling; </w:t>
            </w:r>
            <w:proofErr w:type="spellStart"/>
            <w:r w:rsidRPr="00AB08C6">
              <w:rPr>
                <w:rFonts w:ascii="Helvetica Neue" w:eastAsia="Helvetica Neue" w:hAnsi="Helvetica Neue" w:cs="Helvetica Neue"/>
                <w:sz w:val="24"/>
                <w:szCs w:val="24"/>
              </w:rPr>
              <w:t>resid</w:t>
            </w:r>
            <w:proofErr w:type="spellEnd"/>
            <w:r w:rsidRPr="00AB08C6">
              <w:rPr>
                <w:rFonts w:ascii="Helvetica Neue" w:eastAsia="Helvetica Neue" w:hAnsi="Helvetica Neue" w:cs="Helvetica Neue"/>
                <w:sz w:val="24"/>
                <w:szCs w:val="24"/>
              </w:rPr>
              <w:t xml:space="preserve"> heating; </w:t>
            </w:r>
            <w:proofErr w:type="spellStart"/>
            <w:r w:rsidRPr="00AB08C6">
              <w:rPr>
                <w:rFonts w:ascii="Helvetica Neue" w:eastAsia="Helvetica Neue" w:hAnsi="Helvetica Neue" w:cs="Helvetica Neue"/>
                <w:sz w:val="24"/>
                <w:szCs w:val="24"/>
              </w:rPr>
              <w:t>resid</w:t>
            </w:r>
            <w:proofErr w:type="spellEnd"/>
            <w:r w:rsidRPr="00AB08C6">
              <w:rPr>
                <w:rFonts w:ascii="Helvetica Neue" w:eastAsia="Helvetica Neue" w:hAnsi="Helvetica Neue" w:cs="Helvetica Neue"/>
                <w:sz w:val="24"/>
                <w:szCs w:val="24"/>
              </w:rPr>
              <w:t xml:space="preserve"> others; urban processes</w:t>
            </w:r>
          </w:p>
        </w:tc>
      </w:tr>
      <w:tr w:rsidR="00B1403A" w:rsidRPr="00AB08C6" w14:paraId="40A7805A" w14:textId="77777777">
        <w:tc>
          <w:tcPr>
            <w:tcW w:w="4675" w:type="dxa"/>
          </w:tcPr>
          <w:p w14:paraId="000000C6" w14:textId="77777777" w:rsidR="00B1403A" w:rsidRPr="00AB08C6" w:rsidRDefault="00000000" w:rsidP="00300E4D">
            <w:pP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Transportation</w:t>
            </w:r>
          </w:p>
        </w:tc>
        <w:tc>
          <w:tcPr>
            <w:tcW w:w="4675" w:type="dxa"/>
          </w:tcPr>
          <w:p w14:paraId="000000C7" w14:textId="77777777" w:rsidR="00B1403A" w:rsidRPr="00AB08C6" w:rsidRDefault="00000000" w:rsidP="00300E4D">
            <w:pPr>
              <w:spacing w:line="276" w:lineRule="auto"/>
              <w:rPr>
                <w:rFonts w:ascii="Helvetica Neue" w:eastAsia="Helvetica Neue" w:hAnsi="Helvetica Neue" w:cs="Helvetica Neue"/>
                <w:sz w:val="24"/>
                <w:szCs w:val="24"/>
              </w:rPr>
            </w:pPr>
            <w:proofErr w:type="spellStart"/>
            <w:r w:rsidRPr="00AB08C6">
              <w:rPr>
                <w:rFonts w:ascii="Helvetica Neue" w:eastAsia="Helvetica Neue" w:hAnsi="Helvetica Neue" w:cs="Helvetica Neue"/>
                <w:sz w:val="24"/>
                <w:szCs w:val="24"/>
              </w:rPr>
              <w:t>trn_aviation_intl</w:t>
            </w:r>
            <w:proofErr w:type="spellEnd"/>
            <w:r w:rsidRPr="00AB08C6">
              <w:rPr>
                <w:rFonts w:ascii="Helvetica Neue" w:eastAsia="Helvetica Neue" w:hAnsi="Helvetica Neue" w:cs="Helvetica Neue"/>
                <w:sz w:val="24"/>
                <w:szCs w:val="24"/>
              </w:rPr>
              <w:t xml:space="preserve">; </w:t>
            </w:r>
            <w:proofErr w:type="spellStart"/>
            <w:r w:rsidRPr="00AB08C6">
              <w:rPr>
                <w:rFonts w:ascii="Helvetica Neue" w:eastAsia="Helvetica Neue" w:hAnsi="Helvetica Neue" w:cs="Helvetica Neue"/>
                <w:sz w:val="24"/>
                <w:szCs w:val="24"/>
              </w:rPr>
              <w:t>trn_freight</w:t>
            </w:r>
            <w:proofErr w:type="spellEnd"/>
            <w:r w:rsidRPr="00AB08C6">
              <w:rPr>
                <w:rFonts w:ascii="Helvetica Neue" w:eastAsia="Helvetica Neue" w:hAnsi="Helvetica Neue" w:cs="Helvetica Neue"/>
                <w:sz w:val="24"/>
                <w:szCs w:val="24"/>
              </w:rPr>
              <w:t xml:space="preserve">; </w:t>
            </w:r>
            <w:proofErr w:type="spellStart"/>
            <w:r w:rsidRPr="00AB08C6">
              <w:rPr>
                <w:rFonts w:ascii="Helvetica Neue" w:eastAsia="Helvetica Neue" w:hAnsi="Helvetica Neue" w:cs="Helvetica Neue"/>
                <w:sz w:val="24"/>
                <w:szCs w:val="24"/>
              </w:rPr>
              <w:t>trn_freight_road</w:t>
            </w:r>
            <w:proofErr w:type="spellEnd"/>
            <w:r w:rsidRPr="00AB08C6">
              <w:rPr>
                <w:rFonts w:ascii="Helvetica Neue" w:eastAsia="Helvetica Neue" w:hAnsi="Helvetica Neue" w:cs="Helvetica Neue"/>
                <w:sz w:val="24"/>
                <w:szCs w:val="24"/>
              </w:rPr>
              <w:t xml:space="preserve">; </w:t>
            </w:r>
            <w:proofErr w:type="spellStart"/>
            <w:r w:rsidRPr="00AB08C6">
              <w:rPr>
                <w:rFonts w:ascii="Helvetica Neue" w:eastAsia="Helvetica Neue" w:hAnsi="Helvetica Neue" w:cs="Helvetica Neue"/>
                <w:sz w:val="24"/>
                <w:szCs w:val="24"/>
              </w:rPr>
              <w:t>trn_pass</w:t>
            </w:r>
            <w:proofErr w:type="spellEnd"/>
            <w:r w:rsidRPr="00AB08C6">
              <w:rPr>
                <w:rFonts w:ascii="Helvetica Neue" w:eastAsia="Helvetica Neue" w:hAnsi="Helvetica Neue" w:cs="Helvetica Neue"/>
                <w:sz w:val="24"/>
                <w:szCs w:val="24"/>
              </w:rPr>
              <w:t xml:space="preserve">; </w:t>
            </w:r>
            <w:proofErr w:type="spellStart"/>
            <w:r w:rsidRPr="00AB08C6">
              <w:rPr>
                <w:rFonts w:ascii="Helvetica Neue" w:eastAsia="Helvetica Neue" w:hAnsi="Helvetica Neue" w:cs="Helvetica Neue"/>
                <w:sz w:val="24"/>
                <w:szCs w:val="24"/>
              </w:rPr>
              <w:t>trn_pass_road</w:t>
            </w:r>
            <w:proofErr w:type="spellEnd"/>
            <w:r w:rsidRPr="00AB08C6">
              <w:rPr>
                <w:rFonts w:ascii="Helvetica Neue" w:eastAsia="Helvetica Neue" w:hAnsi="Helvetica Neue" w:cs="Helvetica Neue"/>
                <w:sz w:val="24"/>
                <w:szCs w:val="24"/>
              </w:rPr>
              <w:t xml:space="preserve">; </w:t>
            </w:r>
            <w:proofErr w:type="spellStart"/>
            <w:r w:rsidRPr="00AB08C6">
              <w:rPr>
                <w:rFonts w:ascii="Helvetica Neue" w:eastAsia="Helvetica Neue" w:hAnsi="Helvetica Neue" w:cs="Helvetica Neue"/>
                <w:sz w:val="24"/>
                <w:szCs w:val="24"/>
              </w:rPr>
              <w:t>trn_pass_road_bus</w:t>
            </w:r>
            <w:proofErr w:type="spellEnd"/>
            <w:r w:rsidRPr="00AB08C6">
              <w:rPr>
                <w:rFonts w:ascii="Helvetica Neue" w:eastAsia="Helvetica Neue" w:hAnsi="Helvetica Neue" w:cs="Helvetica Neue"/>
                <w:sz w:val="24"/>
                <w:szCs w:val="24"/>
              </w:rPr>
              <w:t xml:space="preserve">; </w:t>
            </w:r>
            <w:proofErr w:type="spellStart"/>
            <w:r w:rsidRPr="00AB08C6">
              <w:rPr>
                <w:rFonts w:ascii="Helvetica Neue" w:eastAsia="Helvetica Neue" w:hAnsi="Helvetica Neue" w:cs="Helvetica Neue"/>
                <w:sz w:val="24"/>
                <w:szCs w:val="24"/>
              </w:rPr>
              <w:t>trn_pass_road_LDV</w:t>
            </w:r>
            <w:proofErr w:type="spellEnd"/>
            <w:r w:rsidRPr="00AB08C6">
              <w:rPr>
                <w:rFonts w:ascii="Helvetica Neue" w:eastAsia="Helvetica Neue" w:hAnsi="Helvetica Neue" w:cs="Helvetica Neue"/>
                <w:sz w:val="24"/>
                <w:szCs w:val="24"/>
              </w:rPr>
              <w:t xml:space="preserve">; trn_pass_road_LDV_2W; trn_pass_road_LDV_4W; </w:t>
            </w:r>
            <w:proofErr w:type="spellStart"/>
            <w:r w:rsidRPr="00AB08C6">
              <w:rPr>
                <w:rFonts w:ascii="Helvetica Neue" w:eastAsia="Helvetica Neue" w:hAnsi="Helvetica Neue" w:cs="Helvetica Neue"/>
                <w:sz w:val="24"/>
                <w:szCs w:val="24"/>
              </w:rPr>
              <w:t>trn_shipping_intl</w:t>
            </w:r>
            <w:proofErr w:type="spellEnd"/>
          </w:p>
        </w:tc>
      </w:tr>
    </w:tbl>
    <w:p w14:paraId="000000C9" w14:textId="77777777" w:rsidR="00B1403A" w:rsidRPr="00AB08C6" w:rsidRDefault="00B1403A" w:rsidP="00300E4D">
      <w:pPr>
        <w:rPr>
          <w:rFonts w:ascii="Helvetica Neue" w:eastAsia="Helvetica Neue" w:hAnsi="Helvetica Neue" w:cs="Helvetica Neue"/>
          <w:sz w:val="24"/>
          <w:szCs w:val="24"/>
        </w:rPr>
      </w:pPr>
    </w:p>
    <w:p w14:paraId="000000CA" w14:textId="77777777" w:rsidR="00B1403A" w:rsidRPr="00AB08C6" w:rsidRDefault="00000000" w:rsidP="00300E4D">
      <w:pP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Table S3. Sector mapping between EDGAR air pollutant precursor emissions sectors and 6 aggregate sectors</w:t>
      </w:r>
    </w:p>
    <w:p w14:paraId="000000CB" w14:textId="77777777" w:rsidR="00B1403A" w:rsidRPr="00AB08C6" w:rsidRDefault="00B1403A" w:rsidP="00300E4D">
      <w:pPr>
        <w:rPr>
          <w:rFonts w:ascii="Helvetica Neue" w:eastAsia="Helvetica Neue" w:hAnsi="Helvetica Neue" w:cs="Helvetica Neue"/>
          <w:sz w:val="24"/>
          <w:szCs w:val="24"/>
        </w:rPr>
      </w:pPr>
    </w:p>
    <w:tbl>
      <w:tblPr>
        <w:tblStyle w:val="ac"/>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75"/>
        <w:gridCol w:w="4675"/>
      </w:tblGrid>
      <w:tr w:rsidR="00B1403A" w:rsidRPr="00AB08C6" w14:paraId="74F3C8D2" w14:textId="77777777">
        <w:tc>
          <w:tcPr>
            <w:tcW w:w="4675" w:type="dxa"/>
          </w:tcPr>
          <w:p w14:paraId="000000CC" w14:textId="77777777" w:rsidR="00B1403A" w:rsidRPr="00AB08C6" w:rsidRDefault="00000000" w:rsidP="00300E4D">
            <w:pP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Aggregate Sectors</w:t>
            </w:r>
          </w:p>
        </w:tc>
        <w:tc>
          <w:tcPr>
            <w:tcW w:w="4675" w:type="dxa"/>
          </w:tcPr>
          <w:p w14:paraId="000000CD" w14:textId="77777777" w:rsidR="00B1403A" w:rsidRPr="00AB08C6" w:rsidRDefault="00000000" w:rsidP="00300E4D">
            <w:pP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EDGAR Sectors</w:t>
            </w:r>
          </w:p>
        </w:tc>
      </w:tr>
      <w:tr w:rsidR="00B1403A" w:rsidRPr="00AB08C6" w14:paraId="476C0F1C" w14:textId="77777777">
        <w:tc>
          <w:tcPr>
            <w:tcW w:w="4675" w:type="dxa"/>
          </w:tcPr>
          <w:p w14:paraId="000000CE" w14:textId="77777777" w:rsidR="00B1403A" w:rsidRPr="00AB08C6" w:rsidRDefault="00000000" w:rsidP="00300E4D">
            <w:pP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Power</w:t>
            </w:r>
          </w:p>
        </w:tc>
        <w:tc>
          <w:tcPr>
            <w:tcW w:w="4675" w:type="dxa"/>
          </w:tcPr>
          <w:p w14:paraId="000000CF" w14:textId="295F1FCD" w:rsidR="00B1403A" w:rsidRPr="00AB08C6" w:rsidRDefault="00000000" w:rsidP="00300E4D">
            <w:pPr>
              <w:widowControl w:val="0"/>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Public electricity and heat production</w:t>
            </w:r>
            <w:r w:rsidR="00A06E3A">
              <w:rPr>
                <w:rFonts w:ascii="Helvetica Neue" w:eastAsia="Helvetica Neue" w:hAnsi="Helvetica Neue" w:cs="Helvetica Neue"/>
                <w:sz w:val="24"/>
                <w:szCs w:val="24"/>
              </w:rPr>
              <w:t xml:space="preserve"> </w:t>
            </w:r>
          </w:p>
        </w:tc>
      </w:tr>
      <w:tr w:rsidR="00B1403A" w:rsidRPr="00AB08C6" w14:paraId="178C7187" w14:textId="77777777">
        <w:tc>
          <w:tcPr>
            <w:tcW w:w="4675" w:type="dxa"/>
          </w:tcPr>
          <w:p w14:paraId="000000D0" w14:textId="77777777" w:rsidR="00B1403A" w:rsidRPr="00AB08C6" w:rsidRDefault="00000000" w:rsidP="00300E4D">
            <w:pP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Agriculture</w:t>
            </w:r>
          </w:p>
        </w:tc>
        <w:tc>
          <w:tcPr>
            <w:tcW w:w="4675" w:type="dxa"/>
          </w:tcPr>
          <w:p w14:paraId="000000D1" w14:textId="70A03E59" w:rsidR="00B1403A" w:rsidRPr="00AB08C6" w:rsidRDefault="00000000" w:rsidP="00300E4D">
            <w:pPr>
              <w:widowControl w:val="0"/>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 xml:space="preserve">Agricultural waste burning; Direct soil emissions; Manure in pasture/range/paddock; Manure management; Other direct soil emissions; </w:t>
            </w:r>
            <w:r w:rsidRPr="00AB08C6">
              <w:rPr>
                <w:rFonts w:ascii="Helvetica Neue" w:eastAsia="Helvetica Neue" w:hAnsi="Helvetica Neue" w:cs="Helvetica Neue"/>
                <w:sz w:val="24"/>
                <w:szCs w:val="24"/>
              </w:rPr>
              <w:lastRenderedPageBreak/>
              <w:t>Rice cultivation</w:t>
            </w:r>
            <w:r w:rsidR="00A06E3A">
              <w:rPr>
                <w:rFonts w:ascii="Helvetica Neue" w:eastAsia="Helvetica Neue" w:hAnsi="Helvetica Neue" w:cs="Helvetica Neue"/>
                <w:sz w:val="24"/>
                <w:szCs w:val="24"/>
              </w:rPr>
              <w:t xml:space="preserve"> </w:t>
            </w:r>
          </w:p>
        </w:tc>
      </w:tr>
      <w:tr w:rsidR="00B1403A" w:rsidRPr="00AB08C6" w14:paraId="01EBFF0B" w14:textId="77777777">
        <w:tc>
          <w:tcPr>
            <w:tcW w:w="4675" w:type="dxa"/>
          </w:tcPr>
          <w:p w14:paraId="000000D2" w14:textId="77777777" w:rsidR="00B1403A" w:rsidRPr="00AB08C6" w:rsidRDefault="00000000" w:rsidP="00300E4D">
            <w:pP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lastRenderedPageBreak/>
              <w:t>Industry</w:t>
            </w:r>
          </w:p>
        </w:tc>
        <w:tc>
          <w:tcPr>
            <w:tcW w:w="4675" w:type="dxa"/>
          </w:tcPr>
          <w:p w14:paraId="000000D3" w14:textId="58F6FDB4" w:rsidR="00B1403A" w:rsidRPr="00AB08C6" w:rsidRDefault="00000000" w:rsidP="00300E4D">
            <w:pPr>
              <w:widowControl w:val="0"/>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Cement production; Fossil fuel fires; Fugitive emissions from gaseous fuels; Fugitive emissions from liquid fuels; Fugitive emissions from oil and gas; Fugitive emissions from solid fuels; Lime production; Manufacturing Industries and Construction; Other Energy Industries; Production of chemicals; Production of metals; Production of other minerals; Production of pulp/paper/food/drink; Soda ash production and use; Solvent and other product use</w:t>
            </w:r>
            <w:r w:rsidR="006F224E">
              <w:rPr>
                <w:rFonts w:ascii="Helvetica Neue" w:eastAsia="Helvetica Neue" w:hAnsi="Helvetica Neue" w:cs="Helvetica Neue"/>
                <w:sz w:val="24"/>
                <w:szCs w:val="24"/>
              </w:rPr>
              <w:t xml:space="preserve"> of chemicals/</w:t>
            </w:r>
            <w:r w:rsidR="000C4552">
              <w:rPr>
                <w:rFonts w:ascii="Helvetica Neue" w:eastAsia="Helvetica Neue" w:hAnsi="Helvetica Neue" w:cs="Helvetica Neue"/>
                <w:sz w:val="24"/>
                <w:szCs w:val="24"/>
              </w:rPr>
              <w:t>degrease/paint/other</w:t>
            </w:r>
          </w:p>
        </w:tc>
      </w:tr>
      <w:tr w:rsidR="00B1403A" w:rsidRPr="00AB08C6" w14:paraId="55A408E9" w14:textId="77777777">
        <w:tc>
          <w:tcPr>
            <w:tcW w:w="4675" w:type="dxa"/>
          </w:tcPr>
          <w:p w14:paraId="000000D4" w14:textId="77777777" w:rsidR="00B1403A" w:rsidRPr="00AB08C6" w:rsidRDefault="00000000" w:rsidP="00300E4D">
            <w:pP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Residential/commercial</w:t>
            </w:r>
          </w:p>
        </w:tc>
        <w:tc>
          <w:tcPr>
            <w:tcW w:w="4675" w:type="dxa"/>
          </w:tcPr>
          <w:p w14:paraId="000000D5" w14:textId="49EC90D5" w:rsidR="00B1403A" w:rsidRPr="00AB08C6" w:rsidRDefault="00000000" w:rsidP="00300E4D">
            <w:pPr>
              <w:widowControl w:val="0"/>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Residential and other sectors; Solvent and other product use: degrease</w:t>
            </w:r>
            <w:r w:rsidR="00A06E3A">
              <w:rPr>
                <w:rFonts w:ascii="Helvetica Neue" w:eastAsia="Helvetica Neue" w:hAnsi="Helvetica Neue" w:cs="Helvetica Neue"/>
                <w:sz w:val="24"/>
                <w:szCs w:val="24"/>
              </w:rPr>
              <w:t xml:space="preserve"> </w:t>
            </w:r>
          </w:p>
        </w:tc>
      </w:tr>
      <w:tr w:rsidR="00B1403A" w:rsidRPr="00AB08C6" w14:paraId="10F6AA2B" w14:textId="77777777">
        <w:tc>
          <w:tcPr>
            <w:tcW w:w="4675" w:type="dxa"/>
          </w:tcPr>
          <w:p w14:paraId="000000D6" w14:textId="77777777" w:rsidR="00B1403A" w:rsidRPr="00AB08C6" w:rsidRDefault="00000000" w:rsidP="00300E4D">
            <w:pP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Transportation</w:t>
            </w:r>
          </w:p>
        </w:tc>
        <w:tc>
          <w:tcPr>
            <w:tcW w:w="4675" w:type="dxa"/>
          </w:tcPr>
          <w:p w14:paraId="000000D7" w14:textId="426722B6" w:rsidR="00B1403A" w:rsidRPr="00AB08C6" w:rsidRDefault="00000000" w:rsidP="00300E4D">
            <w:pPr>
              <w:widowControl w:val="0"/>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Domestic aviation; Inland navigation; International aviation; International navigation; Other transportation; Rail transportation; Road transportation</w:t>
            </w:r>
            <w:r w:rsidR="00A06E3A">
              <w:rPr>
                <w:rFonts w:ascii="Helvetica Neue" w:eastAsia="Helvetica Neue" w:hAnsi="Helvetica Neue" w:cs="Helvetica Neue"/>
                <w:sz w:val="24"/>
                <w:szCs w:val="24"/>
              </w:rPr>
              <w:t xml:space="preserve"> </w:t>
            </w:r>
            <w:r w:rsidRPr="00AB08C6">
              <w:rPr>
                <w:rFonts w:ascii="Helvetica Neue" w:eastAsia="Helvetica Neue" w:hAnsi="Helvetica Neue" w:cs="Helvetica Neue"/>
                <w:sz w:val="24"/>
                <w:szCs w:val="24"/>
              </w:rPr>
              <w:t xml:space="preserve"> </w:t>
            </w:r>
          </w:p>
        </w:tc>
      </w:tr>
    </w:tbl>
    <w:p w14:paraId="000000D8" w14:textId="77777777" w:rsidR="00B1403A" w:rsidRPr="00AB08C6" w:rsidRDefault="00B1403A" w:rsidP="00300E4D">
      <w:pPr>
        <w:rPr>
          <w:rFonts w:ascii="Helvetica Neue" w:eastAsia="Helvetica Neue" w:hAnsi="Helvetica Neue" w:cs="Helvetica Neue"/>
          <w:sz w:val="24"/>
          <w:szCs w:val="24"/>
        </w:rPr>
      </w:pPr>
    </w:p>
    <w:p w14:paraId="000000D9" w14:textId="77777777" w:rsidR="00B1403A" w:rsidRPr="00AB08C6" w:rsidRDefault="00B1403A" w:rsidP="00300E4D">
      <w:pPr>
        <w:rPr>
          <w:rFonts w:ascii="Helvetica Neue" w:eastAsia="Helvetica Neue" w:hAnsi="Helvetica Neue" w:cs="Helvetica Neue"/>
          <w:sz w:val="24"/>
          <w:szCs w:val="24"/>
        </w:rPr>
      </w:pPr>
    </w:p>
    <w:p w14:paraId="000000DA" w14:textId="77777777" w:rsidR="00B1403A" w:rsidRPr="00AB08C6" w:rsidRDefault="00000000" w:rsidP="00300E4D">
      <w:pPr>
        <w:rPr>
          <w:rFonts w:ascii="Helvetica Neue" w:eastAsia="Helvetica Neue" w:hAnsi="Helvetica Neue" w:cs="Helvetica Neue"/>
          <w:b/>
          <w:sz w:val="24"/>
          <w:szCs w:val="24"/>
        </w:rPr>
      </w:pPr>
      <w:r w:rsidRPr="00AB08C6">
        <w:rPr>
          <w:rFonts w:ascii="Helvetica Neue" w:eastAsia="Helvetica Neue" w:hAnsi="Helvetica Neue" w:cs="Helvetica Neue"/>
          <w:b/>
          <w:sz w:val="24"/>
          <w:szCs w:val="24"/>
        </w:rPr>
        <w:t>​​</w:t>
      </w:r>
      <w:r w:rsidRPr="00AB08C6">
        <w:rPr>
          <w:sz w:val="24"/>
          <w:szCs w:val="24"/>
        </w:rPr>
        <w:br w:type="page"/>
      </w:r>
    </w:p>
    <w:p w14:paraId="000000DB" w14:textId="77777777" w:rsidR="00B1403A" w:rsidRPr="00AB08C6" w:rsidRDefault="00000000" w:rsidP="00300E4D">
      <w:pPr>
        <w:rPr>
          <w:rFonts w:ascii="Helvetica Neue" w:eastAsia="Helvetica Neue" w:hAnsi="Helvetica Neue" w:cs="Helvetica Neue"/>
          <w:b/>
          <w:sz w:val="24"/>
          <w:szCs w:val="24"/>
        </w:rPr>
      </w:pPr>
      <w:r w:rsidRPr="00AB08C6">
        <w:rPr>
          <w:rFonts w:ascii="Helvetica Neue" w:eastAsia="Helvetica Neue" w:hAnsi="Helvetica Neue" w:cs="Helvetica Neue"/>
          <w:b/>
          <w:sz w:val="24"/>
          <w:szCs w:val="24"/>
        </w:rPr>
        <w:lastRenderedPageBreak/>
        <w:t>1.4 Baseline mortality rates</w:t>
      </w:r>
    </w:p>
    <w:p w14:paraId="000000DC" w14:textId="77777777" w:rsidR="00B1403A" w:rsidRPr="00AB08C6" w:rsidRDefault="00000000" w:rsidP="00300E4D">
      <w:pP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 xml:space="preserve"> </w:t>
      </w:r>
    </w:p>
    <w:p w14:paraId="000000DD" w14:textId="6AABBC8B" w:rsidR="00B1403A" w:rsidRPr="00AB08C6" w:rsidRDefault="00000000" w:rsidP="009C3B8D">
      <w:pPr>
        <w:jc w:val="both"/>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For future time periods, we use the age-specific baseline mortality rates for each country projected by the International Futures (IFs) model v7.64</w:t>
      </w:r>
      <w:r w:rsidR="00EF1F99">
        <w:rPr>
          <w:rFonts w:ascii="Helvetica Neue" w:eastAsia="Helvetica Neue" w:hAnsi="Helvetica Neue" w:cs="Helvetica Neue"/>
          <w:sz w:val="24"/>
          <w:szCs w:val="24"/>
        </w:rPr>
        <w:fldChar w:fldCharType="begin"/>
      </w:r>
      <w:r w:rsidR="006A0EB9">
        <w:rPr>
          <w:rFonts w:ascii="Helvetica Neue" w:eastAsia="Helvetica Neue" w:hAnsi="Helvetica Neue" w:cs="Helvetica Neue"/>
          <w:sz w:val="24"/>
          <w:szCs w:val="24"/>
        </w:rPr>
        <w:instrText xml:space="preserve"> ADDIN ZOTERO_ITEM CSL_CITATION {"citationID":"VcqiBBFm","properties":{"formattedCitation":"\\super 5\\nosupersub{}","plainCitation":"5","noteIndex":0},"citationItems":[{"id":457,"uris":["http://zotero.org/users/local/0gpVPxc3/items/6IX46TBY"],"itemData":{"id":457,"type":"article-journal","abstract":"OBJECTIVE: To develop an integrated health forecasting model as part of the International Futures (IFs) modelling system. METHODS: The IFs model begins with the historical relationships between economic and social development and cause-specific mortality used by the Global Burden of Disease project but builds forecasts from endogenous projections of these drivers by incorporating forward linkages from health outcomes back to inputs like population and economic growth. The hybrid IFs system adds alternative structural formulations for causes not well served by regression models and accounts for changes in proximate health risk factors. Forecasts are made to 2100 but findings are reported to 2060. FINDINGS: The base model projects that deaths from communicable diseases (CDs) will decline by 50%, whereas deaths from both non-communicable diseases (NCDs) and injuries will more than double. Considerable cross-national convergence in life expectancy will occur. Climate-induced fluctuations in agricultural yield will cause little excess childhood mortality from CDs, although other climate-health pathways were not explored. An optimistic scenario will produce 39 million fewer deaths in 2060 than a pessimistic one. Our forward linkage model suggests that an optimistic scenario would result in a 20% per cent increase in gross domestic product (GDP) per capita, despite one billion additional people. Southern Asia would experience the greatest relative mortality reduction and the largest resulting benefit in per capita GDP. CONCLUSION: Long-term, integrated health forecasting helps us understand the links between health and other markers of human progress and offers powerful insight into key points of leverage for future improvements.","container-title":"Bulletin of the World Health Organization","DOI":"10.2471/BLT.10.083766","ISSN":"0042-9686, 0042-9686","journalAbbreviation":"Bull World Health Organ","language":"en","note":"publisher: World Health Organization","page":"478-486","source":"SciELO","title":"Projections of global health outcomes from 2005 to 2060 using the International Futures integrated forecasting model","volume":"89","author":[{"family":"Hughes","given":"Barry B."},{"family":"Kuhn","given":"Randall"},{"family":"Peterson","given":"Cecilia M."},{"family":"Rothman","given":"Dale S."},{"family":"Solórzano","given":"José R."},{"family":"Mathers","given":"Colin D."},{"family":"Dickson","given":"Janet R."}],"issued":{"date-parts":[["2011",7]]}}}],"schema":"https://github.com/citation-style-language/schema/raw/master/csl-citation.json"} </w:instrText>
      </w:r>
      <w:r w:rsidR="00EF1F99">
        <w:rPr>
          <w:rFonts w:ascii="Helvetica Neue" w:eastAsia="Helvetica Neue" w:hAnsi="Helvetica Neue" w:cs="Helvetica Neue"/>
          <w:sz w:val="24"/>
          <w:szCs w:val="24"/>
        </w:rPr>
        <w:fldChar w:fldCharType="separate"/>
      </w:r>
      <w:r w:rsidR="006A0EB9" w:rsidRPr="006A0EB9">
        <w:rPr>
          <w:rFonts w:ascii="Helvetica Neue" w:hAnsi="Helvetica Neue" w:cs="Times New Roman"/>
          <w:sz w:val="24"/>
          <w:vertAlign w:val="superscript"/>
        </w:rPr>
        <w:t>5</w:t>
      </w:r>
      <w:r w:rsidR="00EF1F99">
        <w:rPr>
          <w:rFonts w:ascii="Helvetica Neue" w:eastAsia="Helvetica Neue" w:hAnsi="Helvetica Neue" w:cs="Helvetica Neue"/>
          <w:sz w:val="24"/>
          <w:szCs w:val="24"/>
        </w:rPr>
        <w:fldChar w:fldCharType="end"/>
      </w:r>
      <w:r w:rsidRPr="00AB08C6">
        <w:rPr>
          <w:rFonts w:ascii="Helvetica Neue" w:eastAsia="Helvetica Neue" w:hAnsi="Helvetica Neue" w:cs="Helvetica Neue"/>
          <w:sz w:val="24"/>
          <w:szCs w:val="24"/>
        </w:rPr>
        <w:t xml:space="preserve">, which vary across the five SSPs. The baseline mortality rates from IFs are projected based on the GDP per capita and education attainment level and calibrated using the GBD 2004 data for cardiovascular diseases, diabetes, malignant neoplasms, respiratory diseases, and respiratory infections. We map IF-reported rates onto the six considered diseases according to subsets of diseases. For IHD and stroke, we use the rates for total cardiovascular disease from IF and multiply by the shares of IHD and stroke in total cardiovascular-disease-related deaths; for LC, we use the rates for malignant neoplasms; for COPD, we use the rates for respiratory disease; for LRI, we use the rates for respiratory infections; and for DB, we use the rates for diabetes. </w:t>
      </w:r>
    </w:p>
    <w:p w14:paraId="000000DE" w14:textId="77777777" w:rsidR="00B1403A" w:rsidRPr="00AB08C6" w:rsidRDefault="00B1403A" w:rsidP="009C3B8D">
      <w:pPr>
        <w:jc w:val="both"/>
        <w:rPr>
          <w:rFonts w:ascii="Helvetica Neue" w:eastAsia="Helvetica Neue" w:hAnsi="Helvetica Neue" w:cs="Helvetica Neue"/>
          <w:sz w:val="24"/>
          <w:szCs w:val="24"/>
        </w:rPr>
      </w:pPr>
    </w:p>
    <w:p w14:paraId="000000DF" w14:textId="607EEBC4" w:rsidR="00B1403A" w:rsidRPr="00AB08C6" w:rsidRDefault="00000000" w:rsidP="009C3B8D">
      <w:pPr>
        <w:jc w:val="both"/>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Table S4. Baseline mortality rates of six diseases in 2015 (unit: deaths per million people). We compared the estimates from GBD 2019</w:t>
      </w:r>
      <w:r w:rsidR="006A0EB9">
        <w:rPr>
          <w:rFonts w:ascii="Helvetica Neue" w:eastAsia="Helvetica Neue" w:hAnsi="Helvetica Neue" w:cs="Helvetica Neue"/>
          <w:sz w:val="24"/>
          <w:szCs w:val="24"/>
        </w:rPr>
        <w:fldChar w:fldCharType="begin"/>
      </w:r>
      <w:r w:rsidR="006A0EB9">
        <w:rPr>
          <w:rFonts w:ascii="Helvetica Neue" w:eastAsia="Helvetica Neue" w:hAnsi="Helvetica Neue" w:cs="Helvetica Neue"/>
          <w:sz w:val="24"/>
          <w:szCs w:val="24"/>
        </w:rPr>
        <w:instrText xml:space="preserve"> ADDIN ZOTERO_ITEM CSL_CITATION {"citationID":"1XFLVSh7","properties":{"formattedCitation":"\\super 4\\nosupersub{}","plainCitation":"4","noteIndex":0},"citationItems":[{"id":419,"uris":["http://zotero.org/users/local/0gpVPxc3/items/VU5FTUPY"],"itemData":{"id":419,"type":"article-journal","abstract":"Background Rigorous analysis of levels and trends in exposure to leading risk factors and quantification of their effect on human health are important to identify where public health is making progress and in which cases current efforts are inadequate. The Global Burden of Diseases, Injuries, and Risk Factors Study (GBD) 2019 provides a standardised and comprehensive assessment of the magnitude of risk factor exposure, relative risk, and attributable burden of disease.","container-title":"The Lancet","DOI":"10.1016/S0140-6736(20)30752-2","ISSN":"01406736","issue":"10258","journalAbbreviation":"The Lancet","language":"en","page":"1223-1249","source":"DOI.org (Crossref)","title":"Global burden of 87 risk factors in 204 countries and territories, 1990–2019: a systematic analysis for the Global Burden of Disease Study 2019","title-short":"Global burden of 87 risk factors in 204 countries and territories, 1990–2019","volume":"396","author":[{"family":"Murray","given":"Christopher J L"},{"family":"Aravkin","given":"Aleksandr Y"},{"family":"Zheng","given":"Peng"},{"family":"Abbafati","given":"Cristiana"},{"family":"Abbas","given":"Kaja M"},{"family":"Abbasi-Kangevari","given":"Mohsen"},{"family":"Abd-Allah","given":"Foad"},{"family":"Abdelalim","given":"Ahmed"},{"family":"Abdollahi","given":"Mohammad"},{"family":"Abdollahpour","given":"Ibrahim"},{"family":"Abegaz","given":"Kedir Hussein"},{"family":"Abolhassani","given":"Hassan"},{"family":"Aboyans","given":"Victor"},{"family":"Abreu","given":"Lucas Guimarães"},{"family":"Abrigo","given":"Michael R M"},{"family":"Abualhasan","given":"Ahmed"},{"family":"Abu-Raddad","given":"Laith Jamal"},{"family":"Abushouk","given":"Abdelrahman I"},{"family":"Adabi","given":"Maryam"},{"family":"Adekanmbi","given":"Victor"},{"family":"Adeoye","given":"Abiodun Moshood"},{"family":"Adetokunboh","given":"Olatunji O"},{"family":"Adham","given":"Davoud"},{"family":"Advani","given":"Shailesh M"},{"family":"Agarwal","given":"Gina"},{"family":"Aghamir","given":"Seyed Mohammad Kazem"},{"family":"Agrawal","given":"Anurag"},{"family":"Ahmad","given":"Tauseef"},{"family":"Ahmadi","given":"Keivan"},{"family":"Ahmadi","given":"Mehdi"},{"family":"Ahmadieh","given":"Hamid"},{"family":"Ahmed","given":"Muktar Beshir"},{"family":"Akalu","given":"Temesgen Yihunie"},{"family":"Akinyemi","given":"Rufus Olusola"},{"family":"Akinyemiju","given":"Tomi"},{"family":"Akombi","given":"Blessing"},{"family":"Akunna","given":"Chisom Joyqueenet"},{"family":"Alahdab","given":"Fares"},{"family":"Al-Aly","given":"Ziyad"},{"family":"Alam","given":"Khurshid"},{"family":"Alam","given":"Samiah"},{"family":"Alam","given":"Tahiya"},{"family":"Alanezi","given":"Fahad Mashhour"},{"family":"Alanzi","given":"Turki M"},{"family":"Alemu","given":"Biresaw","dropping-particle":"wassihun"},{"family":"Alhabib","given":"Khalid F"},{"family":"Ali","given":"Muhammad"},{"family":"Ali","given":"Saqib"},{"family":"Alicandro","given":"Gianfranco"},{"family":"Alinia","given":"Cyrus"},{"family":"Alipour","given":"Vahid"},{"family":"Alizade","given":"Hesam"},{"family":"Aljunid","given":"Syed Mohamed"},{"family":"Alla","given":"François"},{"family":"Allebeck","given":"Peter"},{"family":"Almasi-Hashiani","given":"Amir"},{"family":"Al-Mekhlafi","given":"Hesham M"},{"family":"Alonso","given":"Jordi"},{"family":"Altirkawi","given":"Khalid A"},{"family":"Amini-Rarani","given":"Mostafa"},{"family":"Amiri","given":"Fatemeh"},{"family":"Amugsi","given":"Dickson A"},{"family":"Ancuceanu","given":"Robert"},{"family":"Anderlini","given":"Deanna"},{"family":"Anderson","given":"Jason A"},{"family":"Andrei","given":"Catalina Liliana"},{"family":"Andrei","given":"Tudorel"},{"family":"Angus","given":"Colin"},{"family":"Anjomshoa","given":"Mina"},{"family":"Ansari","given":"Fereshteh"},{"family":"Ansari-Moghaddam","given":"Alireza"},{"family":"Antonazzo","given":"Ippazio Cosimo"},{"family":"Antonio","given":"Carl Abelardo T"},{"family":"Antony","given":"Catherine M"},{"family":"Antriyandarti","given":"Ernoiz"},{"family":"Anvari","given":"Davood"},{"family":"Anwer","given":"Razique"},{"family":"Appiah","given":"Seth Christopher Yaw"},{"family":"Arabloo","given":"Jalal"},{"family":"Arab-Zozani","given":"Morteza"},{"family":"Ariani","given":"Filippo"},{"family":"Armoon","given":"Bahram"},{"family":"Ärnlöv","given":"Johan"},{"family":"Arzani","given":"Afsaneh"},{"family":"Asadi-Aliabadi","given":"Mehran"},{"family":"Asadi-Pooya","given":"Ali A"},{"family":"Ashbaugh","given":"Charlie"},{"family":"Assmus","given":"Michael"},{"family":"Atafar","given":"Zahra"},{"family":"Atnafu","given":"Desta Debalkie"},{"family":"Atout","given":"Maha Moh'd Wahbi"},{"family":"Ausloos","given":"Floriane"},{"family":"Ausloos","given":"Marcel"},{"family":"Ayala Quintanilla","given":"Beatriz Paulina"},{"family":"Ayano","given":"Getinet"},{"family":"Ayanore","given":"Martin Amogre"},{"family":"Azari","given":"Samad"},{"family":"Azarian","given":"Ghasem"},{"family":"Azene","given":"Zelalem Nigussie"},{"family":"Badawi","given":"Alaa"},{"family":"Badiye","given":"Ashish D"},{"family":"Bahrami","given":"Mohammad Amin"},{"family":"Bakhshaei","given":"Mohammad Hossein"},{"family":"Bakhtiari","given":"Ahad"},{"family":"Bakkannavar","given":"Shankar M"},{"family":"Baldasseroni","given":"Alberto"},{"family":"Ball","given":"Kylie"},{"family":"Ballew","given":"Shoshana H"},{"family":"Balzi","given":"Daniela"},{"family":"Banach","given":"Maciej"},{"family":"Banerjee","given":"Srikanta K"},{"family":"Bante","given":"Agegnehu Bante"},{"family":"Baraki","given":"Adhanom Gebreegziabher"},{"family":"Barker-Collo","given":"Suzanne Lyn"},{"family":"Bärnighausen","given":"Till Winfried"},{"family":"Barrero","given":"Lope H"},{"family":"Barthelemy","given":"Celine M"},{"family":"Barua","given":"Lingkan"},{"family":"Basu","given":"Sanjay"},{"family":"Baune","given":"Bernhard T"},{"family":"Bayati","given":"Mohsen"},{"family":"Becker","given":"Jacob S"},{"family":"Bedi","given":"Neeraj"},{"family":"Beghi","given":"Ettore"},{"family":"Béjot","given":"Yannick"},{"family":"Bell","given":"Michellr L"},{"family":"Bennitt","given":"Fiona B"},{"family":"Bensenor","given":"Isabela M"},{"family":"Berhe","given":"Kidanemaryam"},{"family":"Berman","given":"Adam E"},{"family":"Bhagavathula","given":"Akshaya Srikanth"},{"family":"Bhageerathy","given":"Reshmi"},{"family":"Bhala","given":"Neeraj"},{"family":"Bhandari","given":"Dinesh"},{"family":"Bhattacharyya","given":"Krittika"},{"family":"Bhutta","given":"Zulfiqar A"},{"family":"Bijani","given":"Ali"},{"family":"Bikbov","given":"Boris"},{"family":"Bin Sayeed","given":"Muhammad Shahdaat"},{"family":"Biondi","given":"Antonio"},{"family":"Birihane","given":"Binyam Minuye"},{"family":"Bisignano","given":"Catherine"},{"family":"Biswas","given":"Raaj Kishore"},{"family":"Bitew","given":"Helen"},{"family":"Bohlouli","given":"Somayeh"},{"family":"Bohluli","given":"Mehdi"},{"family":"Boon-Dooley","given":"Alexandra S"},{"family":"Borges","given":"Guilherme"},{"family":"Borzì","given":"Antonio Maria"},{"family":"Borzouei","given":"Shiva"},{"family":"Bosetti","given":"Cristina"},{"family":"Boufous","given":"Soufiane"},{"family":"Braithwaite","given":"Dejana"},{"family":"Breitborde","given":"Nicholas J K"},{"family":"Breitner","given":"Susanne"},{"family":"Brenner","given":"Hermann"},{"family":"Briant","given":"Paul Svitil"},{"family":"Briko","given":"Andrey Nikolaevich"},{"family":"Briko","given":"Nikolay Ivanovich"},{"family":"Britton","given":"Gabrielle B"},{"family":"Bryazka","given":"Dana"},{"family":"Bumgarner","given":"Blair R"},{"family":"Burkart","given":"Katrin"},{"family":"Burnett","given":"Richard Thomas"},{"family":"Burugina Nagaraja","given":"Sharath"},{"family":"Butt","given":"Zahid A"},{"family":"Caetano dos Santos","given":"Florentino Luciano"},{"family":"Cahill","given":"Leah E"},{"family":"Cámera","given":"Luis LA Alberto"},{"family":"Campos-Nonato","given":"Ismael R"},{"family":"Cárdenas","given":"Rosario"},{"family":"Carreras","given":"Giulia"},{"family":"Carrero","given":"Juan J"},{"family":"Carvalho","given":"Felix"},{"family":"Castaldelli-Maia","given":"Joao Mauricio"},{"family":"Castañeda-Orjuela","given":"Carlos A"},{"family":"Castelpietra","given":"Giulio"},{"family":"Castro","given":"Franz"},{"family":"Causey","given":"Kate"},{"family":"Cederroth","given":"Christopher R"},{"family":"Cercy","given":"Kelly M"},{"family":"Cerin","given":"Ester"},{"family":"Chandan","given":"Joht Singh"},{"family":"Chang","given":"Kai-Lan"},{"family":"Charlson","given":"Fiona J"},{"family":"Chattu","given":"Vijay Kumar"},{"family":"Chaturvedi","given":"Sarika"},{"family":"Cherbuin","given":"Nicolas"},{"family":"Chimed-Ochir","given":"Odgerel"},{"family":"Cho","given":"Daniel Youngwhan"},{"family":"Choi","given":"Jee-Young Jasmine"},{"family":"Christensen","given":"Hanne"},{"family":"Chu","given":"Dinh-Toi"},{"family":"Chung","given":"Michael T"},{"family":"Chung","given":"Sheng-Chia"},{"family":"Cicuttini","given":"Flavia M"},{"family":"Ciobanu","given":"Liliana G"},{"family":"Cirillo","given":"Massimo"},{"family":"Classen","given":"Thomas Khaled Dwayne"},{"family":"Cohen","given":"Aaron J"},{"family":"Compton","given":"Kelly"},{"family":"Cooper","given":"Owen R"},{"family":"Costa","given":"Vera Marisa"},{"family":"Cousin","given":"Ewerton"},{"family":"Cowden","given":"Richard G"},{"family":"Cross","given":"Di H"},{"family":"Cruz","given":"Jessica A"},{"family":"Dahlawi","given":"Saad M A"},{"family":"Damasceno","given":"Albertino Antonio Moura"},{"family":"Damiani","given":"Giovanni"},{"family":"Dandona","given":"Lalit"},{"family":"Dandona","given":"Rakhi"},{"family":"Dangel","given":"William James"},{"family":"Danielsson","given":"Anna-Karin"},{"family":"Dargan","given":"Paul I"},{"family":"Darwesh","given":"Aso Mohammad"},{"family":"Daryani","given":"Ahmad"},{"family":"Das","given":"Jai K"},{"family":"Das Gupta","given":"Rajat"},{"family":"Neves","given":"José","non-dropping-particle":"das"},{"family":"Dávila-Cervantes","given":"Claudio Alberto"},{"family":"Davitoiu","given":"Dragos Virgil"},{"family":"De Leo","given":"Diego"},{"family":"Degenhardt","given":"Louisa"},{"family":"DeLang","given":"Marissa"},{"family":"Dellavalle","given":"Robert Paul"},{"family":"Demeke","given":"Feleke Mekonnen"},{"family":"Demoz","given":"Gebre Teklemariam"},{"family":"Demsie","given":"Desalegn Getnet"},{"family":"Denova-Gutiérrez","given":"Edgar"},{"family":"Dervenis","given":"Nikolaos"},{"family":"Dhungana","given":"Govinda Prasad"},{"family":"Dianatinasab","given":"Mostafa"},{"family":"Dias da Silva","given":"Diana"},{"family":"Diaz","given":"Daniel"},{"family":"Dibaji Forooshani","given":"Zahra Sadat"},{"family":"Djalalinia","given":"Shirin"},{"family":"Do","given":"Hoa Thi"},{"family":"Dokova","given":"Klara"},{"family":"Dorostkar","given":"Fariba"},{"family":"Doshmangir","given":"Leila"},{"family":"Driscoll","given":"Tim Robert"},{"family":"Duncan","given":"Bruce B"},{"family":"Duraes","given":"Andre Rodrigues"},{"family":"Eagan","given":"Arielle Wilder"},{"family":"Edvardsson","given":"David"},{"family":"El Nahas","given":"Nevine"},{"family":"El Sayed","given":"Iman"},{"family":"El Tantawi","given":"Maha"},{"family":"Elbarazi","given":"Iffat"},{"family":"Elgendy","given":"Islam Y"},{"family":"El-Jaafary","given":"Shaimaa I"},{"family":"Elyazar","given":"Iqbal RF"},{"family":"Emmons-Bell","given":"Sophia"},{"family":"Erskine","given":"Holly E"},{"family":"Eskandarieh","given":"Sharareh"},{"family":"Esmaeilnejad","given":"Saman"},{"family":"Esteghamati","given":"Alireza"},{"family":"Estep","given":"Kara"},{"family":"Etemadi","given":"Arash"},{"family":"Etisso","given":"Atkilt Esaiyas"},{"family":"Fanzo","given":"Jessica"},{"family":"Farahmand","given":"Mohammad"},{"family":"Fareed","given":"Mohammad"},{"family":"Faridnia","given":"Roghiyeh"},{"family":"Farioli","given":"Andrea"},{"family":"Faro","given":"Andre"},{"family":"Faruque","given":"Mithila"},{"family":"Farzadfar","given":"Farshad"},{"family":"Fattahi","given":"Nazir"},{"family":"Fazlzadeh","given":"Mehdi"},{"family":"Feigin","given":"Valery L"},{"family":"Feldman","given":"Rachel"},{"family":"Fereshtehnejad","given":"Seyed-Mohammad"},{"family":"Fernandes","given":"Eduarda"},{"family":"Ferrara","given":"Giannina"},{"family":"Ferrari","given":"Alize J"},{"family":"Ferreira","given":"Manuela L"},{"family":"Filip","given":"Irina"},{"family":"Fischer","given":"Florian"},{"family":"Fisher","given":"James L"},{"family":"Flor","given":"Luisa Sorio"},{"family":"Foigt","given":"Nataliya A"},{"family":"Folayan","given":"Morenike Oluwatoyin"},{"family":"Fomenkov","given":"Artem Alekseevich"},{"family":"Force","given":"Lisa M"},{"family":"Foroutan","given":"Masoud"},{"family":"Franklin","given":"Richard Charles"},{"family":"Freitas","given":"Marisa"},{"family":"Fu","given":"Weijia"},{"family":"Fukumoto","given":"Takeshi"},{"family":"Furtado","given":"João M"},{"family":"Gad","given":"Mohamed M"},{"family":"Gakidou","given":"Emmanuela"},{"family":"Gallus","given":"Silvano"},{"family":"Garcia-Basteiro","given":"Alberto L"},{"family":"Gardner","given":"William M"},{"family":"Geberemariyam","given":"Biniyam Sahiledengle"},{"family":"Gebreslassie","given":"Assefa Ayalew Ayalew Ayalew"},{"family":"Geremew","given":"Abraham"},{"family":"Gershberg Hayoon","given":"Anna"},{"family":"Gething","given":"Peter W"},{"family":"Ghadimi","given":"Maryam"},{"family":"Ghadiri","given":"Keyghobad"},{"family":"Ghaffarifar","given":"Fatemeh"},{"family":"Ghafourifard","given":"Mansour"},{"family":"Ghamari","given":"Farhad"},{"family":"Ghashghaee","given":"Ahmad"},{"family":"Ghiasvand","given":"Hesam"},{"family":"Ghith","given":"Nermin"},{"family":"Gholamian","given":"Asadollah"},{"family":"Ghosh","given":"Rakesh"},{"family":"Gill","given":"Paramjit Singh"},{"family":"Ginindza","given":"Themba G G"},{"family":"Giussani","given":"Giorgia"},{"family":"Gnedovskaya","given":"Elena V"},{"family":"Goharinezhad","given":"Salime"},{"family":"Gopalani","given":"Sameer Vali"},{"family":"Gorini","given":"Giuseppe"},{"family":"Goudarzi","given":"Houman"},{"family":"Goulart","given":"Alessandra C"},{"family":"Greaves","given":"Felix"},{"family":"Grivna","given":"Michal"},{"family":"Grosso","given":"Giuseppe"},{"family":"Gubari","given":"Mohammed Ibrahim Mohialdeen"},{"family":"Gugnani","given":"Harish Chander"},{"family":"Guimarães","given":"Rafael Alves"},{"family":"Guled","given":"Rashid Abdi"},{"family":"Guo","given":"Gaorui"},{"family":"Guo","given":"Yuming"},{"family":"Gupta","given":"Rajeev"},{"family":"Gupta","given":"Tarun"},{"family":"Haddock","given":"Beatrix"},{"family":"Hafezi-Nejad","given":"Nima"},{"family":"Hafiz","given":"Abdul"},{"family":"Haj-Mirzaian","given":"Arvin"},{"family":"Haj-Mirzaian","given":"Arya"},{"family":"Hall","given":"Brian J"},{"family":"Halvaei","given":"Iman"},{"family":"Hamadeh","given":"Randah R"},{"family":"Hamidi","given":"Samer"},{"family":"Hammer","given":"Melanie S"},{"family":"Hankey","given":"Graeme J"},{"family":"Haririan","given":"Hamidreza"},{"family":"Haro","given":"Josep Maria"},{"family":"Hasaballah","given":"Ahmed I"},{"family":"Hasan","given":"Md Mehedi"},{"family":"Hasanpoor","given":"Edris"},{"family":"Hashi","given":"Abdiwahab"},{"family":"Hassanipour","given":"Soheil"},{"family":"Hassankhani","given":"Hadi"},{"family":"Havmoeller","given":"Rasmus J"},{"family":"Hay","given":"Simon I"},{"family":"Hayat","given":"Khezar"},{"family":"Heidari","given":"Golnaz"},{"family":"Heidari-Soureshjani","given":"Reza"},{"family":"Henrikson","given":"Hannah J"},{"family":"Herbert","given":"Molly E"},{"family":"Herteliu","given":"Claudiu"},{"family":"Heydarpour","given":"Fatemeh"},{"family":"Hird","given":"Thomas R"},{"family":"Hoek","given":"Hans W"},{"family":"Holla","given":"Ramesh"},{"family":"Hoogar","given":"Praveen"},{"family":"Hosgood","given":"H Dean"},{"family":"Hossain","given":"Naznin"},{"family":"Hosseini","given":"Mostafa"},{"family":"Hosseinzadeh","given":"Mehdi"},{"family":"Hostiuc","given":"Mihaela"},{"family":"Hostiuc","given":"Sorin"},{"family":"Househ","given":"Mowafa"},{"family":"Hsairi","given":"Mohamed"},{"family":"Hsieh","given":"Vivian Chia-rong"},{"family":"Hu","given":"Guoqing"},{"family":"Hu","given":"Kejia"},{"family":"Huda","given":"Tanvir M"},{"family":"Humayun","given":"Ayesha"},{"family":"Huynh","given":"Chantal K"},{"family":"Hwang","given":"Bing-Fang"},{"family":"Iannucci","given":"Vincent C"},{"family":"Ibitoye","given":"Segun Emmanuel"},{"family":"Ikeda","given":"Nayu"},{"family":"Ikuta","given":"Kevin S"},{"family":"Ilesanmi","given":"Olayinka Stephen"},{"family":"Ilic","given":"Irena M"},{"family":"Ilic","given":"Milena D"},{"family":"Inbaraj","given":"Leeberk Raja"},{"family":"Ippolito","given":"Helen"},{"family":"Iqbal","given":"Usman"},{"family":"Irvani","given":"Seyed Sina Naghibi"},{"family":"Irvine","given":"Caleb Mackay Salpeter"},{"family":"Islam","given":"M Mofizul"},{"family":"Islam","given":"Sheikh Mohammed Shariful"},{"family":"Iso","given":"Hiroyasu"},{"family":"Ivers","given":"Rebecca Q"},{"family":"Iwu","given":"Chidozie C D"},{"family":"Iwu","given":"Chinwe Juliana"},{"family":"Iyamu","given":"Ihoghosa Osamuyi"},{"family":"Jaafari","given":"Jalil"},{"family":"Jacobsen","given":"Kathryn H"},{"family":"Jafari","given":"Hussain"},{"family":"Jafarinia","given":"Morteza"},{"family":"Jahani","given":"Mohammad Ali"},{"family":"Jakovljevic","given":"Mihajlo"},{"family":"Jalilian","given":"Farzad"},{"family":"James","given":"Spencer L"},{"family":"Janjani","given":"Hosna"},{"family":"Javaheri","given":"Tahereh"},{"family":"Javidnia","given":"Javad"},{"family":"Jeemon","given":"Panniyammakal"},{"family":"Jenabi","given":"Ensiyeh"},{"family":"Jha","given":"Ravi Prakash"},{"family":"Jha","given":"Vivekanand"},{"family":"Ji","given":"John S"},{"family":"Johansson","given":"Lars"},{"family":"John","given":"Oommen"},{"family":"John-Akinola","given":"Yetunde O"},{"family":"Johnson","given":"Catherine Owens"},{"family":"Jonas","given":"Jost B"},{"family":"Joukar","given":"Farahnaz"},{"family":"Jozwiak","given":"Jacek Jerzy"},{"family":"Jürisson","given":"Mikk"},{"family":"Kabir","given":"Ali"},{"family":"Kabir","given":"Zubair"},{"family":"Kalani","given":"Hamed"},{"family":"Kalani","given":"Rizwan"},{"family":"Kalankesh","given":"Leila R"},{"family":"Kalhor","given":"Rohollah"},{"family":"Kanchan","given":"Tanuj"},{"family":"Kapoor","given":"Neeti"},{"family":"Karami Matin","given":"Behzad"},{"family":"Karch","given":"André"},{"family":"Karim","given":"Mohd Anisul"},{"family":"Kassa","given":"Getachew Mullu"},{"family":"Katikireddi","given":"Srinivasa Vittal"},{"family":"Kayode","given":"Gbenga A"},{"family":"Kazemi Karyani","given":"Ali"},{"family":"Keiyoro","given":"Peter Njenga"},{"family":"Keller","given":"Cathleen"},{"family":"Kemmer","given":"Laura"},{"family":"Kendrick","given":"Parkes J"},{"family":"Khalid","given":"Nauman"},{"family":"Khammarnia","given":"Mohammad"},{"family":"Khan","given":"Ejaz Ahmad"},{"family":"Khan","given":"Maseer"},{"family":"Khatab","given":"Khaled"},{"family":"Khater","given":"Mona M"},{"family":"Khatib","given":"Mahalaqua Nazli"},{"family":"Khayamzadeh","given":"Maryam"},{"family":"Khazaei","given":"Salman"},{"family":"Kieling","given":"Christian"},{"family":"Kim","given":"Yun Jin"},{"family":"Kimokoti","given":"Ruth W"},{"family":"Kisa","given":"Adnan"},{"family":"Kisa","given":"Sezer"},{"family":"Kivimäki","given":"Mika"},{"family":"Knibbs","given":"Luke D"},{"family":"Knudsen","given":"Ann Kristin Skrindo"},{"family":"Kocarnik","given":"Jonathan M"},{"family":"Kochhar","given":"Sonali"},{"family":"Kopec","given":"Jacek A"},{"family":"Korshunov","given":"Vladimir Andreevich"},{"family":"Koul","given":"Parvaiz A"},{"family":"Koyanagi","given":"Ai"},{"family":"Kraemer","given":"Moritz U G"},{"family":"Krishan","given":"Kewal"},{"family":"Krohn","given":"Kris J"},{"family":"Kromhout","given":"Hans"},{"family":"Kuate Defo","given":"Barthelemy"},{"family":"Kumar","given":"G Anil"},{"family":"Kumar","given":"Vivek"},{"family":"Kurmi","given":"Om P"},{"family":"Kusuma","given":"Dian"},{"family":"La Vecchia","given":"Carlo"},{"family":"Lacey","given":"Ben"},{"family":"Lal","given":"Dharmesh Kumar"},{"family":"Lalloo","given":"Ratilal"},{"family":"Lallukka","given":"Tea"},{"family":"Lami","given":"Faris Hasan"},{"family":"Landires","given":"Iván"},{"family":"Lang","given":"Justin J"},{"family":"Langan","given":"Sinéad M"},{"family":"Larsson","given":"Anders O"},{"family":"Lasrado","given":"Savita"},{"family":"Lauriola","given":"Paolo"},{"family":"Lazarus","given":"Jeffrey V"},{"family":"Lee","given":"Paul H"},{"family":"Lee","given":"Shaun Wen Huey"},{"family":"LeGrand","given":"Kate E"},{"family":"Leigh","given":"James"},{"family":"Leonardi","given":"Matilde"},{"family":"Lescinsky","given":"Haley"},{"family":"Leung","given":"Janni"},{"family":"Levi","given":"Miriam"},{"family":"Li","given":"Shanshan"},{"family":"Lim","given":"Lee-Ling"},{"family":"Linn","given":"Shai"},{"family":"Liu","given":"Shiwei"},{"family":"Liu","given":"Simin"},{"family":"Liu","given":"Yang"},{"family":"Lo","given":"Justin"},{"family":"Lopez","given":"Alan D"},{"family":"Lopez","given":"Jaifred Christian F"},{"family":"Lopukhov","given":"Platon D"},{"family":"Lorkowski","given":"Stefan"},{"family":"Lotufo","given":"Paulo A"},{"family":"Lu","given":"Alton"},{"family":"Lugo","given":"Alessandra"},{"family":"Maddison","given":"Emilie R"},{"family":"Mahasha","given":"Phetole Walter"},{"family":"Mahdavi","given":"Mokhtar Mahdavi"},{"family":"Mahmoudi","given":"Morteza"},{"family":"Majeed","given":"Azeem"},{"family":"Maleki","given":"Afshin"},{"family":"Maleki","given":"Shokofeh"},{"family":"Malekzadeh","given":"Reza"},{"family":"Malta","given":"Deborah Carvalho"},{"family":"Mamun","given":"Abdullah A"},{"family":"Manda","given":"Ana Laura"},{"family":"Manguerra","given":"Helena"},{"family":"Mansour-Ghanaei","given":"Fariborz"},{"family":"Mansouri","given":"Borhan"},{"family":"Mansournia","given":"Mohammad Ali"},{"family":"Mantilla Herrera","given":"Ana M"},{"family":"Maravilla","given":"Joemer C"},{"family":"Marks","given":"Ashley"},{"family":"Martin","given":"Randall V"},{"family":"Martini","given":"Santi"},{"family":"Martins-Melo","given":"Francisco Rogerlândio"},{"family":"Masaka","given":"Anthony"},{"family":"Masoumi","given":"Seyedeh Zahra"},{"family":"Mathur","given":"Manu Raj"},{"family":"Matsushita","given":"Kunihiro"},{"family":"Maulik","given":"Pallab K"},{"family":"McAlinden","given":"Colm"},{"family":"McGrath","given":"John J"},{"family":"McKee","given":"Martin"},{"family":"Mehndiratta","given":"Man Mohan"},{"family":"Mehri","given":"Fereshteh"},{"family":"Mehta","given":"Kala M"},{"family":"Memish","given":"Ziad A"},{"family":"Mendoza","given":"Walter"},{"family":"Menezes","given":"Ritesh G"},{"family":"Mengesha","given":"Endalkachew Worku"},{"family":"Mereke","given":"Alibek"},{"family":"Mereta","given":"Seid Tiku"},{"family":"Meretoja","given":"Atte"},{"family":"Meretoja","given":"Tuomo J"},{"family":"Mestrovic","given":"Tomislav"},{"family":"Miazgowski","given":"Bartosz"},{"family":"Miazgowski","given":"Tomasz"},{"family":"Michalek","given":"Irmina Maria"},{"family":"Miller","given":"Ted R"},{"family":"Mills","given":"Edward J"},{"family":"Mini","given":"Gk"},{"family":"Miri","given":"Mohammad"},{"family":"Mirica","given":"Andreea"},{"family":"Mirrakhimov","given":"Erkin M"},{"family":"Mirzaei","given":"Hamed"},{"family":"Mirzaei","given":"Maryam"},{"family":"Mirzaei","given":"Roya"},{"family":"Mirzaei-Alavijeh","given":"Mehdi"},{"family":"Misganaw","given":"Awoke Temesgen"},{"family":"Mithra","given":"Prasanna"},{"family":"Moazen","given":"Babak"},{"family":"Mohammad","given":"Dara K"},{"family":"Mohammad","given":"Yousef"},{"family":"Mohammad Gholi Mezerji","given":"Naser"},{"family":"Mohammadian-Hafshejani","given":"Abdollah"},{"family":"Mohammadifard","given":"Noushin"},{"family":"Mohammadpourhodki","given":"Reza"},{"family":"Mohammed","given":"Ammas Siraj"},{"family":"Mohammed","given":"Hussen"},{"family":"Mohammed","given":"Jemal Abdu"},{"family":"Mohammed","given":"Shafiu"},{"family":"Mokdad","given":"Ali H"},{"family":"Molokhia","given":"Mariam"},{"family":"Monasta","given":"Lorenzo"},{"family":"Mooney","given":"Meghan D"},{"family":"Moradi","given":"Ghobad"},{"family":"Moradi","given":"Masoud"},{"family":"Moradi-Lakeh","given":"Maziar"},{"family":"Moradzadeh","given":"Rahmatollah"},{"family":"Moraga","given":"Paula"},{"family":"Morawska","given":"Lidia"},{"family":"Morgado-da-Costa","given":"Joana"},{"family":"Morrison","given":"Shane Douglas"},{"family":"Mosapour","given":"Abbas"},{"family":"Mosser","given":"Jonathan F"},{"family":"Mouodi","given":"Simin"},{"family":"Mousavi","given":"Seyyed Meysam"},{"family":"Mousavi Khaneghah","given":"Amin"},{"family":"Mueller","given":"Ulrich Otto"},{"family":"Mukhopadhyay","given":"Satinath"},{"family":"Mullany","given":"Erin C"},{"family":"Musa","given":"Kamarul Imran"},{"family":"Muthupandian","given":"Saravanan"},{"family":"Nabhan","given":"Ashraf F"},{"family":"Naderi","given":"Mehdi"},{"family":"Nagarajan","given":"Ahamarshan Jayaraman"},{"family":"Nagel","given":"Gabriele"},{"family":"Naghavi","given":"Mohsen"},{"family":"Naghshtabrizi","given":"Behshad"},{"family":"Naimzada","given":"Mukhammad David"},{"family":"Najafi","given":"Farid"},{"family":"Nangia","given":"Vinay"},{"family":"Nansseu","given":"Jobert Richie"},{"family":"Naserbakht","given":"Morteza"},{"family":"Nayak","given":"Vinod C"},{"family":"Negoi","given":"Ionut"},{"family":"Ngunjiri","given":"Josephine W"},{"family":"Nguyen","given":"Cuong Tat"},{"family":"Nguyen","given":"Huong Lan Thi"},{"family":"Nguyen","given":"Minh"},{"family":"Nigatu","given":"Yeshambel T"},{"family":"Nikbakhsh","given":"Rajan"},{"family":"Nixon","given":"Molly R"},{"family":"Nnaji","given":"Chukwudi A"},{"family":"Nomura","given":"Shuhei"},{"family":"Norrving","given":"Bo"},{"family":"Noubiap","given":"Jean Jacques"},{"family":"Nowak","given":"Christoph"},{"family":"Nunez-Samudio","given":"Virginia"},{"family":"Oţoiu","given":"Adrian"},{"family":"Oancea","given":"Bogdan"},{"family":"Odell","given":"Christopher M"},{"family":"Ogbo","given":"Felix Akpojene"},{"family":"Oh","given":"In-Hwan"},{"family":"Okunga","given":"Emmanuel Wandera"},{"family":"Oladnabi","given":"Morteza"},{"family":"Olagunju","given":"Andrew T"},{"family":"Olusanya","given":"Bolajoko Olubukunola"},{"family":"Olusanya","given":"Jacob Olusegun"},{"family":"Omer","given":"Muktar Omer"},{"family":"Ong","given":"Kanyin L"},{"family":"Onwujekwe","given":"Obinna E"},{"family":"Orpana","given":"Heather M"},{"family":"Ortiz","given":"Alberto"},{"family":"Osarenotor","given":"Osayomwanbo"},{"family":"Osei","given":"Frank B"},{"family":"Ostroff","given":"Samuel M"},{"family":"Otstavnov","given":"Nikita"},{"family":"Otstavnov","given":"Stanislav S"},{"family":"Øverland","given":"Simon"},{"family":"Owolabi","given":"Mayowa O"},{"family":"P A","given":"Mahesh"},{"family":"Padubidri","given":"Jagadish Rao"},{"family":"Palladino","given":"Raffaele"},{"family":"Panda-Jonas","given":"Songhomitra"},{"family":"Pandey","given":"Anamika"},{"family":"Parry","given":"Charles D H"},{"family":"Pasovic","given":"Maja"},{"family":"Pasupula","given":"Deepak Kumar"},{"family":"Patel","given":"Sangram Kishor"},{"family":"Pathak","given":"Mona"},{"family":"Patten","given":"Scott B"},{"family":"Patton","given":"George C"},{"family":"Pazoki Toroudi","given":"Hamidreza"},{"family":"Peden","given":"Amy E"},{"family":"Pennini","given":"Alyssa"},{"family":"Pepito","given":"Veincent Christian Filipino"},{"family":"Peprah","given":"Emmanuel K"},{"family":"Pereira","given":"David M"},{"family":"Pesudovs","given":"Konrad"},{"family":"Pham","given":"Hai Quang"},{"family":"Phillips","given":"Michael R"},{"family":"Piccinelli","given":"Cristiano"},{"family":"Pilz","given":"Tessa M"},{"family":"Piradov","given":"Michael A"},{"family":"Pirsaheb","given":"Meghdad"},{"family":"Plass","given":"Dietrich"},{"family":"Polinder","given":"Suzanne"},{"family":"Polkinghorne","given":"Kevan R"},{"family":"Pond","given":"Constance Dimity"},{"family":"Postma","given":"Maarten J"},{"family":"Pourjafar","given":"Hadi"},{"family":"Pourmalek","given":"Farshad"},{"family":"Poznańska","given":"Anna"},{"family":"Prada","given":"Sergio I"},{"family":"Prakash","given":"V"},{"family":"Pribadi","given":"Dimas Ria Angga"},{"family":"Pupillo","given":"Elisabetta"},{"family":"Quazi Syed","given":"Zahiruddin"},{"family":"Rabiee","given":"Mohammad"},{"family":"Rabiee","given":"Navid"},{"family":"Radfar","given":"Amir"},{"family":"Rafiee","given":"Ata"},{"family":"Raggi","given":"Alberto"},{"family":"Rahman","given":"Muhammad Aziz"},{"family":"Rajabpour-Sanati","given":"Ali"},{"family":"Rajati","given":"Fatemeh"},{"family":"Rakovac","given":"Ivo"},{"family":"Ram","given":"Pradhum"},{"family":"Ramezanzadeh","given":"Kiana"},{"family":"Ranabhat","given":"Chhabi Lal"},{"family":"Rao","given":"Puja C"},{"family":"Rao","given":"Sowmya J"},{"family":"Rashedi","given":"Vahid"},{"family":"Rathi","given":"Priya"},{"family":"Rawaf","given":"David Laith"},{"family":"Rawaf","given":"Salman"},{"family":"Rawal","given":"Lal"},{"family":"Rawassizadeh","given":"Reza"},{"family":"Rawat","given":"Ramu"},{"family":"Razo","given":"Christian"},{"family":"Redford","given":"Sofia Boston"},{"family":"Reiner","given":"Robert C"},{"family":"Reitsma","given":"Marissa Bettay"},{"family":"Remuzzi","given":"Giuseppe"},{"family":"Renjith","given":"Vishnu"},{"family":"Renzaho","given":"Andre M N"},{"family":"Resnikoff","given":"Serge"},{"family":"Rezaei","given":"Negar"},{"family":"Rezaei","given":"Nima"},{"family":"Rezapour","given":"Aziz"},{"family":"Rhinehart","given":"Phoebe-Anne"},{"family":"Riahi","given":"Seyed Mohammad"},{"family":"Ribeiro","given":"Daniel Cury"},{"family":"Ribeiro","given":"Daniela"},{"family":"Rickard","given":"Jennifer"},{"family":"Rivera","given":"Juan A"},{"family":"Roberts","given":"Nicholas L S"},{"family":"Rodríguez-Ramírez","given":"Sonia"},{"family":"Roever","given":"Leonardo"},{"family":"Ronfani","given":"Luca"},{"family":"Room","given":"Robin"},{"family":"Roshandel","given":"Gholamreza"},{"family":"Roth","given":"Gregory A"},{"family":"Rothenbacher","given":"Dietrich"},{"family":"Rubagotti","given":"Enrico"},{"family":"Rwegerera","given":"Godfrey M"},{"family":"Sabour","given":"Siamak"},{"family":"Sachdev","given":"Perminder S"},{"family":"Saddik","given":"Basema"},{"family":"Sadeghi","given":"Ehsan"},{"family":"Sadeghi","given":"Masoumeh"},{"family":"Saeedi","given":"Reza"},{"family":"Saeedi Moghaddam","given":"Sahar"},{"family":"Safari","given":"Yahya"},{"family":"Safi","given":"Sare"},{"family":"Safiri","given":"Saeid"},{"family":"Sagar","given":"Rajesh"},{"family":"Sahebkar","given":"Amirhossein"},{"family":"Sajadi","given":"S Mohammad"},{"family":"Salam","given":"Nasir"},{"family":"Salamati","given":"Payman"},{"family":"Salem","given":"Hosni"},{"family":"Salem","given":"Marwa R Rashad"},{"family":"Salimzadeh","given":"Hamideh"},{"family":"Salman","given":"Omar Mukhtar"},{"family":"Salomon","given":"Joshua A"},{"family":"Samad","given":"Zainab"},{"family":"Samadi Kafil","given":"Hossein"},{"family":"Sambala","given":"Evanson Zondani"},{"family":"Samy","given":"Abdallah M"},{"family":"Sanabria","given":"Juan"},{"family":"Sánchez-Pimienta","given":"Tania G"},{"family":"Santomauro","given":"Damian Francesco"},{"family":"Santos","given":"Itamar S"},{"family":"Santos","given":"João Vasco"},{"family":"Santric-Milicevic","given":"Milena M"},{"family":"Saraswathy","given":"Sivan Yegnanarayana Iyer"},{"family":"Sarmiento-Suárez","given":"Rodrigo"},{"family":"Sarrafzadegan","given":"Nizal"},{"family":"Sartorius","given":"Benn"},{"family":"Sarveazad","given":"Arash"},{"family":"Sathian","given":"Brijesh"},{"family":"Sathish","given":"Thirunavukkarasu"},{"family":"Sattin","given":"Davide"},{"family":"Saxena","given":"Sonia"},{"family":"Schaeffer","given":"Lauren E"},{"family":"Schiavolin","given":"Silvia"},{"family":"Schlaich","given":"Markus P"},{"family":"Schmidt","given":"Maria Inês"},{"family":"Schutte","given":"Aletta Elisabeth"},{"family":"Schwebel","given":"David C"},{"family":"Schwendicke","given":"Falk"},{"family":"Senbeta","given":"Anbissa Muleta"},{"family":"Senthilkumaran","given":"Subramanian"},{"family":"Sepanlou","given":"Sadaf G"},{"family":"Serdar","given":"Berrin"},{"family":"Serre","given":"Marc L"},{"family":"Shadid","given":"Jamileh"},{"family":"Shafaat","given":"Omid"},{"family":"Shahabi","given":"Saeed"},{"family":"Shaheen","given":"Amira A"},{"family":"Shaikh","given":"Masood Ali"},{"family":"Shalash","given":"Ali S"},{"family":"Shams-Beyranvand","given":"Mehran"},{"family":"Shamsizadeh","given":"Morteza"},{"family":"Sharafi","given":"Kiomars"},{"family":"Sheikh","given":"Aziz"},{"family":"Sheikhtaheri","given":"Abbas"},{"family":"Shibuya","given":"Kenji"},{"family":"Shield","given":"Kevin David"},{"family":"Shigematsu","given":"Mika"},{"family":"Shin","given":"Jae Il"},{"family":"Shin","given":"Min-Jeong"},{"family":"Shiri","given":"Rahman"},{"family":"Shirkoohi","given":"Reza"},{"family":"Shuval","given":"Kerem"},{"family":"Siabani","given":"Soraya"},{"family":"Sierpinski","given":"Radoslaw"},{"family":"Sigfusdottir","given":"Inga Dora"},{"family":"Sigurvinsdottir","given":"Rannveig"},{"family":"Silva","given":"João Pedro"},{"family":"Simpson","given":"Kyle E"},{"family":"Singh","given":"Jasvinder A"},{"family":"Singh","given":"Pushpendra"},{"family":"Skiadaresi","given":"Eirini"},{"family":"Skou","given":"Søren T Skou"},{"family":"Skryabin","given":"Valentin Yurievich"},{"family":"Smith","given":"Emma U R"},{"family":"Soheili","given":"Amin"},{"family":"Soltani","given":"Shahin"},{"family":"Soofi","given":"Moslem"},{"family":"Sorensen","given":"Reed J D"},{"family":"Soriano","given":"Joan B"},{"family":"Sorrie","given":"Muluken Bekele"},{"family":"Soshnikov","given":"Sergey"},{"family":"Soyiri","given":"Ireneous N"},{"family":"Spencer","given":"Cory N"},{"family":"Spotin","given":"Adel"},{"family":"Sreeramareddy","given":"Chandrashekhar T"},{"family":"Srinivasan","given":"Vinay"},{"family":"Stanaway","given":"Jeffrey D"},{"family":"Stein","given":"Caroline"},{"family":"Stein","given":"Dan J"},{"family":"Steiner","given":"Caitlyn"},{"family":"Stockfelt","given":"Leo"},{"family":"Stokes","given":"Mark A"},{"family":"Straif","given":"Kurt"},{"family":"Stubbs","given":"Jacob L"},{"family":"Sufiyan","given":"Mu'awiyyah Babale"},{"family":"Suleria","given":"Hafiz Ansar Rasul"},{"family":"Suliankatchi Abdulkader","given":"Rizwan"},{"family":"Sulo","given":"Gerhard"},{"family":"Sultan","given":"Iyad"},{"family":"Szumowski","given":"Łukasz"},{"family":"Tabarés-Seisdedos","given":"Rafael"},{"family":"Tabb","given":"Karen M"},{"family":"Tabuchi","given":"Takahiro"},{"family":"Taherkhani","given":"Amir"},{"family":"Tajdini","given":"Masih"},{"family":"Takahashi","given":"Ken"},{"family":"Takala","given":"Jukka S"},{"family":"Tamiru","given":"Animut Tagele"},{"family":"Taveira","given":"Nuno"},{"family":"Tehrani-Banihashemi","given":"Arash"},{"family":"Temsah","given":"Mohamad-Hani"},{"family":"Tesema","given":"Getayeneh Antehunegn"},{"family":"Tessema","given":"Zemenu Tadesse"},{"family":"Thurston","given":"George D"},{"family":"Titova","given":"Mariya Vladimirovna"},{"family":"Tohidinik","given":"Hamid Reza"},{"family":"Tonelli","given":"Marcello"},{"family":"Topor-Madry","given":"Roman"},{"family":"Topouzis","given":"Fotis"},{"family":"Torre","given":"Anna E"},{"family":"Touvier","given":"Mathilde"},{"family":"Tovani-Palone","given":"Marcos Roberto Roberto"},{"family":"Tran","given":"Bach Xuan"},{"family":"Travillian","given":"Ravensara"},{"family":"Tsatsakis","given":"Aristidis"},{"family":"Tudor Car","given":"Lorainne"},{"family":"Tyrovolas","given":"Stefanos"},{"family":"Uddin","given":"Riaz"},{"family":"Umeokonkwo","given":"Chukwuma David"},{"family":"Unnikrishnan","given":"Bhaskaran"},{"family":"Upadhyay","given":"Era"},{"family":"Vacante","given":"Marco"},{"family":"Valdez","given":"Pascual R"},{"family":"Donkelaar","given":"Aaron","non-dropping-particle":"van"},{"family":"Vasankari","given":"Tommi Juhani"},{"family":"Vasseghian","given":"Yasser"},{"family":"Veisani","given":"Yousef"},{"family":"Venketasubramanian","given":"Narayanaswamy"},{"family":"Violante","given":"Francesco S"},{"family":"Vlassov","given":"Vasily"},{"family":"Vollset","given":"Stein Emil"},{"family":"Vos","given":"Theo"},{"family":"Vukovic","given":"Rade"},{"family":"Waheed","given":"Yasir"},{"family":"Wallin","given":"Mitchell Taylor"},{"family":"Wang","given":"Yafeng"},{"family":"Wang","given":"Yuan-Pang"},{"family":"Watson","given":"Alexandrea"},{"family":"Wei","given":"Jingkai"},{"family":"Wei","given":"Melissa Y Wei"},{"family":"Weintraub","given":"Robert G"},{"family":"Weiss","given":"Jordan"},{"family":"Werdecker","given":"Andrea"},{"family":"West","given":"J Jason"},{"family":"Westerman","given":"Ronny"},{"family":"Whisnant","given":"Joanna L"},{"family":"Whiteford","given":"Harvey A"},{"family":"Wiens","given":"Kirsten E"},{"family":"Wolfe","given":"Charles D A"},{"family":"Wozniak","given":"Sarah S"},{"family":"Wu","given":"Ai-Min"},{"family":"Wu","given":"Junjie"},{"family":"Wulf Hanson","given":"Sarah"},{"family":"Xu","given":"Gelin"},{"family":"Xu","given":"Rixing"},{"family":"Yadgir","given":"Simon"},{"family":"Yahyazadeh Jabbari","given":"Seyed Hossein"},{"family":"Yamagishi","given":"Kazumasa"},{"family":"Yaminfirooz","given":"Mousa"},{"family":"Yano","given":"Yuichiro"},{"family":"Yaya","given":"Sanni"},{"family":"Yazdi-Feyzabadi","given":"Vahid"},{"family":"Yeheyis","given":"Tomas Y"},{"family":"Yilgwan","given":"Christopher Sabo"},{"family":"Yilma","given":"Mekdes Tigistu"},{"family":"Yip","given":"Paul"},{"family":"Yonemoto","given":"Naohiro"},{"family":"Younis","given":"Mustafa Z"},{"family":"Younker","given":"Theodore Patrick"},{"family":"Yousefi","given":"Bahman"},{"family":"Yousefi","given":"Zabihollah"},{"family":"Yousefinezhadi","given":"Taraneh"},{"family":"Yousuf","given":"Abdilahi Yousuf"},{"family":"Yu","given":"Chuanhua"},{"family":"Yusefzadeh","given":"Hasan"},{"family":"Zahirian Moghadam","given":"Telma"},{"family":"Zamani","given":"Mohammad"},{"family":"Zamanian","given":"Maryam"},{"family":"Zandian","given":"Hamed"},{"family":"Zastrozhin","given":"Mikhail Sergeevich"},{"family":"Zhang","given":"Yunquan"},{"family":"Zhang","given":"Zhi-Jiang"},{"family":"Zhao","given":"Jeff T"},{"family":"Zhao","given":"Xiu-Ju George"},{"family":"Zhao","given":"Yingxi"},{"family":"Zhou","given":"Maigeng"},{"family":"Ziapour","given":"Arash"},{"family":"Zimsen","given":"Stephanie R M"},{"family":"Brauer","given":"Michael"},{"family":"Afshin","given":"Ashkan"},{"family":"Lim","given":"Stephen S"}],"issued":{"date-parts":[["2020",10]]}}}],"schema":"https://github.com/citation-style-language/schema/raw/master/csl-citation.json"} </w:instrText>
      </w:r>
      <w:r w:rsidR="006A0EB9">
        <w:rPr>
          <w:rFonts w:ascii="Helvetica Neue" w:eastAsia="Helvetica Neue" w:hAnsi="Helvetica Neue" w:cs="Helvetica Neue"/>
          <w:sz w:val="24"/>
          <w:szCs w:val="24"/>
        </w:rPr>
        <w:fldChar w:fldCharType="separate"/>
      </w:r>
      <w:r w:rsidR="006A0EB9" w:rsidRPr="006A0EB9">
        <w:rPr>
          <w:rFonts w:ascii="Helvetica Neue" w:hAnsi="Helvetica Neue" w:cs="Times New Roman"/>
          <w:sz w:val="24"/>
          <w:vertAlign w:val="superscript"/>
        </w:rPr>
        <w:t>4</w:t>
      </w:r>
      <w:r w:rsidR="006A0EB9">
        <w:rPr>
          <w:rFonts w:ascii="Helvetica Neue" w:eastAsia="Helvetica Neue" w:hAnsi="Helvetica Neue" w:cs="Helvetica Neue"/>
          <w:sz w:val="24"/>
          <w:szCs w:val="24"/>
        </w:rPr>
        <w:fldChar w:fldCharType="end"/>
      </w:r>
      <w:r w:rsidRPr="00AB08C6">
        <w:rPr>
          <w:rFonts w:ascii="Helvetica Neue" w:eastAsia="Helvetica Neue" w:hAnsi="Helvetica Neue" w:cs="Helvetica Neue"/>
          <w:sz w:val="24"/>
          <w:szCs w:val="24"/>
        </w:rPr>
        <w:t xml:space="preserve"> and the estimates using our mapping methods based on IF projections. More details can be found in the Method section in the main text. The lower bound (LB) and upper bound (UB) represent the 95% confidence interval based on the relative risk functions.</w:t>
      </w:r>
    </w:p>
    <w:p w14:paraId="000000E0" w14:textId="77777777" w:rsidR="00B1403A" w:rsidRPr="00AB08C6" w:rsidRDefault="00B1403A" w:rsidP="00300E4D">
      <w:pPr>
        <w:rPr>
          <w:rFonts w:ascii="Helvetica Neue" w:eastAsia="Helvetica Neue" w:hAnsi="Helvetica Neue" w:cs="Helvetica Neue"/>
          <w:sz w:val="24"/>
          <w:szCs w:val="24"/>
        </w:rPr>
      </w:pPr>
    </w:p>
    <w:tbl>
      <w:tblPr>
        <w:tblStyle w:val="ad"/>
        <w:tblW w:w="9360" w:type="dxa"/>
        <w:tblBorders>
          <w:top w:val="nil"/>
          <w:left w:val="nil"/>
          <w:bottom w:val="nil"/>
          <w:right w:val="nil"/>
          <w:insideH w:val="nil"/>
          <w:insideV w:val="nil"/>
        </w:tblBorders>
        <w:tblLayout w:type="fixed"/>
        <w:tblLook w:val="0600" w:firstRow="0" w:lastRow="0" w:firstColumn="0" w:lastColumn="0" w:noHBand="1" w:noVBand="1"/>
      </w:tblPr>
      <w:tblGrid>
        <w:gridCol w:w="3468"/>
        <w:gridCol w:w="1473"/>
        <w:gridCol w:w="1473"/>
        <w:gridCol w:w="1473"/>
        <w:gridCol w:w="1473"/>
      </w:tblGrid>
      <w:tr w:rsidR="00B1403A" w:rsidRPr="00AB08C6" w14:paraId="61EADDBB" w14:textId="77777777">
        <w:trPr>
          <w:trHeight w:val="515"/>
        </w:trPr>
        <w:tc>
          <w:tcPr>
            <w:tcW w:w="3468" w:type="dxa"/>
            <w:vMerge w:val="restart"/>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bottom"/>
          </w:tcPr>
          <w:p w14:paraId="000000E1" w14:textId="77777777" w:rsidR="00B1403A" w:rsidRPr="00AB08C6" w:rsidRDefault="00B1403A" w:rsidP="00300E4D">
            <w:pPr>
              <w:spacing w:line="276" w:lineRule="auto"/>
              <w:rPr>
                <w:rFonts w:ascii="Helvetica Neue" w:eastAsia="Helvetica Neue" w:hAnsi="Helvetica Neue" w:cs="Helvetica Neue"/>
                <w:sz w:val="24"/>
                <w:szCs w:val="24"/>
              </w:rPr>
            </w:pPr>
          </w:p>
        </w:tc>
        <w:tc>
          <w:tcPr>
            <w:tcW w:w="4419" w:type="dxa"/>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bottom"/>
          </w:tcPr>
          <w:p w14:paraId="000000E2"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GBD 2019</w:t>
            </w:r>
          </w:p>
        </w:tc>
        <w:tc>
          <w:tcPr>
            <w:tcW w:w="1473" w:type="dxa"/>
            <w:vMerge w:val="restart"/>
            <w:tcBorders>
              <w:top w:val="single" w:sz="8" w:space="0" w:color="000000"/>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000000E5"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Our results</w:t>
            </w:r>
          </w:p>
        </w:tc>
      </w:tr>
      <w:tr w:rsidR="00B1403A" w:rsidRPr="00AB08C6" w14:paraId="0A492BEC" w14:textId="77777777">
        <w:trPr>
          <w:trHeight w:val="515"/>
        </w:trPr>
        <w:tc>
          <w:tcPr>
            <w:tcW w:w="3468"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bottom"/>
          </w:tcPr>
          <w:p w14:paraId="000000E6"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473" w:type="dxa"/>
            <w:tcBorders>
              <w:top w:val="single" w:sz="4" w:space="0" w:color="000000"/>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000000E7"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Central Value</w:t>
            </w:r>
          </w:p>
        </w:tc>
        <w:tc>
          <w:tcPr>
            <w:tcW w:w="1473" w:type="dxa"/>
            <w:tcBorders>
              <w:top w:val="single" w:sz="4"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000000E8"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Lower bound</w:t>
            </w:r>
          </w:p>
        </w:tc>
        <w:tc>
          <w:tcPr>
            <w:tcW w:w="1473" w:type="dxa"/>
            <w:tcBorders>
              <w:top w:val="single" w:sz="4"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000000E9" w14:textId="77777777" w:rsidR="00B1403A" w:rsidRPr="00AB08C6" w:rsidRDefault="00000000" w:rsidP="00300E4D">
            <w:pPr>
              <w:spacing w:line="276" w:lineRule="auto"/>
              <w:jc w:val="cente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Upper bound</w:t>
            </w:r>
          </w:p>
        </w:tc>
        <w:tc>
          <w:tcPr>
            <w:tcW w:w="1473" w:type="dxa"/>
            <w:vMerge/>
            <w:tcBorders>
              <w:top w:val="single" w:sz="8" w:space="0" w:color="000000"/>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000000EA"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r>
      <w:tr w:rsidR="00B1403A" w:rsidRPr="00AB08C6" w14:paraId="3426C02C" w14:textId="77777777">
        <w:trPr>
          <w:trHeight w:val="515"/>
        </w:trPr>
        <w:tc>
          <w:tcPr>
            <w:tcW w:w="3468" w:type="dxa"/>
            <w:tcBorders>
              <w:top w:val="single" w:sz="4"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000000EB" w14:textId="77777777" w:rsidR="00B1403A" w:rsidRPr="00AB08C6" w:rsidRDefault="00000000" w:rsidP="00300E4D">
            <w:pP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Ischemic heart disease (IHD)</w:t>
            </w:r>
          </w:p>
        </w:tc>
        <w:tc>
          <w:tcPr>
            <w:tcW w:w="14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000000EC" w14:textId="77777777" w:rsidR="00B1403A" w:rsidRPr="00AB08C6" w:rsidRDefault="00000000" w:rsidP="00300E4D">
            <w:pPr>
              <w:spacing w:line="276" w:lineRule="auto"/>
              <w:jc w:val="right"/>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2033</w:t>
            </w:r>
          </w:p>
        </w:tc>
        <w:tc>
          <w:tcPr>
            <w:tcW w:w="14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000000ED" w14:textId="77777777" w:rsidR="00B1403A" w:rsidRPr="00AB08C6" w:rsidRDefault="00000000" w:rsidP="00300E4D">
            <w:pPr>
              <w:spacing w:line="276" w:lineRule="auto"/>
              <w:jc w:val="right"/>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1895</w:t>
            </w:r>
          </w:p>
        </w:tc>
        <w:tc>
          <w:tcPr>
            <w:tcW w:w="14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000000EE" w14:textId="77777777" w:rsidR="00B1403A" w:rsidRPr="00AB08C6" w:rsidRDefault="00000000" w:rsidP="00300E4D">
            <w:pPr>
              <w:spacing w:line="276" w:lineRule="auto"/>
              <w:jc w:val="right"/>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2184</w:t>
            </w:r>
          </w:p>
        </w:tc>
        <w:tc>
          <w:tcPr>
            <w:tcW w:w="14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000000EF" w14:textId="77777777" w:rsidR="00B1403A" w:rsidRPr="00AB08C6" w:rsidRDefault="00000000" w:rsidP="00300E4D">
            <w:pPr>
              <w:spacing w:line="276" w:lineRule="auto"/>
              <w:jc w:val="right"/>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1945</w:t>
            </w:r>
          </w:p>
        </w:tc>
      </w:tr>
      <w:tr w:rsidR="00B1403A" w:rsidRPr="00AB08C6" w14:paraId="4DA71DBE" w14:textId="77777777">
        <w:trPr>
          <w:trHeight w:val="515"/>
        </w:trPr>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000000F0" w14:textId="77777777" w:rsidR="00B1403A" w:rsidRPr="00AB08C6" w:rsidRDefault="00000000" w:rsidP="00300E4D">
            <w:pP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Stroke</w:t>
            </w:r>
          </w:p>
        </w:tc>
        <w:tc>
          <w:tcPr>
            <w:tcW w:w="14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000000F1" w14:textId="77777777" w:rsidR="00B1403A" w:rsidRPr="00AB08C6" w:rsidRDefault="00000000" w:rsidP="00300E4D">
            <w:pPr>
              <w:spacing w:line="276" w:lineRule="auto"/>
              <w:jc w:val="right"/>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1392</w:t>
            </w:r>
          </w:p>
        </w:tc>
        <w:tc>
          <w:tcPr>
            <w:tcW w:w="14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000000F2" w14:textId="77777777" w:rsidR="00B1403A" w:rsidRPr="00AB08C6" w:rsidRDefault="00000000" w:rsidP="00300E4D">
            <w:pPr>
              <w:spacing w:line="276" w:lineRule="auto"/>
              <w:jc w:val="right"/>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1266</w:t>
            </w:r>
          </w:p>
        </w:tc>
        <w:tc>
          <w:tcPr>
            <w:tcW w:w="14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000000F3" w14:textId="77777777" w:rsidR="00B1403A" w:rsidRPr="00AB08C6" w:rsidRDefault="00000000" w:rsidP="00300E4D">
            <w:pPr>
              <w:spacing w:line="276" w:lineRule="auto"/>
              <w:jc w:val="right"/>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1508</w:t>
            </w:r>
          </w:p>
        </w:tc>
        <w:tc>
          <w:tcPr>
            <w:tcW w:w="14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000000F4" w14:textId="77777777" w:rsidR="00B1403A" w:rsidRPr="00AB08C6" w:rsidRDefault="00000000" w:rsidP="00300E4D">
            <w:pPr>
              <w:spacing w:line="276" w:lineRule="auto"/>
              <w:jc w:val="right"/>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1319</w:t>
            </w:r>
          </w:p>
        </w:tc>
      </w:tr>
      <w:tr w:rsidR="00B1403A" w:rsidRPr="00AB08C6" w14:paraId="1F2CDFFC" w14:textId="77777777">
        <w:trPr>
          <w:trHeight w:val="515"/>
        </w:trPr>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000000F5" w14:textId="77777777" w:rsidR="00B1403A" w:rsidRPr="00AB08C6" w:rsidRDefault="00000000" w:rsidP="00300E4D">
            <w:pP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Chronic obstructive pulmonary disease (COPD)</w:t>
            </w:r>
          </w:p>
        </w:tc>
        <w:tc>
          <w:tcPr>
            <w:tcW w:w="14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000000F6" w14:textId="77777777" w:rsidR="00B1403A" w:rsidRPr="00AB08C6" w:rsidRDefault="00000000" w:rsidP="00300E4D">
            <w:pPr>
              <w:spacing w:line="276" w:lineRule="auto"/>
              <w:jc w:val="right"/>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718</w:t>
            </w:r>
          </w:p>
        </w:tc>
        <w:tc>
          <w:tcPr>
            <w:tcW w:w="14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000000F7" w14:textId="77777777" w:rsidR="00B1403A" w:rsidRPr="00AB08C6" w:rsidRDefault="00000000" w:rsidP="00300E4D">
            <w:pPr>
              <w:spacing w:line="276" w:lineRule="auto"/>
              <w:jc w:val="right"/>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630</w:t>
            </w:r>
          </w:p>
        </w:tc>
        <w:tc>
          <w:tcPr>
            <w:tcW w:w="14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000000F8" w14:textId="77777777" w:rsidR="00B1403A" w:rsidRPr="00AB08C6" w:rsidRDefault="00000000" w:rsidP="00300E4D">
            <w:pPr>
              <w:spacing w:line="276" w:lineRule="auto"/>
              <w:jc w:val="right"/>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819</w:t>
            </w:r>
          </w:p>
        </w:tc>
        <w:tc>
          <w:tcPr>
            <w:tcW w:w="14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000000F9" w14:textId="77777777" w:rsidR="00B1403A" w:rsidRPr="00AB08C6" w:rsidRDefault="00000000" w:rsidP="00300E4D">
            <w:pPr>
              <w:spacing w:line="276" w:lineRule="auto"/>
              <w:jc w:val="right"/>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640</w:t>
            </w:r>
          </w:p>
        </w:tc>
      </w:tr>
      <w:tr w:rsidR="00B1403A" w:rsidRPr="00AB08C6" w14:paraId="179997D9" w14:textId="77777777">
        <w:trPr>
          <w:trHeight w:val="515"/>
        </w:trPr>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000000FA" w14:textId="77777777" w:rsidR="00B1403A" w:rsidRPr="00AB08C6" w:rsidRDefault="00000000" w:rsidP="00300E4D">
            <w:pP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Lower respiratory tract infection (LRI)</w:t>
            </w:r>
          </w:p>
        </w:tc>
        <w:tc>
          <w:tcPr>
            <w:tcW w:w="14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000000FB" w14:textId="77777777" w:rsidR="00B1403A" w:rsidRPr="00AB08C6" w:rsidRDefault="00000000" w:rsidP="00300E4D">
            <w:pPr>
              <w:spacing w:line="276" w:lineRule="auto"/>
              <w:jc w:val="right"/>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377</w:t>
            </w:r>
          </w:p>
        </w:tc>
        <w:tc>
          <w:tcPr>
            <w:tcW w:w="14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000000FC" w14:textId="77777777" w:rsidR="00B1403A" w:rsidRPr="00AB08C6" w:rsidRDefault="00000000" w:rsidP="00300E4D">
            <w:pPr>
              <w:spacing w:line="276" w:lineRule="auto"/>
              <w:jc w:val="right"/>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319</w:t>
            </w:r>
          </w:p>
        </w:tc>
        <w:tc>
          <w:tcPr>
            <w:tcW w:w="14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000000FD" w14:textId="77777777" w:rsidR="00B1403A" w:rsidRPr="00AB08C6" w:rsidRDefault="00000000" w:rsidP="00300E4D">
            <w:pPr>
              <w:spacing w:line="276" w:lineRule="auto"/>
              <w:jc w:val="right"/>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443</w:t>
            </w:r>
          </w:p>
        </w:tc>
        <w:tc>
          <w:tcPr>
            <w:tcW w:w="14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000000FE" w14:textId="77777777" w:rsidR="00B1403A" w:rsidRPr="00AB08C6" w:rsidRDefault="00000000" w:rsidP="00300E4D">
            <w:pPr>
              <w:spacing w:line="276" w:lineRule="auto"/>
              <w:jc w:val="right"/>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265</w:t>
            </w:r>
          </w:p>
        </w:tc>
      </w:tr>
      <w:tr w:rsidR="00B1403A" w:rsidRPr="00AB08C6" w14:paraId="7A631660" w14:textId="77777777">
        <w:trPr>
          <w:trHeight w:val="515"/>
        </w:trPr>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000000FF" w14:textId="77777777" w:rsidR="00B1403A" w:rsidRPr="00AB08C6" w:rsidRDefault="00000000" w:rsidP="00300E4D">
            <w:pP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Lung cancer</w:t>
            </w:r>
          </w:p>
        </w:tc>
        <w:tc>
          <w:tcPr>
            <w:tcW w:w="14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00000100" w14:textId="77777777" w:rsidR="00B1403A" w:rsidRPr="00AB08C6" w:rsidRDefault="00000000" w:rsidP="00300E4D">
            <w:pPr>
              <w:spacing w:line="276" w:lineRule="auto"/>
              <w:jc w:val="right"/>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424</w:t>
            </w:r>
          </w:p>
        </w:tc>
        <w:tc>
          <w:tcPr>
            <w:tcW w:w="14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00000101" w14:textId="77777777" w:rsidR="00B1403A" w:rsidRPr="00AB08C6" w:rsidRDefault="00000000" w:rsidP="00300E4D">
            <w:pPr>
              <w:spacing w:line="276" w:lineRule="auto"/>
              <w:jc w:val="right"/>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393</w:t>
            </w:r>
          </w:p>
        </w:tc>
        <w:tc>
          <w:tcPr>
            <w:tcW w:w="14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00000102" w14:textId="77777777" w:rsidR="00B1403A" w:rsidRPr="00AB08C6" w:rsidRDefault="00000000" w:rsidP="00300E4D">
            <w:pPr>
              <w:spacing w:line="276" w:lineRule="auto"/>
              <w:jc w:val="right"/>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459</w:t>
            </w:r>
          </w:p>
        </w:tc>
        <w:tc>
          <w:tcPr>
            <w:tcW w:w="14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00000103" w14:textId="77777777" w:rsidR="00B1403A" w:rsidRPr="00AB08C6" w:rsidRDefault="00000000" w:rsidP="00300E4D">
            <w:pPr>
              <w:spacing w:line="276" w:lineRule="auto"/>
              <w:jc w:val="right"/>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407</w:t>
            </w:r>
          </w:p>
        </w:tc>
      </w:tr>
      <w:tr w:rsidR="00B1403A" w:rsidRPr="00AB08C6" w14:paraId="465E6A12" w14:textId="77777777">
        <w:trPr>
          <w:trHeight w:val="515"/>
        </w:trPr>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00000104" w14:textId="77777777" w:rsidR="00B1403A" w:rsidRPr="00AB08C6" w:rsidRDefault="00000000" w:rsidP="00300E4D">
            <w:pP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Type-2 diabetes</w:t>
            </w:r>
          </w:p>
        </w:tc>
        <w:tc>
          <w:tcPr>
            <w:tcW w:w="14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00000105" w14:textId="77777777" w:rsidR="00B1403A" w:rsidRPr="00AB08C6" w:rsidRDefault="00000000" w:rsidP="00300E4D">
            <w:pPr>
              <w:spacing w:line="276" w:lineRule="auto"/>
              <w:jc w:val="right"/>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226</w:t>
            </w:r>
          </w:p>
        </w:tc>
        <w:tc>
          <w:tcPr>
            <w:tcW w:w="14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00000106" w14:textId="77777777" w:rsidR="00B1403A" w:rsidRPr="00AB08C6" w:rsidRDefault="00000000" w:rsidP="00300E4D">
            <w:pPr>
              <w:spacing w:line="276" w:lineRule="auto"/>
              <w:jc w:val="right"/>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195</w:t>
            </w:r>
          </w:p>
        </w:tc>
        <w:tc>
          <w:tcPr>
            <w:tcW w:w="14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00000107" w14:textId="77777777" w:rsidR="00B1403A" w:rsidRPr="00AB08C6" w:rsidRDefault="00000000" w:rsidP="00300E4D">
            <w:pPr>
              <w:spacing w:line="276" w:lineRule="auto"/>
              <w:jc w:val="right"/>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262</w:t>
            </w:r>
          </w:p>
        </w:tc>
        <w:tc>
          <w:tcPr>
            <w:tcW w:w="14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00000108" w14:textId="77777777" w:rsidR="00B1403A" w:rsidRPr="00AB08C6" w:rsidRDefault="00000000" w:rsidP="00300E4D">
            <w:pPr>
              <w:spacing w:line="276" w:lineRule="auto"/>
              <w:jc w:val="right"/>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218</w:t>
            </w:r>
          </w:p>
        </w:tc>
      </w:tr>
    </w:tbl>
    <w:p w14:paraId="0000010B" w14:textId="77777777" w:rsidR="00B1403A" w:rsidRPr="00AB08C6" w:rsidRDefault="00000000" w:rsidP="00300E4D">
      <w:pPr>
        <w:rPr>
          <w:rFonts w:ascii="Helvetica Neue" w:eastAsia="Helvetica Neue" w:hAnsi="Helvetica Neue" w:cs="Helvetica Neue"/>
          <w:b/>
          <w:sz w:val="24"/>
          <w:szCs w:val="24"/>
        </w:rPr>
      </w:pPr>
      <w:r w:rsidRPr="00AB08C6">
        <w:rPr>
          <w:rFonts w:ascii="Helvetica Neue" w:eastAsia="Helvetica Neue" w:hAnsi="Helvetica Neue" w:cs="Helvetica Neue"/>
          <w:b/>
          <w:sz w:val="24"/>
          <w:szCs w:val="24"/>
        </w:rPr>
        <w:lastRenderedPageBreak/>
        <w:t>2. Additional results</w:t>
      </w:r>
    </w:p>
    <w:p w14:paraId="0000010C" w14:textId="77777777" w:rsidR="00B1403A" w:rsidRPr="00AB08C6" w:rsidRDefault="00B1403A" w:rsidP="00300E4D">
      <w:pPr>
        <w:rPr>
          <w:rFonts w:ascii="Helvetica Neue" w:eastAsia="Helvetica Neue" w:hAnsi="Helvetica Neue" w:cs="Helvetica Neue"/>
          <w:b/>
          <w:sz w:val="24"/>
          <w:szCs w:val="24"/>
        </w:rPr>
      </w:pPr>
    </w:p>
    <w:p w14:paraId="0000010D" w14:textId="77777777" w:rsidR="00B1403A" w:rsidRPr="00AB08C6" w:rsidRDefault="00000000" w:rsidP="00300E4D">
      <w:pPr>
        <w:rPr>
          <w:rFonts w:ascii="Helvetica Neue" w:eastAsia="Helvetica Neue" w:hAnsi="Helvetica Neue" w:cs="Helvetica Neue"/>
          <w:b/>
          <w:sz w:val="24"/>
          <w:szCs w:val="24"/>
        </w:rPr>
      </w:pPr>
      <w:r w:rsidRPr="00AB08C6">
        <w:rPr>
          <w:rFonts w:ascii="Helvetica Neue" w:eastAsia="Helvetica Neue" w:hAnsi="Helvetica Neue" w:cs="Helvetica Neue"/>
          <w:b/>
          <w:sz w:val="24"/>
          <w:szCs w:val="24"/>
        </w:rPr>
        <w:t>2.1 Health outcomes in 2100</w:t>
      </w:r>
    </w:p>
    <w:p w14:paraId="0000010E" w14:textId="77777777" w:rsidR="00B1403A" w:rsidRPr="00AB08C6" w:rsidRDefault="00B1403A" w:rsidP="00300E4D">
      <w:pPr>
        <w:rPr>
          <w:rFonts w:ascii="Helvetica Neue" w:eastAsia="Helvetica Neue" w:hAnsi="Helvetica Neue" w:cs="Helvetica Neue"/>
          <w:b/>
          <w:sz w:val="24"/>
          <w:szCs w:val="24"/>
        </w:rPr>
      </w:pPr>
    </w:p>
    <w:p w14:paraId="0000010F" w14:textId="77777777" w:rsidR="00B1403A" w:rsidRPr="00AB08C6" w:rsidRDefault="00000000" w:rsidP="00276AAA">
      <w:pPr>
        <w:rPr>
          <w:rFonts w:ascii="Helvetica Neue" w:eastAsia="Helvetica Neue" w:hAnsi="Helvetica Neue" w:cs="Helvetica Neue"/>
          <w:b/>
          <w:sz w:val="24"/>
          <w:szCs w:val="24"/>
        </w:rPr>
      </w:pPr>
      <w:r w:rsidRPr="00AB08C6">
        <w:rPr>
          <w:rFonts w:ascii="Helvetica Neue" w:eastAsia="Helvetica Neue" w:hAnsi="Helvetica Neue" w:cs="Helvetica Neue"/>
          <w:b/>
          <w:sz w:val="24"/>
          <w:szCs w:val="24"/>
        </w:rPr>
        <w:t>2.1.1 Distribution of PM</w:t>
      </w:r>
      <w:r w:rsidRPr="00AB08C6">
        <w:rPr>
          <w:rFonts w:ascii="Helvetica Neue" w:eastAsia="Helvetica Neue" w:hAnsi="Helvetica Neue" w:cs="Helvetica Neue"/>
          <w:b/>
          <w:sz w:val="24"/>
          <w:szCs w:val="24"/>
          <w:vertAlign w:val="subscript"/>
        </w:rPr>
        <w:t>2.5</w:t>
      </w:r>
      <w:r w:rsidRPr="00AB08C6">
        <w:rPr>
          <w:rFonts w:ascii="Helvetica Neue" w:eastAsia="Helvetica Neue" w:hAnsi="Helvetica Neue" w:cs="Helvetica Neue"/>
          <w:b/>
          <w:sz w:val="24"/>
          <w:szCs w:val="24"/>
        </w:rPr>
        <w:t>-attributable death rates across regions and age groups in 2100</w:t>
      </w:r>
    </w:p>
    <w:p w14:paraId="00000110" w14:textId="77777777" w:rsidR="00B1403A" w:rsidRPr="00AB08C6" w:rsidRDefault="00B1403A" w:rsidP="00300E4D">
      <w:pPr>
        <w:jc w:val="both"/>
        <w:rPr>
          <w:rFonts w:ascii="Helvetica Neue" w:eastAsia="Helvetica Neue" w:hAnsi="Helvetica Neue" w:cs="Helvetica Neue"/>
          <w:sz w:val="24"/>
          <w:szCs w:val="24"/>
        </w:rPr>
      </w:pPr>
    </w:p>
    <w:p w14:paraId="00000111" w14:textId="77777777" w:rsidR="00B1403A" w:rsidRPr="00AB08C6" w:rsidRDefault="00000000" w:rsidP="00300E4D">
      <w:pPr>
        <w:jc w:val="both"/>
        <w:rPr>
          <w:rFonts w:ascii="Helvetica Neue" w:eastAsia="Helvetica Neue" w:hAnsi="Helvetica Neue" w:cs="Helvetica Neue"/>
          <w:sz w:val="24"/>
          <w:szCs w:val="24"/>
        </w:rPr>
      </w:pPr>
      <w:r w:rsidRPr="00AB08C6">
        <w:rPr>
          <w:rFonts w:ascii="Helvetica Neue" w:eastAsia="Helvetica Neue" w:hAnsi="Helvetica Neue" w:cs="Helvetica Neue"/>
          <w:noProof/>
          <w:sz w:val="24"/>
          <w:szCs w:val="24"/>
        </w:rPr>
        <w:drawing>
          <wp:inline distT="114300" distB="114300" distL="114300" distR="114300" wp14:anchorId="01795CBD" wp14:editId="27E77702">
            <wp:extent cx="5943600" cy="4318000"/>
            <wp:effectExtent l="0" t="0" r="0" b="0"/>
            <wp:docPr id="25"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1"/>
                    <a:srcRect/>
                    <a:stretch>
                      <a:fillRect/>
                    </a:stretch>
                  </pic:blipFill>
                  <pic:spPr>
                    <a:xfrm>
                      <a:off x="0" y="0"/>
                      <a:ext cx="5943600" cy="4318000"/>
                    </a:xfrm>
                    <a:prstGeom prst="rect">
                      <a:avLst/>
                    </a:prstGeom>
                    <a:ln/>
                  </pic:spPr>
                </pic:pic>
              </a:graphicData>
            </a:graphic>
          </wp:inline>
        </w:drawing>
      </w:r>
    </w:p>
    <w:p w14:paraId="00000112" w14:textId="77777777" w:rsidR="00B1403A" w:rsidRPr="00AB08C6" w:rsidRDefault="00B1403A" w:rsidP="00300E4D">
      <w:pPr>
        <w:jc w:val="both"/>
        <w:rPr>
          <w:rFonts w:ascii="Helvetica Neue" w:eastAsia="Helvetica Neue" w:hAnsi="Helvetica Neue" w:cs="Helvetica Neue"/>
          <w:sz w:val="24"/>
          <w:szCs w:val="24"/>
        </w:rPr>
      </w:pPr>
    </w:p>
    <w:p w14:paraId="00000113" w14:textId="77777777" w:rsidR="00B1403A" w:rsidRPr="00AB08C6" w:rsidRDefault="00000000" w:rsidP="00300E4D">
      <w:pPr>
        <w:jc w:val="both"/>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Figure S1. Distribution of PM</w:t>
      </w:r>
      <w:r w:rsidRPr="00AB08C6">
        <w:rPr>
          <w:rFonts w:ascii="Helvetica Neue" w:eastAsia="Helvetica Neue" w:hAnsi="Helvetica Neue" w:cs="Helvetica Neue"/>
          <w:sz w:val="24"/>
          <w:szCs w:val="24"/>
          <w:vertAlign w:val="subscript"/>
        </w:rPr>
        <w:t>2.5</w:t>
      </w:r>
      <w:r w:rsidRPr="00AB08C6">
        <w:rPr>
          <w:rFonts w:ascii="Helvetica Neue" w:eastAsia="Helvetica Neue" w:hAnsi="Helvetica Neue" w:cs="Helvetica Neue"/>
          <w:sz w:val="24"/>
          <w:szCs w:val="24"/>
        </w:rPr>
        <w:t>-attributable death rates across regions and age groups in 2100. Panels a) and b) show the PM</w:t>
      </w:r>
      <w:r w:rsidRPr="00AB08C6">
        <w:rPr>
          <w:rFonts w:ascii="Helvetica Neue" w:eastAsia="Helvetica Neue" w:hAnsi="Helvetica Neue" w:cs="Helvetica Neue"/>
          <w:sz w:val="24"/>
          <w:szCs w:val="24"/>
          <w:vertAlign w:val="subscript"/>
        </w:rPr>
        <w:t>2.5</w:t>
      </w:r>
      <w:r w:rsidRPr="00AB08C6">
        <w:rPr>
          <w:rFonts w:ascii="Helvetica Neue" w:eastAsia="Helvetica Neue" w:hAnsi="Helvetica Neue" w:cs="Helvetica Neue"/>
          <w:sz w:val="24"/>
          <w:szCs w:val="24"/>
        </w:rPr>
        <w:t>-attributable death rate without the carbon price, while the panels c) and d) depict the changes in death rate due to a global carbon price of $69/ton. Panel a) and c) illustrate the variation across world regions, ranked from low to high per capita income in 2015 (from left to right). The circles and error bars represent the scenario medians and ranges (N=13,936). Panel b) and d) show the variation across adult age groups, ranked by 5-year groups from 25–29 to 95+ years old (from left to right). The box plots show the scenario medians, quartiles, and ranges (N=13,936).</w:t>
      </w:r>
    </w:p>
    <w:p w14:paraId="00000114" w14:textId="77777777" w:rsidR="00B1403A" w:rsidRPr="00AB08C6" w:rsidRDefault="00000000" w:rsidP="00300E4D">
      <w:pPr>
        <w:jc w:val="both"/>
        <w:rPr>
          <w:rFonts w:ascii="Helvetica Neue" w:eastAsia="Helvetica Neue" w:hAnsi="Helvetica Neue" w:cs="Helvetica Neue"/>
          <w:b/>
          <w:sz w:val="24"/>
          <w:szCs w:val="24"/>
        </w:rPr>
      </w:pPr>
      <w:r w:rsidRPr="00AB08C6">
        <w:rPr>
          <w:sz w:val="24"/>
          <w:szCs w:val="24"/>
        </w:rPr>
        <w:br w:type="page"/>
      </w:r>
    </w:p>
    <w:p w14:paraId="00000115" w14:textId="77777777" w:rsidR="00B1403A" w:rsidRPr="00AB08C6" w:rsidRDefault="00000000" w:rsidP="00276AAA">
      <w:pPr>
        <w:rPr>
          <w:rFonts w:ascii="Helvetica Neue" w:eastAsia="Helvetica Neue" w:hAnsi="Helvetica Neue" w:cs="Helvetica Neue"/>
          <w:b/>
          <w:sz w:val="24"/>
          <w:szCs w:val="24"/>
        </w:rPr>
      </w:pPr>
      <w:r w:rsidRPr="00AB08C6">
        <w:rPr>
          <w:rFonts w:ascii="Helvetica Neue" w:eastAsia="Helvetica Neue" w:hAnsi="Helvetica Neue" w:cs="Helvetica Neue"/>
          <w:b/>
          <w:sz w:val="24"/>
          <w:szCs w:val="24"/>
        </w:rPr>
        <w:lastRenderedPageBreak/>
        <w:t>2.1.2 Country-level distribution of PM</w:t>
      </w:r>
      <w:r w:rsidRPr="00AB08C6">
        <w:rPr>
          <w:rFonts w:ascii="Helvetica Neue" w:eastAsia="Helvetica Neue" w:hAnsi="Helvetica Neue" w:cs="Helvetica Neue"/>
          <w:b/>
          <w:sz w:val="24"/>
          <w:szCs w:val="24"/>
          <w:vertAlign w:val="subscript"/>
        </w:rPr>
        <w:t>2.5</w:t>
      </w:r>
      <w:r w:rsidRPr="00AB08C6">
        <w:rPr>
          <w:rFonts w:ascii="Helvetica Neue" w:eastAsia="Helvetica Neue" w:hAnsi="Helvetica Neue" w:cs="Helvetica Neue"/>
          <w:b/>
          <w:sz w:val="24"/>
          <w:szCs w:val="24"/>
        </w:rPr>
        <w:t>-attributable death rates in 2100</w:t>
      </w:r>
      <w:r w:rsidRPr="00AB08C6">
        <w:rPr>
          <w:rFonts w:ascii="Helvetica Neue" w:eastAsia="Helvetica Neue" w:hAnsi="Helvetica Neue" w:cs="Helvetica Neue"/>
          <w:b/>
          <w:sz w:val="24"/>
          <w:szCs w:val="24"/>
        </w:rPr>
        <w:br/>
      </w:r>
    </w:p>
    <w:p w14:paraId="00000116" w14:textId="77777777" w:rsidR="00B1403A" w:rsidRPr="00AB08C6" w:rsidRDefault="00000000" w:rsidP="00300E4D">
      <w:pPr>
        <w:jc w:val="both"/>
        <w:rPr>
          <w:rFonts w:ascii="Helvetica Neue" w:eastAsia="Helvetica Neue" w:hAnsi="Helvetica Neue" w:cs="Helvetica Neue"/>
          <w:b/>
          <w:sz w:val="24"/>
          <w:szCs w:val="24"/>
        </w:rPr>
      </w:pPr>
      <w:r w:rsidRPr="00AB08C6">
        <w:rPr>
          <w:rFonts w:ascii="Helvetica Neue" w:eastAsia="Helvetica Neue" w:hAnsi="Helvetica Neue" w:cs="Helvetica Neue"/>
          <w:b/>
          <w:noProof/>
          <w:sz w:val="24"/>
          <w:szCs w:val="24"/>
        </w:rPr>
        <w:drawing>
          <wp:inline distT="114300" distB="114300" distL="114300" distR="114300" wp14:anchorId="75CD51FB" wp14:editId="60CEEFBF">
            <wp:extent cx="5943600" cy="3340100"/>
            <wp:effectExtent l="0" t="0" r="0" b="0"/>
            <wp:docPr id="28"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2"/>
                    <a:srcRect/>
                    <a:stretch>
                      <a:fillRect/>
                    </a:stretch>
                  </pic:blipFill>
                  <pic:spPr>
                    <a:xfrm>
                      <a:off x="0" y="0"/>
                      <a:ext cx="5943600" cy="3340100"/>
                    </a:xfrm>
                    <a:prstGeom prst="rect">
                      <a:avLst/>
                    </a:prstGeom>
                    <a:ln/>
                  </pic:spPr>
                </pic:pic>
              </a:graphicData>
            </a:graphic>
          </wp:inline>
        </w:drawing>
      </w:r>
    </w:p>
    <w:p w14:paraId="00000117" w14:textId="77777777" w:rsidR="00B1403A" w:rsidRPr="00AB08C6" w:rsidRDefault="00B1403A" w:rsidP="00300E4D">
      <w:pPr>
        <w:jc w:val="both"/>
        <w:rPr>
          <w:rFonts w:ascii="Helvetica Neue" w:eastAsia="Helvetica Neue" w:hAnsi="Helvetica Neue" w:cs="Helvetica Neue"/>
          <w:sz w:val="24"/>
          <w:szCs w:val="24"/>
        </w:rPr>
      </w:pPr>
    </w:p>
    <w:p w14:paraId="00000118" w14:textId="77777777" w:rsidR="00B1403A" w:rsidRPr="00AB08C6" w:rsidRDefault="00000000" w:rsidP="00300E4D">
      <w:pPr>
        <w:jc w:val="both"/>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Figure S2. Impacts of a global carbon price on 2100 regional distribution of PM</w:t>
      </w:r>
      <w:r w:rsidRPr="00AB08C6">
        <w:rPr>
          <w:rFonts w:ascii="Helvetica Neue" w:eastAsia="Helvetica Neue" w:hAnsi="Helvetica Neue" w:cs="Helvetica Neue"/>
          <w:sz w:val="24"/>
          <w:szCs w:val="24"/>
          <w:vertAlign w:val="subscript"/>
        </w:rPr>
        <w:t>2.5</w:t>
      </w:r>
      <w:r w:rsidRPr="00AB08C6">
        <w:rPr>
          <w:rFonts w:ascii="Helvetica Neue" w:eastAsia="Helvetica Neue" w:hAnsi="Helvetica Neue" w:cs="Helvetica Neue"/>
          <w:sz w:val="24"/>
          <w:szCs w:val="24"/>
        </w:rPr>
        <w:t>-attributable death rates. The map shows the changes in ensemble median PM</w:t>
      </w:r>
      <w:r w:rsidRPr="00AB08C6">
        <w:rPr>
          <w:rFonts w:ascii="Helvetica Neue" w:eastAsia="Helvetica Neue" w:hAnsi="Helvetica Neue" w:cs="Helvetica Neue"/>
          <w:sz w:val="24"/>
          <w:szCs w:val="24"/>
          <w:vertAlign w:val="subscript"/>
        </w:rPr>
        <w:t>2.5</w:t>
      </w:r>
      <w:r w:rsidRPr="00AB08C6">
        <w:rPr>
          <w:rFonts w:ascii="Helvetica Neue" w:eastAsia="Helvetica Neue" w:hAnsi="Helvetica Neue" w:cs="Helvetica Neue"/>
          <w:sz w:val="24"/>
          <w:szCs w:val="24"/>
        </w:rPr>
        <w:t>-attributable death rate due to the carbon price (N=13,936). We simulate the precursor emissions of air pollutants for 32 GCAM regions (shown as thicker borderlines, except Antarctica). We analyze health impact assessment for 178 regions and countries (shown as lighter borderlines), using downscaled emissions, simulated pollution levels, and socio-demographic information. We estimate the death rates using the median relative risks values from the Global Burden of Disease study.</w:t>
      </w:r>
    </w:p>
    <w:p w14:paraId="00000119" w14:textId="77777777" w:rsidR="00B1403A" w:rsidRPr="00AB08C6" w:rsidRDefault="00B1403A" w:rsidP="00300E4D">
      <w:pPr>
        <w:jc w:val="both"/>
        <w:rPr>
          <w:rFonts w:ascii="Helvetica Neue" w:eastAsia="Helvetica Neue" w:hAnsi="Helvetica Neue" w:cs="Helvetica Neue"/>
          <w:sz w:val="24"/>
          <w:szCs w:val="24"/>
        </w:rPr>
      </w:pPr>
    </w:p>
    <w:p w14:paraId="0000011A" w14:textId="77777777" w:rsidR="00B1403A" w:rsidRPr="00AB08C6" w:rsidRDefault="00000000" w:rsidP="00300E4D">
      <w:pPr>
        <w:jc w:val="both"/>
        <w:rPr>
          <w:rFonts w:ascii="Helvetica Neue" w:eastAsia="Helvetica Neue" w:hAnsi="Helvetica Neue" w:cs="Helvetica Neue"/>
          <w:sz w:val="24"/>
          <w:szCs w:val="24"/>
        </w:rPr>
      </w:pPr>
      <w:r w:rsidRPr="00AB08C6">
        <w:rPr>
          <w:sz w:val="24"/>
          <w:szCs w:val="24"/>
        </w:rPr>
        <w:br w:type="page"/>
      </w:r>
    </w:p>
    <w:p w14:paraId="0000011B" w14:textId="77777777" w:rsidR="00B1403A" w:rsidRPr="00AB08C6" w:rsidRDefault="00000000" w:rsidP="00300E4D">
      <w:pPr>
        <w:jc w:val="both"/>
        <w:rPr>
          <w:rFonts w:ascii="Helvetica Neue" w:eastAsia="Helvetica Neue" w:hAnsi="Helvetica Neue" w:cs="Helvetica Neue"/>
          <w:b/>
          <w:sz w:val="24"/>
          <w:szCs w:val="24"/>
        </w:rPr>
      </w:pPr>
      <w:r w:rsidRPr="00AB08C6">
        <w:rPr>
          <w:rFonts w:ascii="Helvetica Neue" w:eastAsia="Helvetica Neue" w:hAnsi="Helvetica Neue" w:cs="Helvetica Neue"/>
          <w:b/>
          <w:sz w:val="24"/>
          <w:szCs w:val="24"/>
        </w:rPr>
        <w:lastRenderedPageBreak/>
        <w:t xml:space="preserve">2.1.3 Regional changes in the health drivers, exposures, and risks </w:t>
      </w:r>
      <w:proofErr w:type="gramStart"/>
      <w:r w:rsidRPr="00AB08C6">
        <w:rPr>
          <w:rFonts w:ascii="Helvetica Neue" w:eastAsia="Helvetica Neue" w:hAnsi="Helvetica Neue" w:cs="Helvetica Neue"/>
          <w:b/>
          <w:sz w:val="24"/>
          <w:szCs w:val="24"/>
        </w:rPr>
        <w:t>as a result of</w:t>
      </w:r>
      <w:proofErr w:type="gramEnd"/>
      <w:r w:rsidRPr="00AB08C6">
        <w:rPr>
          <w:rFonts w:ascii="Helvetica Neue" w:eastAsia="Helvetica Neue" w:hAnsi="Helvetica Neue" w:cs="Helvetica Neue"/>
          <w:b/>
          <w:sz w:val="24"/>
          <w:szCs w:val="24"/>
        </w:rPr>
        <w:t xml:space="preserve"> the considered global carbon price in 2100.</w:t>
      </w:r>
    </w:p>
    <w:p w14:paraId="0000011C" w14:textId="77777777" w:rsidR="00B1403A" w:rsidRPr="00AB08C6" w:rsidRDefault="00B1403A" w:rsidP="00300E4D">
      <w:pPr>
        <w:jc w:val="both"/>
        <w:rPr>
          <w:rFonts w:ascii="Helvetica Neue" w:eastAsia="Helvetica Neue" w:hAnsi="Helvetica Neue" w:cs="Helvetica Neue"/>
          <w:b/>
          <w:sz w:val="24"/>
          <w:szCs w:val="24"/>
        </w:rPr>
      </w:pPr>
    </w:p>
    <w:p w14:paraId="0000011D" w14:textId="77777777" w:rsidR="00B1403A" w:rsidRPr="00AB08C6" w:rsidRDefault="00000000" w:rsidP="00300E4D">
      <w:pPr>
        <w:rPr>
          <w:rFonts w:ascii="Helvetica Neue" w:eastAsia="Helvetica Neue" w:hAnsi="Helvetica Neue" w:cs="Helvetica Neue"/>
          <w:sz w:val="24"/>
          <w:szCs w:val="24"/>
        </w:rPr>
      </w:pPr>
      <w:r w:rsidRPr="00AB08C6">
        <w:rPr>
          <w:rFonts w:ascii="Helvetica Neue" w:eastAsia="Helvetica Neue" w:hAnsi="Helvetica Neue" w:cs="Helvetica Neue"/>
          <w:noProof/>
          <w:sz w:val="24"/>
          <w:szCs w:val="24"/>
        </w:rPr>
        <w:drawing>
          <wp:inline distT="114300" distB="114300" distL="114300" distR="114300" wp14:anchorId="7DD067A5" wp14:editId="3F252F69">
            <wp:extent cx="5943600" cy="5613400"/>
            <wp:effectExtent l="0" t="0" r="0" b="0"/>
            <wp:docPr id="26"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13"/>
                    <a:srcRect/>
                    <a:stretch>
                      <a:fillRect/>
                    </a:stretch>
                  </pic:blipFill>
                  <pic:spPr>
                    <a:xfrm>
                      <a:off x="0" y="0"/>
                      <a:ext cx="5943600" cy="5613400"/>
                    </a:xfrm>
                    <a:prstGeom prst="rect">
                      <a:avLst/>
                    </a:prstGeom>
                    <a:ln/>
                  </pic:spPr>
                </pic:pic>
              </a:graphicData>
            </a:graphic>
          </wp:inline>
        </w:drawing>
      </w:r>
    </w:p>
    <w:p w14:paraId="0000011E" w14:textId="77777777" w:rsidR="00B1403A" w:rsidRPr="00AB08C6" w:rsidRDefault="00000000" w:rsidP="00300E4D">
      <w:pPr>
        <w:jc w:val="both"/>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 xml:space="preserve">Figure S3. Regional changes in the health drivers, exposures, and risks </w:t>
      </w:r>
      <w:proofErr w:type="gramStart"/>
      <w:r w:rsidRPr="00AB08C6">
        <w:rPr>
          <w:rFonts w:ascii="Helvetica Neue" w:eastAsia="Helvetica Neue" w:hAnsi="Helvetica Neue" w:cs="Helvetica Neue"/>
          <w:sz w:val="24"/>
          <w:szCs w:val="24"/>
        </w:rPr>
        <w:t>as a result of</w:t>
      </w:r>
      <w:proofErr w:type="gramEnd"/>
      <w:r w:rsidRPr="00AB08C6">
        <w:rPr>
          <w:rFonts w:ascii="Helvetica Neue" w:eastAsia="Helvetica Neue" w:hAnsi="Helvetica Neue" w:cs="Helvetica Neue"/>
          <w:sz w:val="24"/>
          <w:szCs w:val="24"/>
        </w:rPr>
        <w:t xml:space="preserve"> the considered global carbon price in 2100. Panel a) shows the changes (by percentage points) in shares of coal and biomass in primary energy mix. Panel b) shows the changes in organic carbon (OC) and sulfur dioxide (SO</w:t>
      </w:r>
      <w:r w:rsidRPr="00AB08C6">
        <w:rPr>
          <w:rFonts w:ascii="Helvetica Neue" w:eastAsia="Helvetica Neue" w:hAnsi="Helvetica Neue" w:cs="Helvetica Neue"/>
          <w:sz w:val="24"/>
          <w:szCs w:val="24"/>
          <w:vertAlign w:val="subscript"/>
        </w:rPr>
        <w:t>2</w:t>
      </w:r>
      <w:r w:rsidRPr="00AB08C6">
        <w:rPr>
          <w:rFonts w:ascii="Helvetica Neue" w:eastAsia="Helvetica Neue" w:hAnsi="Helvetica Neue" w:cs="Helvetica Neue"/>
          <w:sz w:val="24"/>
          <w:szCs w:val="24"/>
        </w:rPr>
        <w:t>) emissions per capita per year (See Supplemental Figure S7 for zoom-in results of regions except for Canada). Panels c) and d) show the changes in annual average PM</w:t>
      </w:r>
      <w:r w:rsidRPr="00AB08C6">
        <w:rPr>
          <w:rFonts w:ascii="Helvetica Neue" w:eastAsia="Helvetica Neue" w:hAnsi="Helvetica Neue" w:cs="Helvetica Neue"/>
          <w:sz w:val="24"/>
          <w:szCs w:val="24"/>
          <w:vertAlign w:val="subscript"/>
        </w:rPr>
        <w:t>2.5</w:t>
      </w:r>
      <w:r w:rsidRPr="00AB08C6">
        <w:rPr>
          <w:rFonts w:ascii="Helvetica Neue" w:eastAsia="Helvetica Neue" w:hAnsi="Helvetica Neue" w:cs="Helvetica Neue"/>
          <w:sz w:val="24"/>
          <w:szCs w:val="24"/>
        </w:rPr>
        <w:t xml:space="preserve"> concentrations and PM</w:t>
      </w:r>
      <w:r w:rsidRPr="00AB08C6">
        <w:rPr>
          <w:rFonts w:ascii="Helvetica Neue" w:eastAsia="Helvetica Neue" w:hAnsi="Helvetica Neue" w:cs="Helvetica Neue"/>
          <w:sz w:val="24"/>
          <w:szCs w:val="24"/>
          <w:vertAlign w:val="subscript"/>
        </w:rPr>
        <w:t>2.5</w:t>
      </w:r>
      <w:r w:rsidRPr="00AB08C6">
        <w:rPr>
          <w:rFonts w:ascii="Helvetica Neue" w:eastAsia="Helvetica Neue" w:hAnsi="Helvetica Neue" w:cs="Helvetica Neue"/>
          <w:sz w:val="24"/>
          <w:szCs w:val="24"/>
        </w:rPr>
        <w:t>-attributable death rates. The box and whiskers show the ensemble median, quartiles, and range.</w:t>
      </w:r>
    </w:p>
    <w:p w14:paraId="0000011F" w14:textId="77777777" w:rsidR="00B1403A" w:rsidRPr="00AB08C6" w:rsidRDefault="00000000" w:rsidP="00300E4D">
      <w:pPr>
        <w:jc w:val="both"/>
        <w:rPr>
          <w:rFonts w:ascii="Helvetica Neue" w:eastAsia="Helvetica Neue" w:hAnsi="Helvetica Neue" w:cs="Helvetica Neue"/>
          <w:b/>
          <w:sz w:val="24"/>
          <w:szCs w:val="24"/>
        </w:rPr>
      </w:pPr>
      <w:r w:rsidRPr="00AB08C6">
        <w:rPr>
          <w:sz w:val="24"/>
          <w:szCs w:val="24"/>
        </w:rPr>
        <w:br w:type="page"/>
      </w:r>
    </w:p>
    <w:p w14:paraId="00000120" w14:textId="77777777" w:rsidR="00B1403A" w:rsidRPr="00AB08C6" w:rsidRDefault="00000000" w:rsidP="0007609D">
      <w:pPr>
        <w:rPr>
          <w:rFonts w:ascii="Helvetica Neue" w:eastAsia="Helvetica Neue" w:hAnsi="Helvetica Neue" w:cs="Helvetica Neue"/>
          <w:b/>
          <w:sz w:val="24"/>
          <w:szCs w:val="24"/>
        </w:rPr>
      </w:pPr>
      <w:r w:rsidRPr="00AB08C6">
        <w:rPr>
          <w:rFonts w:ascii="Helvetica Neue" w:eastAsia="Helvetica Neue" w:hAnsi="Helvetica Neue" w:cs="Helvetica Neue"/>
          <w:b/>
          <w:sz w:val="24"/>
          <w:szCs w:val="24"/>
        </w:rPr>
        <w:lastRenderedPageBreak/>
        <w:t>2.2 Supplementary figures for figure 4, about regional variations in health outcomes in 2050</w:t>
      </w:r>
    </w:p>
    <w:p w14:paraId="00000121" w14:textId="1B8298C0" w:rsidR="00B1403A" w:rsidRDefault="00B1403A" w:rsidP="00300E4D">
      <w:pPr>
        <w:jc w:val="both"/>
        <w:rPr>
          <w:rFonts w:ascii="Helvetica Neue" w:eastAsia="Helvetica Neue" w:hAnsi="Helvetica Neue" w:cs="Helvetica Neue"/>
          <w:b/>
          <w:sz w:val="24"/>
          <w:szCs w:val="24"/>
        </w:rPr>
      </w:pPr>
    </w:p>
    <w:p w14:paraId="0CDDCFBF" w14:textId="6ED3774E" w:rsidR="00413AB2" w:rsidRPr="00AB08C6" w:rsidRDefault="00413AB2" w:rsidP="0007609D">
      <w:pPr>
        <w:rPr>
          <w:rFonts w:ascii="Helvetica Neue" w:eastAsia="Helvetica Neue" w:hAnsi="Helvetica Neue" w:cs="Helvetica Neue"/>
          <w:b/>
          <w:sz w:val="24"/>
          <w:szCs w:val="24"/>
        </w:rPr>
      </w:pPr>
      <w:r w:rsidRPr="00AB08C6">
        <w:rPr>
          <w:rFonts w:ascii="Helvetica Neue" w:eastAsia="Helvetica Neue" w:hAnsi="Helvetica Neue" w:cs="Helvetica Neue"/>
          <w:b/>
          <w:sz w:val="24"/>
          <w:szCs w:val="24"/>
        </w:rPr>
        <w:t>2.2.</w:t>
      </w:r>
      <w:r>
        <w:rPr>
          <w:rFonts w:ascii="Helvetica Neue" w:eastAsia="Helvetica Neue" w:hAnsi="Helvetica Neue" w:cs="Helvetica Neue"/>
          <w:b/>
          <w:sz w:val="24"/>
          <w:szCs w:val="24"/>
        </w:rPr>
        <w:t>1</w:t>
      </w:r>
      <w:r w:rsidRPr="00AB08C6">
        <w:rPr>
          <w:rFonts w:ascii="Helvetica Neue" w:eastAsia="Helvetica Neue" w:hAnsi="Helvetica Neue" w:cs="Helvetica Neue"/>
          <w:b/>
          <w:sz w:val="24"/>
          <w:szCs w:val="24"/>
        </w:rPr>
        <w:t xml:space="preserve"> Changes in organic carbon emissions in selected regions</w:t>
      </w:r>
    </w:p>
    <w:p w14:paraId="34778590" w14:textId="77777777" w:rsidR="00413AB2" w:rsidRPr="00AB08C6" w:rsidRDefault="00413AB2" w:rsidP="00300E4D">
      <w:pP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br/>
      </w:r>
      <w:r w:rsidRPr="00AB08C6">
        <w:rPr>
          <w:rFonts w:ascii="Helvetica Neue" w:eastAsia="Helvetica Neue" w:hAnsi="Helvetica Neue" w:cs="Helvetica Neue"/>
          <w:noProof/>
          <w:sz w:val="24"/>
          <w:szCs w:val="24"/>
        </w:rPr>
        <w:drawing>
          <wp:inline distT="114300" distB="114300" distL="114300" distR="114300" wp14:anchorId="3D4A28D5" wp14:editId="610D401B">
            <wp:extent cx="5943600" cy="2806700"/>
            <wp:effectExtent l="0" t="0" r="0" b="0"/>
            <wp:docPr id="31" name="image1.jpg" descr="Chart, box and whisk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31" name="image1.jpg" descr="Chart, box and whisker chart&#10;&#10;Description automatically generated"/>
                    <pic:cNvPicPr preferRelativeResize="0"/>
                  </pic:nvPicPr>
                  <pic:blipFill>
                    <a:blip r:embed="rId14"/>
                    <a:srcRect/>
                    <a:stretch>
                      <a:fillRect/>
                    </a:stretch>
                  </pic:blipFill>
                  <pic:spPr>
                    <a:xfrm>
                      <a:off x="0" y="0"/>
                      <a:ext cx="5943600" cy="2806700"/>
                    </a:xfrm>
                    <a:prstGeom prst="rect">
                      <a:avLst/>
                    </a:prstGeom>
                    <a:ln/>
                  </pic:spPr>
                </pic:pic>
              </a:graphicData>
            </a:graphic>
          </wp:inline>
        </w:drawing>
      </w:r>
    </w:p>
    <w:p w14:paraId="684BC179" w14:textId="477D32DD" w:rsidR="00413AB2" w:rsidRPr="00AB08C6" w:rsidRDefault="00413AB2" w:rsidP="00300E4D">
      <w:pPr>
        <w:jc w:val="both"/>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Figure S</w:t>
      </w:r>
      <w:r w:rsidR="00711AD0">
        <w:rPr>
          <w:rFonts w:ascii="Helvetica Neue" w:eastAsia="Helvetica Neue" w:hAnsi="Helvetica Neue" w:cs="Helvetica Neue"/>
          <w:sz w:val="24"/>
          <w:szCs w:val="24"/>
        </w:rPr>
        <w:t>4</w:t>
      </w:r>
      <w:r w:rsidRPr="00AB08C6">
        <w:rPr>
          <w:rFonts w:ascii="Helvetica Neue" w:eastAsia="Helvetica Neue" w:hAnsi="Helvetica Neue" w:cs="Helvetica Neue"/>
          <w:sz w:val="24"/>
          <w:szCs w:val="24"/>
        </w:rPr>
        <w:t xml:space="preserve">. Changes in per capita organic carbon emissions </w:t>
      </w:r>
      <w:proofErr w:type="gramStart"/>
      <w:r w:rsidRPr="00AB08C6">
        <w:rPr>
          <w:rFonts w:ascii="Helvetica Neue" w:eastAsia="Helvetica Neue" w:hAnsi="Helvetica Neue" w:cs="Helvetica Neue"/>
          <w:sz w:val="24"/>
          <w:szCs w:val="24"/>
        </w:rPr>
        <w:t>as a result of</w:t>
      </w:r>
      <w:proofErr w:type="gramEnd"/>
      <w:r w:rsidRPr="00AB08C6">
        <w:rPr>
          <w:rFonts w:ascii="Helvetica Neue" w:eastAsia="Helvetica Neue" w:hAnsi="Helvetica Neue" w:cs="Helvetica Neue"/>
          <w:sz w:val="24"/>
          <w:szCs w:val="24"/>
        </w:rPr>
        <w:t xml:space="preserve"> the considered global carbon price in 2050 in selected regions. The box plots show the scenario medians, quartiles, and ranges for the whole ensemble (N=13,936).</w:t>
      </w:r>
    </w:p>
    <w:p w14:paraId="7C2AB139" w14:textId="77777777" w:rsidR="00413AB2" w:rsidRPr="00AB08C6" w:rsidRDefault="00413AB2" w:rsidP="00300E4D">
      <w:pPr>
        <w:jc w:val="both"/>
        <w:rPr>
          <w:rFonts w:ascii="Helvetica Neue" w:eastAsia="Helvetica Neue" w:hAnsi="Helvetica Neue" w:cs="Helvetica Neue"/>
          <w:b/>
          <w:sz w:val="24"/>
          <w:szCs w:val="24"/>
        </w:rPr>
      </w:pPr>
    </w:p>
    <w:p w14:paraId="00000126" w14:textId="77777777" w:rsidR="00B1403A" w:rsidRPr="00AB08C6" w:rsidRDefault="00000000" w:rsidP="00300E4D">
      <w:pPr>
        <w:jc w:val="both"/>
        <w:rPr>
          <w:rFonts w:ascii="Helvetica Neue" w:eastAsia="Helvetica Neue" w:hAnsi="Helvetica Neue" w:cs="Helvetica Neue"/>
          <w:b/>
          <w:sz w:val="24"/>
          <w:szCs w:val="24"/>
        </w:rPr>
      </w:pPr>
      <w:r w:rsidRPr="00AB08C6">
        <w:rPr>
          <w:sz w:val="24"/>
          <w:szCs w:val="24"/>
        </w:rPr>
        <w:br w:type="page"/>
      </w:r>
    </w:p>
    <w:p w14:paraId="00000127" w14:textId="77777777" w:rsidR="00B1403A" w:rsidRPr="00AB08C6" w:rsidRDefault="00000000" w:rsidP="0007609D">
      <w:pPr>
        <w:rPr>
          <w:rFonts w:ascii="Helvetica Neue" w:eastAsia="Helvetica Neue" w:hAnsi="Helvetica Neue" w:cs="Helvetica Neue"/>
          <w:b/>
          <w:sz w:val="24"/>
          <w:szCs w:val="24"/>
        </w:rPr>
      </w:pPr>
      <w:r w:rsidRPr="00AB08C6">
        <w:rPr>
          <w:rFonts w:ascii="Helvetica Neue" w:eastAsia="Helvetica Neue" w:hAnsi="Helvetica Neue" w:cs="Helvetica Neue"/>
          <w:b/>
          <w:sz w:val="24"/>
          <w:szCs w:val="24"/>
        </w:rPr>
        <w:lastRenderedPageBreak/>
        <w:t>2.2.2 Changes in unmanaged forest area and area for biomass due to the carbon price in 2050</w:t>
      </w:r>
    </w:p>
    <w:p w14:paraId="00000128" w14:textId="77777777" w:rsidR="00B1403A" w:rsidRPr="00AB08C6" w:rsidRDefault="00B1403A" w:rsidP="00300E4D">
      <w:pPr>
        <w:rPr>
          <w:rFonts w:ascii="Helvetica Neue" w:eastAsia="Helvetica Neue" w:hAnsi="Helvetica Neue" w:cs="Helvetica Neue"/>
          <w:sz w:val="24"/>
          <w:szCs w:val="24"/>
        </w:rPr>
      </w:pPr>
    </w:p>
    <w:p w14:paraId="00000129" w14:textId="77777777" w:rsidR="00B1403A" w:rsidRPr="00AB08C6" w:rsidRDefault="00000000" w:rsidP="00300E4D">
      <w:pPr>
        <w:jc w:val="center"/>
        <w:rPr>
          <w:rFonts w:ascii="Helvetica Neue" w:eastAsia="Helvetica Neue" w:hAnsi="Helvetica Neue" w:cs="Helvetica Neue"/>
          <w:sz w:val="24"/>
          <w:szCs w:val="24"/>
        </w:rPr>
      </w:pPr>
      <w:r w:rsidRPr="00AB08C6">
        <w:rPr>
          <w:rFonts w:ascii="Helvetica Neue" w:eastAsia="Helvetica Neue" w:hAnsi="Helvetica Neue" w:cs="Helvetica Neue"/>
          <w:noProof/>
          <w:sz w:val="24"/>
          <w:szCs w:val="24"/>
        </w:rPr>
        <w:drawing>
          <wp:inline distT="114300" distB="114300" distL="114300" distR="114300" wp14:anchorId="3441C91A" wp14:editId="5ACCC675">
            <wp:extent cx="5943600" cy="2806700"/>
            <wp:effectExtent l="0" t="0" r="0" b="0"/>
            <wp:docPr id="29"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15"/>
                    <a:srcRect/>
                    <a:stretch>
                      <a:fillRect/>
                    </a:stretch>
                  </pic:blipFill>
                  <pic:spPr>
                    <a:xfrm>
                      <a:off x="0" y="0"/>
                      <a:ext cx="5943600" cy="2806700"/>
                    </a:xfrm>
                    <a:prstGeom prst="rect">
                      <a:avLst/>
                    </a:prstGeom>
                    <a:ln/>
                  </pic:spPr>
                </pic:pic>
              </a:graphicData>
            </a:graphic>
          </wp:inline>
        </w:drawing>
      </w:r>
    </w:p>
    <w:p w14:paraId="0000012A" w14:textId="77777777" w:rsidR="00B1403A" w:rsidRPr="00AB08C6" w:rsidRDefault="00B1403A" w:rsidP="00300E4D">
      <w:pPr>
        <w:rPr>
          <w:rFonts w:ascii="Helvetica Neue" w:eastAsia="Helvetica Neue" w:hAnsi="Helvetica Neue" w:cs="Helvetica Neue"/>
          <w:sz w:val="24"/>
          <w:szCs w:val="24"/>
        </w:rPr>
      </w:pPr>
    </w:p>
    <w:p w14:paraId="0000012B" w14:textId="77777777" w:rsidR="00B1403A" w:rsidRPr="00AB08C6" w:rsidRDefault="00000000" w:rsidP="00300E4D">
      <w:pP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Figure S5. Changes in unmanaged forest area and area for biomass due to the global carbon price in 2050. The box plots show the scenario medians, quartiles, and ranges for the whole scenario ensemble (N=13,936).</w:t>
      </w:r>
    </w:p>
    <w:p w14:paraId="0000012C" w14:textId="77777777" w:rsidR="00B1403A" w:rsidRPr="00AB08C6" w:rsidRDefault="00B1403A" w:rsidP="00300E4D">
      <w:pPr>
        <w:rPr>
          <w:rFonts w:ascii="Helvetica Neue" w:eastAsia="Helvetica Neue" w:hAnsi="Helvetica Neue" w:cs="Helvetica Neue"/>
          <w:sz w:val="24"/>
          <w:szCs w:val="24"/>
        </w:rPr>
      </w:pPr>
    </w:p>
    <w:p w14:paraId="0000012D" w14:textId="77777777" w:rsidR="00B1403A" w:rsidRPr="00AB08C6" w:rsidRDefault="00B1403A" w:rsidP="00300E4D">
      <w:pPr>
        <w:rPr>
          <w:rFonts w:ascii="Helvetica Neue" w:eastAsia="Helvetica Neue" w:hAnsi="Helvetica Neue" w:cs="Helvetica Neue"/>
          <w:sz w:val="24"/>
          <w:szCs w:val="24"/>
        </w:rPr>
      </w:pPr>
    </w:p>
    <w:p w14:paraId="0000012E" w14:textId="77777777" w:rsidR="00B1403A" w:rsidRPr="00AB08C6" w:rsidRDefault="00000000" w:rsidP="00300E4D">
      <w:pPr>
        <w:jc w:val="center"/>
        <w:rPr>
          <w:rFonts w:ascii="Helvetica Neue" w:eastAsia="Helvetica Neue" w:hAnsi="Helvetica Neue" w:cs="Helvetica Neue"/>
          <w:sz w:val="24"/>
          <w:szCs w:val="24"/>
        </w:rPr>
      </w:pPr>
      <w:r w:rsidRPr="00AB08C6">
        <w:rPr>
          <w:sz w:val="24"/>
          <w:szCs w:val="24"/>
        </w:rPr>
        <w:br w:type="page"/>
      </w:r>
    </w:p>
    <w:p w14:paraId="29867E06" w14:textId="25CA3D33" w:rsidR="00413AB2" w:rsidRPr="00AB08C6" w:rsidRDefault="00413AB2" w:rsidP="009C3B8D">
      <w:pPr>
        <w:rPr>
          <w:rFonts w:ascii="Helvetica Neue" w:eastAsia="Helvetica Neue" w:hAnsi="Helvetica Neue" w:cs="Helvetica Neue"/>
          <w:sz w:val="24"/>
          <w:szCs w:val="24"/>
        </w:rPr>
      </w:pPr>
      <w:r w:rsidRPr="00AB08C6">
        <w:rPr>
          <w:rFonts w:ascii="Helvetica Neue" w:eastAsia="Helvetica Neue" w:hAnsi="Helvetica Neue" w:cs="Helvetica Neue"/>
          <w:b/>
          <w:sz w:val="24"/>
          <w:szCs w:val="24"/>
        </w:rPr>
        <w:lastRenderedPageBreak/>
        <w:t>2.2.</w:t>
      </w:r>
      <w:r>
        <w:rPr>
          <w:rFonts w:ascii="Helvetica Neue" w:eastAsia="Helvetica Neue" w:hAnsi="Helvetica Neue" w:cs="Helvetica Neue"/>
          <w:b/>
          <w:sz w:val="24"/>
          <w:szCs w:val="24"/>
        </w:rPr>
        <w:t>3</w:t>
      </w:r>
      <w:r w:rsidRPr="00AB08C6">
        <w:rPr>
          <w:rFonts w:ascii="Helvetica Neue" w:eastAsia="Helvetica Neue" w:hAnsi="Helvetica Neue" w:cs="Helvetica Neue"/>
          <w:b/>
          <w:sz w:val="24"/>
          <w:szCs w:val="24"/>
        </w:rPr>
        <w:t xml:space="preserve"> Changes in residential</w:t>
      </w:r>
      <w:r w:rsidR="009C3B8D">
        <w:rPr>
          <w:rFonts w:ascii="Helvetica Neue" w:eastAsia="Helvetica Neue" w:hAnsi="Helvetica Neue" w:cs="Helvetica Neue"/>
          <w:b/>
          <w:sz w:val="24"/>
          <w:szCs w:val="24"/>
        </w:rPr>
        <w:t>/commercial</w:t>
      </w:r>
      <w:r w:rsidRPr="00AB08C6">
        <w:rPr>
          <w:rFonts w:ascii="Helvetica Neue" w:eastAsia="Helvetica Neue" w:hAnsi="Helvetica Neue" w:cs="Helvetica Neue"/>
          <w:b/>
          <w:sz w:val="24"/>
          <w:szCs w:val="24"/>
        </w:rPr>
        <w:t xml:space="preserve"> organic carbon emissions due to the carbon price in 2050</w:t>
      </w:r>
      <w:r w:rsidRPr="00AB08C6">
        <w:rPr>
          <w:rFonts w:ascii="Helvetica Neue" w:eastAsia="Helvetica Neue" w:hAnsi="Helvetica Neue" w:cs="Helvetica Neue"/>
          <w:b/>
          <w:sz w:val="24"/>
          <w:szCs w:val="24"/>
        </w:rPr>
        <w:br/>
      </w:r>
    </w:p>
    <w:p w14:paraId="279D81D3" w14:textId="77777777" w:rsidR="00413AB2" w:rsidRPr="00AB08C6" w:rsidRDefault="00413AB2" w:rsidP="00300E4D">
      <w:pPr>
        <w:jc w:val="both"/>
        <w:rPr>
          <w:rFonts w:ascii="Helvetica Neue" w:eastAsia="Helvetica Neue" w:hAnsi="Helvetica Neue" w:cs="Helvetica Neue"/>
          <w:sz w:val="24"/>
          <w:szCs w:val="24"/>
        </w:rPr>
      </w:pPr>
      <w:r w:rsidRPr="00AB08C6">
        <w:rPr>
          <w:rFonts w:ascii="Helvetica Neue" w:eastAsia="Helvetica Neue" w:hAnsi="Helvetica Neue" w:cs="Helvetica Neue"/>
          <w:noProof/>
          <w:sz w:val="24"/>
          <w:szCs w:val="24"/>
        </w:rPr>
        <w:drawing>
          <wp:inline distT="114300" distB="114300" distL="114300" distR="114300" wp14:anchorId="33C84DEC" wp14:editId="26623658">
            <wp:extent cx="5943600" cy="2806700"/>
            <wp:effectExtent l="0" t="0" r="0" b="0"/>
            <wp:docPr id="30" name="image9.jpg" descr="Chart, box and whisk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30" name="image9.jpg" descr="Chart, box and whisker chart&#10;&#10;Description automatically generated"/>
                    <pic:cNvPicPr preferRelativeResize="0"/>
                  </pic:nvPicPr>
                  <pic:blipFill>
                    <a:blip r:embed="rId16"/>
                    <a:srcRect/>
                    <a:stretch>
                      <a:fillRect/>
                    </a:stretch>
                  </pic:blipFill>
                  <pic:spPr>
                    <a:xfrm>
                      <a:off x="0" y="0"/>
                      <a:ext cx="5943600" cy="2806700"/>
                    </a:xfrm>
                    <a:prstGeom prst="rect">
                      <a:avLst/>
                    </a:prstGeom>
                    <a:ln/>
                  </pic:spPr>
                </pic:pic>
              </a:graphicData>
            </a:graphic>
          </wp:inline>
        </w:drawing>
      </w:r>
      <w:r w:rsidRPr="00AB08C6">
        <w:rPr>
          <w:rFonts w:ascii="Helvetica Neue" w:eastAsia="Helvetica Neue" w:hAnsi="Helvetica Neue" w:cs="Helvetica Neue"/>
          <w:sz w:val="24"/>
          <w:szCs w:val="24"/>
        </w:rPr>
        <w:br/>
      </w:r>
    </w:p>
    <w:p w14:paraId="2C77BD83" w14:textId="7C1E9313" w:rsidR="00CD2C03" w:rsidRPr="00CD2C03" w:rsidRDefault="00413AB2" w:rsidP="00CD2C03">
      <w:pPr>
        <w:jc w:val="both"/>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Figure S</w:t>
      </w:r>
      <w:r w:rsidR="00711AD0">
        <w:rPr>
          <w:rFonts w:ascii="Helvetica Neue" w:eastAsia="Helvetica Neue" w:hAnsi="Helvetica Neue" w:cs="Helvetica Neue"/>
          <w:sz w:val="24"/>
          <w:szCs w:val="24"/>
        </w:rPr>
        <w:t>6</w:t>
      </w:r>
      <w:r w:rsidRPr="00AB08C6">
        <w:rPr>
          <w:rFonts w:ascii="Helvetica Neue" w:eastAsia="Helvetica Neue" w:hAnsi="Helvetica Neue" w:cs="Helvetica Neue"/>
          <w:sz w:val="24"/>
          <w:szCs w:val="24"/>
        </w:rPr>
        <w:t>. Changes in residential</w:t>
      </w:r>
      <w:r w:rsidR="0007609D">
        <w:rPr>
          <w:rFonts w:ascii="Helvetica Neue" w:eastAsia="Helvetica Neue" w:hAnsi="Helvetica Neue" w:cs="Helvetica Neue"/>
          <w:sz w:val="24"/>
          <w:szCs w:val="24"/>
        </w:rPr>
        <w:t>/commercial</w:t>
      </w:r>
      <w:r w:rsidRPr="00AB08C6">
        <w:rPr>
          <w:rFonts w:ascii="Helvetica Neue" w:eastAsia="Helvetica Neue" w:hAnsi="Helvetica Neue" w:cs="Helvetica Neue"/>
          <w:sz w:val="24"/>
          <w:szCs w:val="24"/>
        </w:rPr>
        <w:t xml:space="preserve"> organic carbon emissions due to the carbon price in 2050. The box plots show the scenario medians, quartiles, and ranges (N=13,936).</w:t>
      </w:r>
      <w:r>
        <w:rPr>
          <w:rFonts w:ascii="Helvetica Neue" w:eastAsia="Helvetica Neue" w:hAnsi="Helvetica Neue" w:cs="Helvetica Neue"/>
          <w:sz w:val="24"/>
          <w:szCs w:val="24"/>
        </w:rPr>
        <w:t xml:space="preserve"> Specifically, China decreases organic carbon emissions across most scenarios</w:t>
      </w:r>
      <w:r w:rsidR="001D460D">
        <w:rPr>
          <w:rFonts w:ascii="Helvetica Neue" w:eastAsia="Helvetica Neue" w:hAnsi="Helvetica Neue" w:cs="Helvetica Neue"/>
          <w:sz w:val="24"/>
          <w:szCs w:val="24"/>
        </w:rPr>
        <w:t xml:space="preserve">. </w:t>
      </w:r>
      <w:r w:rsidR="00CD2C03">
        <w:rPr>
          <w:rFonts w:ascii="Helvetica Neue" w:eastAsia="Helvetica Neue" w:hAnsi="Helvetica Neue" w:cs="Helvetica Neue"/>
          <w:sz w:val="24"/>
          <w:szCs w:val="24"/>
          <w:lang w:val="en-US"/>
        </w:rPr>
        <w:t xml:space="preserve">In </w:t>
      </w:r>
      <w:r w:rsidR="00CD2C03" w:rsidRPr="00CD2C03">
        <w:rPr>
          <w:rFonts w:ascii="Helvetica Neue" w:eastAsia="Helvetica Neue" w:hAnsi="Helvetica Neue" w:cs="Helvetica Neue"/>
          <w:sz w:val="24"/>
          <w:szCs w:val="24"/>
        </w:rPr>
        <w:t xml:space="preserve">commercial sectors, China is projected to have </w:t>
      </w:r>
      <w:r w:rsidR="00CD2C03">
        <w:rPr>
          <w:rFonts w:ascii="Helvetica Neue" w:eastAsia="Helvetica Neue" w:hAnsi="Helvetica Neue" w:cs="Helvetica Neue"/>
          <w:sz w:val="24"/>
          <w:szCs w:val="24"/>
        </w:rPr>
        <w:t>large decreases in OC emissions due to fast</w:t>
      </w:r>
      <w:r w:rsidR="00CD2C03" w:rsidRPr="00CD2C03">
        <w:rPr>
          <w:rFonts w:ascii="Helvetica Neue" w:eastAsia="Helvetica Neue" w:hAnsi="Helvetica Neue" w:cs="Helvetica Neue"/>
          <w:sz w:val="24"/>
          <w:szCs w:val="24"/>
        </w:rPr>
        <w:t xml:space="preserve"> electrification</w:t>
      </w:r>
      <w:r w:rsidR="00CD2C03">
        <w:rPr>
          <w:rFonts w:ascii="Helvetica Neue" w:eastAsia="Helvetica Neue" w:hAnsi="Helvetica Neue" w:cs="Helvetica Neue"/>
          <w:sz w:val="24"/>
          <w:szCs w:val="24"/>
        </w:rPr>
        <w:fldChar w:fldCharType="begin"/>
      </w:r>
      <w:r w:rsidR="00CD2C03">
        <w:rPr>
          <w:rFonts w:ascii="Helvetica Neue" w:eastAsia="Helvetica Neue" w:hAnsi="Helvetica Neue" w:cs="Helvetica Neue"/>
          <w:sz w:val="24"/>
          <w:szCs w:val="24"/>
        </w:rPr>
        <w:instrText xml:space="preserve"> ADDIN ZOTERO_ITEM CSL_CITATION {"citationID":"oj14uOQE","properties":{"formattedCitation":"\\super 12\\nosupersub{}","plainCitation":"12","noteIndex":0},"citationItems":[{"id":800,"uris":["http://zotero.org/users/local/0gpVPxc3/items/D7IG6ATD"],"itemData":{"id":800,"type":"article-journal","abstract":"Electrification with decarbonized electricity is a central strategy for carbon mitigation. End-use electrification can also reduce air pollutant emissions from the demand sectors, which brings public health co-benefits. Here we focus on electrification strategies for China, a country committed to both reducing air pollution and peaking carbon emissions before 2030. Considering both coal-intensive and decarbonized power system scenarios for 2030, we assess the air quality, health and climate co-benefits of various end-use electrification scenarios for the vehicle and residential sectors relative to a non-electrified coal-intensive business-as-usual scenario (BAU). Based on an integrated assessment using the regional air pollution model WRF-Chem and epidemiological concentration–response relationships, we find that coal-intensive electrification (75% coal) does not reduce carbon emissions, but can bring significant air quality and health benefits (41,000–57,000 avoided deaths in China annually). In comparison, switching to a half decarbonized power supply (</w:instrText>
      </w:r>
      <w:r w:rsidR="00CD2C03">
        <w:rPr>
          <w:rFonts w:ascii="Cambria Math" w:eastAsia="Helvetica Neue" w:hAnsi="Cambria Math" w:cs="Cambria Math"/>
          <w:sz w:val="24"/>
          <w:szCs w:val="24"/>
        </w:rPr>
        <w:instrText>∼</w:instrText>
      </w:r>
      <w:r w:rsidR="00CD2C03">
        <w:rPr>
          <w:rFonts w:ascii="Helvetica Neue" w:eastAsia="Helvetica Neue" w:hAnsi="Helvetica Neue" w:cs="Helvetica Neue"/>
          <w:sz w:val="24"/>
          <w:szCs w:val="24"/>
        </w:rPr>
        <w:instrText xml:space="preserve">50% coal) for electrification of the transport and/or residential sectors leads to a 14–16% reduction in carbon emissions compared to BAU, as well as greater air quality and health co-benefits (55,000–69,000 avoided deaths in China annually) than coal intensive electrification. Furthermore, depending on which end-use sector is electrified, we find different regional distributions of air quality and health benefits. While electrifying the transport sector improves air quality throughout eastern China, electrifying the residential sector brings most benefits to the North China Plain region in winter where coal-based heating contributes substantially to air pollution.","container-title":"Applied Energy","DOI":"10.1016/j.apenergy.2018.02.048","ISSN":"0306-2619","journalAbbreviation":"Applied Energy","language":"en","page":"511-519","source":"ScienceDirect","title":"Potential co-benefits of electrification for air quality, health, and CO2 mitigation in 2030 China","volume":"218","author":[{"family":"Peng","given":"Wei"},{"family":"Yang","given":"Junnan"},{"family":"Lu","given":"Xi"},{"family":"Mauzerall","given":"Denise L."}],"issued":{"date-parts":[["2018",5,15]]}}}],"schema":"https://github.com/citation-style-language/schema/raw/master/csl-citation.json"} </w:instrText>
      </w:r>
      <w:r w:rsidR="00CD2C03">
        <w:rPr>
          <w:rFonts w:ascii="Helvetica Neue" w:eastAsia="Helvetica Neue" w:hAnsi="Helvetica Neue" w:cs="Helvetica Neue"/>
          <w:sz w:val="24"/>
          <w:szCs w:val="24"/>
        </w:rPr>
        <w:fldChar w:fldCharType="separate"/>
      </w:r>
      <w:r w:rsidR="00CD2C03" w:rsidRPr="00CD2C03">
        <w:rPr>
          <w:rFonts w:ascii="Helvetica Neue" w:hAnsi="Helvetica Neue" w:cs="Times New Roman"/>
          <w:sz w:val="24"/>
          <w:vertAlign w:val="superscript"/>
        </w:rPr>
        <w:t>12</w:t>
      </w:r>
      <w:r w:rsidR="00CD2C03">
        <w:rPr>
          <w:rFonts w:ascii="Helvetica Neue" w:eastAsia="Helvetica Neue" w:hAnsi="Helvetica Neue" w:cs="Helvetica Neue"/>
          <w:sz w:val="24"/>
          <w:szCs w:val="24"/>
        </w:rPr>
        <w:fldChar w:fldCharType="end"/>
      </w:r>
      <w:r w:rsidR="00CD2C03" w:rsidRPr="00CD2C03">
        <w:rPr>
          <w:rFonts w:ascii="Helvetica Neue" w:eastAsia="Helvetica Neue" w:hAnsi="Helvetica Neue" w:cs="Helvetica Neue"/>
          <w:sz w:val="24"/>
          <w:szCs w:val="24"/>
        </w:rPr>
        <w:t xml:space="preserve">; in residential sectors, China is projected to have a transition from coal use to biomass </w:t>
      </w:r>
      <w:r w:rsidR="00CD2C03" w:rsidRPr="00CD2C03">
        <w:rPr>
          <w:rFonts w:ascii="Helvetica Neue" w:eastAsia="Helvetica Neue" w:hAnsi="Helvetica Neue" w:cs="Helvetica Neue"/>
          <w:sz w:val="24"/>
          <w:szCs w:val="24"/>
        </w:rPr>
        <w:t>use and</w:t>
      </w:r>
      <w:r w:rsidR="00CD2C03" w:rsidRPr="00CD2C03">
        <w:rPr>
          <w:rFonts w:ascii="Helvetica Neue" w:eastAsia="Helvetica Neue" w:hAnsi="Helvetica Neue" w:cs="Helvetica Neue"/>
          <w:sz w:val="24"/>
          <w:szCs w:val="24"/>
        </w:rPr>
        <w:t xml:space="preserve"> will have </w:t>
      </w:r>
      <w:r w:rsidR="00CD2C03">
        <w:rPr>
          <w:rFonts w:ascii="Helvetica Neue" w:eastAsia="Helvetica Neue" w:hAnsi="Helvetica Neue" w:cs="Helvetica Neue"/>
          <w:sz w:val="24"/>
          <w:szCs w:val="24"/>
        </w:rPr>
        <w:t xml:space="preserve">small </w:t>
      </w:r>
      <w:r w:rsidR="00CD2C03" w:rsidRPr="00CD2C03">
        <w:rPr>
          <w:rFonts w:ascii="Helvetica Neue" w:eastAsia="Helvetica Neue" w:hAnsi="Helvetica Neue" w:cs="Helvetica Neue"/>
          <w:sz w:val="24"/>
          <w:szCs w:val="24"/>
        </w:rPr>
        <w:t>increase</w:t>
      </w:r>
      <w:r w:rsidR="00CD2C03">
        <w:rPr>
          <w:rFonts w:ascii="Helvetica Neue" w:eastAsia="Helvetica Neue" w:hAnsi="Helvetica Neue" w:cs="Helvetica Neue"/>
          <w:sz w:val="24"/>
          <w:szCs w:val="24"/>
        </w:rPr>
        <w:t>s</w:t>
      </w:r>
      <w:r w:rsidR="00CD2C03" w:rsidRPr="00CD2C03">
        <w:rPr>
          <w:rFonts w:ascii="Helvetica Neue" w:eastAsia="Helvetica Neue" w:hAnsi="Helvetica Neue" w:cs="Helvetica Neue"/>
          <w:sz w:val="24"/>
          <w:szCs w:val="24"/>
        </w:rPr>
        <w:t xml:space="preserve"> </w:t>
      </w:r>
      <w:r w:rsidR="00CD2C03">
        <w:rPr>
          <w:rFonts w:ascii="Helvetica Neue" w:eastAsia="Helvetica Neue" w:hAnsi="Helvetica Neue" w:cs="Helvetica Neue"/>
          <w:sz w:val="24"/>
          <w:szCs w:val="24"/>
        </w:rPr>
        <w:t xml:space="preserve">in </w:t>
      </w:r>
      <w:r w:rsidR="00CD2C03" w:rsidRPr="00CD2C03">
        <w:rPr>
          <w:rFonts w:ascii="Helvetica Neue" w:eastAsia="Helvetica Neue" w:hAnsi="Helvetica Neue" w:cs="Helvetica Neue"/>
          <w:sz w:val="24"/>
          <w:szCs w:val="24"/>
        </w:rPr>
        <w:t xml:space="preserve">OC emissions </w:t>
      </w:r>
      <w:r w:rsidR="00CD2C03">
        <w:rPr>
          <w:rFonts w:ascii="Helvetica Neue" w:eastAsia="Helvetica Neue" w:hAnsi="Helvetica Neue" w:cs="Helvetica Neue"/>
          <w:sz w:val="24"/>
          <w:szCs w:val="24"/>
        </w:rPr>
        <w:t>similar to</w:t>
      </w:r>
      <w:r w:rsidR="00CD2C03" w:rsidRPr="00CD2C03">
        <w:rPr>
          <w:rFonts w:ascii="Helvetica Neue" w:eastAsia="Helvetica Neue" w:hAnsi="Helvetica Neue" w:cs="Helvetica Neue"/>
          <w:sz w:val="24"/>
          <w:szCs w:val="24"/>
        </w:rPr>
        <w:t xml:space="preserve"> other regions. As a net result, China is projected to have reduced OC emissions due to the electrification efforts in commercial sectors.</w:t>
      </w:r>
    </w:p>
    <w:p w14:paraId="27C37F09" w14:textId="77777777" w:rsidR="00CD2C03" w:rsidRPr="00CD2C03" w:rsidRDefault="00CD2C03" w:rsidP="00300E4D">
      <w:pPr>
        <w:jc w:val="both"/>
        <w:rPr>
          <w:rFonts w:ascii="Helvetica Neue" w:eastAsia="Helvetica Neue" w:hAnsi="Helvetica Neue" w:cs="Helvetica Neue"/>
          <w:sz w:val="24"/>
          <w:szCs w:val="24"/>
        </w:rPr>
      </w:pPr>
    </w:p>
    <w:p w14:paraId="1A49E320" w14:textId="77777777" w:rsidR="00413AB2" w:rsidRPr="00CD2C03" w:rsidRDefault="00413AB2" w:rsidP="00CD2C03">
      <w:pPr>
        <w:jc w:val="both"/>
        <w:rPr>
          <w:rFonts w:ascii="Helvetica Neue" w:eastAsia="Helvetica Neue" w:hAnsi="Helvetica Neue" w:cs="Helvetica Neue"/>
          <w:sz w:val="24"/>
          <w:szCs w:val="24"/>
        </w:rPr>
      </w:pPr>
      <w:r w:rsidRPr="00CD2C03">
        <w:rPr>
          <w:rFonts w:ascii="Helvetica Neue" w:eastAsia="Helvetica Neue" w:hAnsi="Helvetica Neue" w:cs="Helvetica Neue"/>
          <w:sz w:val="24"/>
          <w:szCs w:val="24"/>
        </w:rPr>
        <w:br/>
      </w:r>
    </w:p>
    <w:p w14:paraId="187E027F" w14:textId="77777777" w:rsidR="00413AB2" w:rsidRDefault="00413AB2" w:rsidP="00300E4D">
      <w:pPr>
        <w:rPr>
          <w:rFonts w:ascii="Helvetica Neue" w:eastAsia="Helvetica Neue" w:hAnsi="Helvetica Neue" w:cs="Helvetica Neue"/>
          <w:b/>
          <w:sz w:val="24"/>
          <w:szCs w:val="24"/>
          <w:lang w:val="en-US"/>
        </w:rPr>
      </w:pPr>
      <w:r>
        <w:rPr>
          <w:rFonts w:ascii="Helvetica Neue" w:eastAsia="Helvetica Neue" w:hAnsi="Helvetica Neue" w:cs="Helvetica Neue"/>
          <w:b/>
          <w:sz w:val="24"/>
          <w:szCs w:val="24"/>
          <w:lang w:val="en-US"/>
        </w:rPr>
        <w:br w:type="page"/>
      </w:r>
    </w:p>
    <w:p w14:paraId="0000012F" w14:textId="41CCAB12" w:rsidR="00B1403A" w:rsidRPr="00AB08C6" w:rsidRDefault="00000000" w:rsidP="00300E4D">
      <w:pPr>
        <w:rPr>
          <w:rFonts w:ascii="Helvetica Neue" w:eastAsia="Helvetica Neue" w:hAnsi="Helvetica Neue" w:cs="Helvetica Neue"/>
          <w:sz w:val="24"/>
          <w:szCs w:val="24"/>
        </w:rPr>
      </w:pPr>
      <w:r w:rsidRPr="00AB08C6">
        <w:rPr>
          <w:rFonts w:ascii="Helvetica Neue" w:eastAsia="Helvetica Neue" w:hAnsi="Helvetica Neue" w:cs="Helvetica Neue"/>
          <w:b/>
          <w:sz w:val="24"/>
          <w:szCs w:val="24"/>
        </w:rPr>
        <w:lastRenderedPageBreak/>
        <w:t>2.2.</w:t>
      </w:r>
      <w:r w:rsidR="00413AB2">
        <w:rPr>
          <w:rFonts w:ascii="Helvetica Neue" w:eastAsia="Helvetica Neue" w:hAnsi="Helvetica Neue" w:cs="Helvetica Neue"/>
          <w:b/>
          <w:sz w:val="24"/>
          <w:szCs w:val="24"/>
        </w:rPr>
        <w:t>4</w:t>
      </w:r>
      <w:r w:rsidRPr="00AB08C6">
        <w:rPr>
          <w:rFonts w:ascii="Helvetica Neue" w:eastAsia="Helvetica Neue" w:hAnsi="Helvetica Neue" w:cs="Helvetica Neue"/>
          <w:b/>
          <w:sz w:val="24"/>
          <w:szCs w:val="24"/>
        </w:rPr>
        <w:t xml:space="preserve"> PM</w:t>
      </w:r>
      <w:r w:rsidRPr="00AB08C6">
        <w:rPr>
          <w:rFonts w:ascii="Helvetica Neue" w:eastAsia="Helvetica Neue" w:hAnsi="Helvetica Neue" w:cs="Helvetica Neue"/>
          <w:b/>
          <w:sz w:val="24"/>
          <w:szCs w:val="24"/>
          <w:vertAlign w:val="subscript"/>
        </w:rPr>
        <w:t xml:space="preserve">2.5 </w:t>
      </w:r>
      <w:r w:rsidRPr="00AB08C6">
        <w:rPr>
          <w:rFonts w:ascii="Helvetica Neue" w:eastAsia="Helvetica Neue" w:hAnsi="Helvetica Neue" w:cs="Helvetica Neue"/>
          <w:b/>
          <w:sz w:val="24"/>
          <w:szCs w:val="24"/>
        </w:rPr>
        <w:t>exposure level without the considered global carbon price in 2015</w:t>
      </w:r>
      <w:r w:rsidRPr="00AB08C6">
        <w:rPr>
          <w:rFonts w:ascii="Helvetica Neue" w:eastAsia="Helvetica Neue" w:hAnsi="Helvetica Neue" w:cs="Helvetica Neue"/>
          <w:b/>
          <w:sz w:val="24"/>
          <w:szCs w:val="24"/>
        </w:rPr>
        <w:br/>
      </w:r>
    </w:p>
    <w:p w14:paraId="00000130" w14:textId="77777777" w:rsidR="00B1403A" w:rsidRPr="00AB08C6" w:rsidRDefault="00000000" w:rsidP="00300E4D">
      <w:pPr>
        <w:rPr>
          <w:rFonts w:ascii="Helvetica Neue" w:eastAsia="Helvetica Neue" w:hAnsi="Helvetica Neue" w:cs="Helvetica Neue"/>
          <w:sz w:val="24"/>
          <w:szCs w:val="24"/>
        </w:rPr>
      </w:pPr>
      <w:r w:rsidRPr="00AB08C6">
        <w:rPr>
          <w:rFonts w:ascii="Helvetica Neue" w:eastAsia="Helvetica Neue" w:hAnsi="Helvetica Neue" w:cs="Helvetica Neue"/>
          <w:noProof/>
          <w:sz w:val="24"/>
          <w:szCs w:val="24"/>
        </w:rPr>
        <w:drawing>
          <wp:inline distT="114300" distB="114300" distL="114300" distR="114300" wp14:anchorId="7CE65270" wp14:editId="2AF58E05">
            <wp:extent cx="5943600" cy="2806700"/>
            <wp:effectExtent l="0" t="0" r="0" b="0"/>
            <wp:docPr id="32"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7"/>
                    <a:srcRect/>
                    <a:stretch>
                      <a:fillRect/>
                    </a:stretch>
                  </pic:blipFill>
                  <pic:spPr>
                    <a:xfrm>
                      <a:off x="0" y="0"/>
                      <a:ext cx="5943600" cy="2806700"/>
                    </a:xfrm>
                    <a:prstGeom prst="rect">
                      <a:avLst/>
                    </a:prstGeom>
                    <a:ln/>
                  </pic:spPr>
                </pic:pic>
              </a:graphicData>
            </a:graphic>
          </wp:inline>
        </w:drawing>
      </w:r>
    </w:p>
    <w:p w14:paraId="00000131" w14:textId="77777777" w:rsidR="00B1403A" w:rsidRPr="00AB08C6" w:rsidRDefault="00B1403A" w:rsidP="00300E4D">
      <w:pPr>
        <w:rPr>
          <w:rFonts w:ascii="Helvetica Neue" w:eastAsia="Helvetica Neue" w:hAnsi="Helvetica Neue" w:cs="Helvetica Neue"/>
          <w:sz w:val="24"/>
          <w:szCs w:val="24"/>
        </w:rPr>
      </w:pPr>
    </w:p>
    <w:p w14:paraId="00000132" w14:textId="3A61C6AD" w:rsidR="00B1403A" w:rsidRPr="00AB08C6" w:rsidRDefault="00000000" w:rsidP="00276AAA">
      <w:pPr>
        <w:jc w:val="both"/>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Figure S</w:t>
      </w:r>
      <w:r w:rsidR="00711AD0">
        <w:rPr>
          <w:rFonts w:ascii="Helvetica Neue" w:eastAsia="Helvetica Neue" w:hAnsi="Helvetica Neue" w:cs="Helvetica Neue"/>
          <w:sz w:val="24"/>
          <w:szCs w:val="24"/>
        </w:rPr>
        <w:t>7</w:t>
      </w:r>
      <w:r w:rsidRPr="00AB08C6">
        <w:rPr>
          <w:rFonts w:ascii="Helvetica Neue" w:eastAsia="Helvetica Neue" w:hAnsi="Helvetica Neue" w:cs="Helvetica Neue"/>
          <w:sz w:val="24"/>
          <w:szCs w:val="24"/>
        </w:rPr>
        <w:t xml:space="preserve">. Air pollution exposure without the carbon price in selected countries. The box plots show the scenario medians, quartiles, and ranges for the whole ensemble (N=14,526). There are variations across scenarios because the model emissions were harmonized and calibrated for the year 2010; the emissions in 2015 hence were “projected” following the scenario-specific assumptions. </w:t>
      </w:r>
    </w:p>
    <w:p w14:paraId="00000133" w14:textId="77777777" w:rsidR="00B1403A" w:rsidRPr="00AB08C6" w:rsidRDefault="00B1403A" w:rsidP="00300E4D">
      <w:pPr>
        <w:rPr>
          <w:rFonts w:ascii="Helvetica Neue" w:eastAsia="Helvetica Neue" w:hAnsi="Helvetica Neue" w:cs="Helvetica Neue"/>
          <w:sz w:val="24"/>
          <w:szCs w:val="24"/>
        </w:rPr>
      </w:pPr>
    </w:p>
    <w:p w14:paraId="00000134" w14:textId="77777777" w:rsidR="00B1403A" w:rsidRPr="00AB08C6" w:rsidRDefault="00000000" w:rsidP="00300E4D">
      <w:pPr>
        <w:rPr>
          <w:rFonts w:ascii="Helvetica Neue" w:eastAsia="Helvetica Neue" w:hAnsi="Helvetica Neue" w:cs="Helvetica Neue"/>
          <w:sz w:val="24"/>
          <w:szCs w:val="24"/>
        </w:rPr>
      </w:pPr>
      <w:r w:rsidRPr="00AB08C6">
        <w:rPr>
          <w:sz w:val="24"/>
          <w:szCs w:val="24"/>
        </w:rPr>
        <w:br w:type="page"/>
      </w:r>
    </w:p>
    <w:p w14:paraId="00000135" w14:textId="16D98128" w:rsidR="00B1403A" w:rsidRPr="00AB08C6" w:rsidRDefault="00000000" w:rsidP="00961A91">
      <w:pPr>
        <w:rPr>
          <w:rFonts w:ascii="Helvetica Neue" w:eastAsia="Helvetica Neue" w:hAnsi="Helvetica Neue" w:cs="Helvetica Neue"/>
          <w:b/>
          <w:sz w:val="24"/>
          <w:szCs w:val="24"/>
        </w:rPr>
      </w:pPr>
      <w:r w:rsidRPr="00AB08C6">
        <w:rPr>
          <w:rFonts w:ascii="Helvetica Neue" w:eastAsia="Helvetica Neue" w:hAnsi="Helvetica Neue" w:cs="Helvetica Neue"/>
          <w:b/>
          <w:sz w:val="24"/>
          <w:szCs w:val="24"/>
        </w:rPr>
        <w:lastRenderedPageBreak/>
        <w:t>2.2.</w:t>
      </w:r>
      <w:r w:rsidR="00413AB2">
        <w:rPr>
          <w:rFonts w:ascii="Helvetica Neue" w:eastAsia="Helvetica Neue" w:hAnsi="Helvetica Neue" w:cs="Helvetica Neue"/>
          <w:b/>
          <w:sz w:val="24"/>
          <w:szCs w:val="24"/>
        </w:rPr>
        <w:t>5</w:t>
      </w:r>
      <w:r w:rsidRPr="00AB08C6">
        <w:rPr>
          <w:rFonts w:ascii="Helvetica Neue" w:eastAsia="Helvetica Neue" w:hAnsi="Helvetica Neue" w:cs="Helvetica Neue"/>
          <w:b/>
          <w:sz w:val="24"/>
          <w:szCs w:val="24"/>
        </w:rPr>
        <w:t xml:space="preserve"> Age structure in developing and developed regions</w:t>
      </w:r>
    </w:p>
    <w:p w14:paraId="00000136" w14:textId="77777777" w:rsidR="00B1403A" w:rsidRPr="00AB08C6" w:rsidRDefault="00B1403A" w:rsidP="00300E4D">
      <w:pPr>
        <w:rPr>
          <w:rFonts w:ascii="Helvetica Neue" w:eastAsia="Helvetica Neue" w:hAnsi="Helvetica Neue" w:cs="Helvetica Neue"/>
          <w:sz w:val="24"/>
          <w:szCs w:val="24"/>
        </w:rPr>
      </w:pPr>
    </w:p>
    <w:p w14:paraId="00000137" w14:textId="77777777" w:rsidR="00B1403A" w:rsidRPr="00AB08C6" w:rsidRDefault="00000000" w:rsidP="00300E4D">
      <w:pP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 xml:space="preserve">Table S5 Age structure in selected regions in SSP2 in 2050 </w:t>
      </w:r>
    </w:p>
    <w:p w14:paraId="00000138" w14:textId="77777777" w:rsidR="00B1403A" w:rsidRPr="00AB08C6" w:rsidRDefault="00B1403A" w:rsidP="00300E4D">
      <w:pPr>
        <w:rPr>
          <w:rFonts w:ascii="Helvetica Neue" w:eastAsia="Helvetica Neue" w:hAnsi="Helvetica Neue" w:cs="Helvetica Neue"/>
          <w:sz w:val="24"/>
          <w:szCs w:val="24"/>
        </w:rPr>
      </w:pPr>
    </w:p>
    <w:tbl>
      <w:tblPr>
        <w:tblStyle w:val="ae"/>
        <w:tblW w:w="9345" w:type="dxa"/>
        <w:tblInd w:w="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12"/>
        <w:gridCol w:w="1208"/>
        <w:gridCol w:w="1170"/>
        <w:gridCol w:w="1439"/>
        <w:gridCol w:w="1272"/>
        <w:gridCol w:w="1272"/>
        <w:gridCol w:w="1272"/>
      </w:tblGrid>
      <w:tr w:rsidR="00B1403A" w:rsidRPr="00AB08C6" w14:paraId="37A1E082" w14:textId="77777777" w:rsidTr="00300E4D">
        <w:tc>
          <w:tcPr>
            <w:tcW w:w="1712" w:type="dxa"/>
            <w:shd w:val="clear" w:color="auto" w:fill="auto"/>
            <w:tcMar>
              <w:top w:w="100" w:type="dxa"/>
              <w:left w:w="100" w:type="dxa"/>
              <w:bottom w:w="100" w:type="dxa"/>
              <w:right w:w="100" w:type="dxa"/>
            </w:tcMar>
            <w:vAlign w:val="center"/>
          </w:tcPr>
          <w:p w14:paraId="00000139" w14:textId="77777777" w:rsidR="00B1403A" w:rsidRPr="00AB08C6" w:rsidRDefault="00B1403A"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p>
        </w:tc>
        <w:tc>
          <w:tcPr>
            <w:tcW w:w="1208" w:type="dxa"/>
            <w:shd w:val="clear" w:color="auto" w:fill="auto"/>
            <w:tcMar>
              <w:top w:w="100" w:type="dxa"/>
              <w:left w:w="100" w:type="dxa"/>
              <w:bottom w:w="100" w:type="dxa"/>
              <w:right w:w="100" w:type="dxa"/>
            </w:tcMar>
            <w:vAlign w:val="center"/>
          </w:tcPr>
          <w:p w14:paraId="0000013A" w14:textId="77777777" w:rsidR="00B1403A" w:rsidRPr="00AB08C6" w:rsidRDefault="00000000"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India</w:t>
            </w:r>
          </w:p>
        </w:tc>
        <w:tc>
          <w:tcPr>
            <w:tcW w:w="1170" w:type="dxa"/>
            <w:shd w:val="clear" w:color="auto" w:fill="auto"/>
            <w:tcMar>
              <w:top w:w="100" w:type="dxa"/>
              <w:left w:w="100" w:type="dxa"/>
              <w:bottom w:w="100" w:type="dxa"/>
              <w:right w:w="100" w:type="dxa"/>
            </w:tcMar>
            <w:vAlign w:val="center"/>
          </w:tcPr>
          <w:p w14:paraId="0000013B" w14:textId="77777777" w:rsidR="00B1403A" w:rsidRPr="00AB08C6" w:rsidRDefault="00000000"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China</w:t>
            </w:r>
          </w:p>
        </w:tc>
        <w:tc>
          <w:tcPr>
            <w:tcW w:w="1439" w:type="dxa"/>
            <w:shd w:val="clear" w:color="auto" w:fill="auto"/>
            <w:tcMar>
              <w:top w:w="100" w:type="dxa"/>
              <w:left w:w="100" w:type="dxa"/>
              <w:bottom w:w="100" w:type="dxa"/>
              <w:right w:w="100" w:type="dxa"/>
            </w:tcMar>
            <w:vAlign w:val="center"/>
          </w:tcPr>
          <w:p w14:paraId="0000013C" w14:textId="77777777" w:rsidR="00B1403A" w:rsidRPr="00AB08C6" w:rsidRDefault="00000000"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Southeast</w:t>
            </w:r>
          </w:p>
          <w:p w14:paraId="0000013D" w14:textId="77777777" w:rsidR="00B1403A" w:rsidRPr="00AB08C6" w:rsidRDefault="00000000"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Asia</w:t>
            </w:r>
          </w:p>
        </w:tc>
        <w:tc>
          <w:tcPr>
            <w:tcW w:w="1272" w:type="dxa"/>
            <w:shd w:val="clear" w:color="auto" w:fill="auto"/>
            <w:tcMar>
              <w:top w:w="100" w:type="dxa"/>
              <w:left w:w="100" w:type="dxa"/>
              <w:bottom w:w="100" w:type="dxa"/>
              <w:right w:w="100" w:type="dxa"/>
            </w:tcMar>
            <w:vAlign w:val="center"/>
          </w:tcPr>
          <w:p w14:paraId="0000013E" w14:textId="77777777" w:rsidR="00B1403A" w:rsidRPr="00AB08C6" w:rsidRDefault="00000000"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Sub-</w:t>
            </w:r>
          </w:p>
          <w:p w14:paraId="0000013F" w14:textId="77777777" w:rsidR="00B1403A" w:rsidRPr="00AB08C6" w:rsidRDefault="00000000"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Saharan</w:t>
            </w:r>
          </w:p>
          <w:p w14:paraId="00000140" w14:textId="77777777" w:rsidR="00B1403A" w:rsidRPr="00AB08C6" w:rsidRDefault="00000000"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Africa</w:t>
            </w:r>
          </w:p>
        </w:tc>
        <w:tc>
          <w:tcPr>
            <w:tcW w:w="1272" w:type="dxa"/>
            <w:shd w:val="clear" w:color="auto" w:fill="auto"/>
            <w:tcMar>
              <w:top w:w="100" w:type="dxa"/>
              <w:left w:w="100" w:type="dxa"/>
              <w:bottom w:w="100" w:type="dxa"/>
              <w:right w:w="100" w:type="dxa"/>
            </w:tcMar>
            <w:vAlign w:val="center"/>
          </w:tcPr>
          <w:p w14:paraId="00000141" w14:textId="77777777" w:rsidR="00B1403A" w:rsidRPr="00AB08C6" w:rsidRDefault="00000000"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USA</w:t>
            </w:r>
          </w:p>
        </w:tc>
        <w:tc>
          <w:tcPr>
            <w:tcW w:w="1272" w:type="dxa"/>
            <w:shd w:val="clear" w:color="auto" w:fill="auto"/>
            <w:tcMar>
              <w:top w:w="100" w:type="dxa"/>
              <w:left w:w="100" w:type="dxa"/>
              <w:bottom w:w="100" w:type="dxa"/>
              <w:right w:w="100" w:type="dxa"/>
            </w:tcMar>
            <w:vAlign w:val="center"/>
          </w:tcPr>
          <w:p w14:paraId="00000142" w14:textId="77777777" w:rsidR="00B1403A" w:rsidRPr="00AB08C6" w:rsidRDefault="00000000"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Canada</w:t>
            </w:r>
          </w:p>
        </w:tc>
      </w:tr>
      <w:tr w:rsidR="00B1403A" w:rsidRPr="00AB08C6" w14:paraId="582EB8A9" w14:textId="77777777" w:rsidTr="00300E4D">
        <w:tc>
          <w:tcPr>
            <w:tcW w:w="1712" w:type="dxa"/>
            <w:shd w:val="clear" w:color="auto" w:fill="auto"/>
            <w:tcMar>
              <w:top w:w="100" w:type="dxa"/>
              <w:left w:w="100" w:type="dxa"/>
              <w:bottom w:w="100" w:type="dxa"/>
              <w:right w:w="100" w:type="dxa"/>
            </w:tcMar>
            <w:vAlign w:val="center"/>
          </w:tcPr>
          <w:p w14:paraId="00000143" w14:textId="77777777" w:rsidR="00B1403A" w:rsidRPr="00AB08C6" w:rsidRDefault="00000000"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Population aged between 25 and 64 (million)</w:t>
            </w:r>
          </w:p>
        </w:tc>
        <w:tc>
          <w:tcPr>
            <w:tcW w:w="1208" w:type="dxa"/>
            <w:shd w:val="clear" w:color="auto" w:fill="auto"/>
            <w:tcMar>
              <w:top w:w="100" w:type="dxa"/>
              <w:left w:w="100" w:type="dxa"/>
              <w:bottom w:w="100" w:type="dxa"/>
              <w:right w:w="100" w:type="dxa"/>
            </w:tcMar>
            <w:vAlign w:val="center"/>
          </w:tcPr>
          <w:p w14:paraId="00000144" w14:textId="77777777" w:rsidR="00B1403A" w:rsidRPr="00AB08C6" w:rsidRDefault="00000000"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251</w:t>
            </w:r>
          </w:p>
        </w:tc>
        <w:tc>
          <w:tcPr>
            <w:tcW w:w="1170" w:type="dxa"/>
            <w:shd w:val="clear" w:color="auto" w:fill="auto"/>
            <w:tcMar>
              <w:top w:w="100" w:type="dxa"/>
              <w:left w:w="100" w:type="dxa"/>
              <w:bottom w:w="100" w:type="dxa"/>
              <w:right w:w="100" w:type="dxa"/>
            </w:tcMar>
            <w:vAlign w:val="center"/>
          </w:tcPr>
          <w:p w14:paraId="00000145" w14:textId="77777777" w:rsidR="00B1403A" w:rsidRPr="00AB08C6" w:rsidRDefault="00000000"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356</w:t>
            </w:r>
          </w:p>
        </w:tc>
        <w:tc>
          <w:tcPr>
            <w:tcW w:w="1439" w:type="dxa"/>
            <w:shd w:val="clear" w:color="auto" w:fill="auto"/>
            <w:tcMar>
              <w:top w:w="100" w:type="dxa"/>
              <w:left w:w="100" w:type="dxa"/>
              <w:bottom w:w="100" w:type="dxa"/>
              <w:right w:w="100" w:type="dxa"/>
            </w:tcMar>
            <w:vAlign w:val="center"/>
          </w:tcPr>
          <w:p w14:paraId="00000146" w14:textId="77777777" w:rsidR="00B1403A" w:rsidRPr="00AB08C6" w:rsidRDefault="00000000"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143</w:t>
            </w:r>
          </w:p>
        </w:tc>
        <w:tc>
          <w:tcPr>
            <w:tcW w:w="1272" w:type="dxa"/>
            <w:shd w:val="clear" w:color="auto" w:fill="auto"/>
            <w:tcMar>
              <w:top w:w="100" w:type="dxa"/>
              <w:left w:w="100" w:type="dxa"/>
              <w:bottom w:w="100" w:type="dxa"/>
              <w:right w:w="100" w:type="dxa"/>
            </w:tcMar>
            <w:vAlign w:val="center"/>
          </w:tcPr>
          <w:p w14:paraId="00000147" w14:textId="77777777" w:rsidR="00B1403A" w:rsidRPr="00AB08C6" w:rsidRDefault="00000000"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97</w:t>
            </w:r>
          </w:p>
        </w:tc>
        <w:tc>
          <w:tcPr>
            <w:tcW w:w="1272" w:type="dxa"/>
            <w:shd w:val="clear" w:color="auto" w:fill="auto"/>
            <w:tcMar>
              <w:top w:w="100" w:type="dxa"/>
              <w:left w:w="100" w:type="dxa"/>
              <w:bottom w:w="100" w:type="dxa"/>
              <w:right w:w="100" w:type="dxa"/>
            </w:tcMar>
            <w:vAlign w:val="center"/>
          </w:tcPr>
          <w:p w14:paraId="00000148" w14:textId="77777777" w:rsidR="00B1403A" w:rsidRPr="00AB08C6" w:rsidRDefault="00000000"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92</w:t>
            </w:r>
          </w:p>
        </w:tc>
        <w:tc>
          <w:tcPr>
            <w:tcW w:w="1272" w:type="dxa"/>
            <w:shd w:val="clear" w:color="auto" w:fill="auto"/>
            <w:tcMar>
              <w:top w:w="100" w:type="dxa"/>
              <w:left w:w="100" w:type="dxa"/>
              <w:bottom w:w="100" w:type="dxa"/>
              <w:right w:w="100" w:type="dxa"/>
            </w:tcMar>
            <w:vAlign w:val="center"/>
          </w:tcPr>
          <w:p w14:paraId="00000149" w14:textId="77777777" w:rsidR="00B1403A" w:rsidRPr="00AB08C6" w:rsidRDefault="00000000"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13</w:t>
            </w:r>
          </w:p>
        </w:tc>
      </w:tr>
      <w:tr w:rsidR="00B1403A" w:rsidRPr="00AB08C6" w14:paraId="136F18A5" w14:textId="77777777" w:rsidTr="00300E4D">
        <w:tc>
          <w:tcPr>
            <w:tcW w:w="1712" w:type="dxa"/>
            <w:shd w:val="clear" w:color="auto" w:fill="auto"/>
            <w:tcMar>
              <w:top w:w="100" w:type="dxa"/>
              <w:left w:w="100" w:type="dxa"/>
              <w:bottom w:w="100" w:type="dxa"/>
              <w:right w:w="100" w:type="dxa"/>
            </w:tcMar>
            <w:vAlign w:val="center"/>
          </w:tcPr>
          <w:p w14:paraId="0000014A" w14:textId="77777777" w:rsidR="00B1403A" w:rsidRPr="00AB08C6" w:rsidRDefault="00000000"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Population older than 65 (million)</w:t>
            </w:r>
          </w:p>
        </w:tc>
        <w:tc>
          <w:tcPr>
            <w:tcW w:w="1208" w:type="dxa"/>
            <w:shd w:val="clear" w:color="auto" w:fill="auto"/>
            <w:tcMar>
              <w:top w:w="100" w:type="dxa"/>
              <w:left w:w="100" w:type="dxa"/>
              <w:bottom w:w="100" w:type="dxa"/>
              <w:right w:w="100" w:type="dxa"/>
            </w:tcMar>
            <w:vAlign w:val="center"/>
          </w:tcPr>
          <w:p w14:paraId="0000014B" w14:textId="77777777" w:rsidR="00B1403A" w:rsidRPr="00AB08C6" w:rsidRDefault="00000000"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929</w:t>
            </w:r>
          </w:p>
        </w:tc>
        <w:tc>
          <w:tcPr>
            <w:tcW w:w="1170" w:type="dxa"/>
            <w:shd w:val="clear" w:color="auto" w:fill="auto"/>
            <w:tcMar>
              <w:top w:w="100" w:type="dxa"/>
              <w:left w:w="100" w:type="dxa"/>
              <w:bottom w:w="100" w:type="dxa"/>
              <w:right w:w="100" w:type="dxa"/>
            </w:tcMar>
            <w:vAlign w:val="center"/>
          </w:tcPr>
          <w:p w14:paraId="0000014C" w14:textId="77777777" w:rsidR="00B1403A" w:rsidRPr="00AB08C6" w:rsidRDefault="00000000"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663</w:t>
            </w:r>
          </w:p>
        </w:tc>
        <w:tc>
          <w:tcPr>
            <w:tcW w:w="1439" w:type="dxa"/>
            <w:shd w:val="clear" w:color="auto" w:fill="auto"/>
            <w:tcMar>
              <w:top w:w="100" w:type="dxa"/>
              <w:left w:w="100" w:type="dxa"/>
              <w:bottom w:w="100" w:type="dxa"/>
              <w:right w:w="100" w:type="dxa"/>
            </w:tcMar>
            <w:vAlign w:val="center"/>
          </w:tcPr>
          <w:p w14:paraId="0000014D" w14:textId="77777777" w:rsidR="00B1403A" w:rsidRPr="00AB08C6" w:rsidRDefault="00000000"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413</w:t>
            </w:r>
          </w:p>
        </w:tc>
        <w:tc>
          <w:tcPr>
            <w:tcW w:w="1272" w:type="dxa"/>
            <w:shd w:val="clear" w:color="auto" w:fill="auto"/>
            <w:tcMar>
              <w:top w:w="100" w:type="dxa"/>
              <w:left w:w="100" w:type="dxa"/>
              <w:bottom w:w="100" w:type="dxa"/>
              <w:right w:w="100" w:type="dxa"/>
            </w:tcMar>
            <w:vAlign w:val="center"/>
          </w:tcPr>
          <w:p w14:paraId="0000014E" w14:textId="77777777" w:rsidR="00B1403A" w:rsidRPr="00AB08C6" w:rsidRDefault="00000000"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817</w:t>
            </w:r>
          </w:p>
        </w:tc>
        <w:tc>
          <w:tcPr>
            <w:tcW w:w="1272" w:type="dxa"/>
            <w:shd w:val="clear" w:color="auto" w:fill="auto"/>
            <w:tcMar>
              <w:top w:w="100" w:type="dxa"/>
              <w:left w:w="100" w:type="dxa"/>
              <w:bottom w:w="100" w:type="dxa"/>
              <w:right w:w="100" w:type="dxa"/>
            </w:tcMar>
            <w:vAlign w:val="center"/>
          </w:tcPr>
          <w:p w14:paraId="0000014F" w14:textId="77777777" w:rsidR="00B1403A" w:rsidRPr="00AB08C6" w:rsidRDefault="00000000"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197</w:t>
            </w:r>
          </w:p>
        </w:tc>
        <w:tc>
          <w:tcPr>
            <w:tcW w:w="1272" w:type="dxa"/>
            <w:shd w:val="clear" w:color="auto" w:fill="auto"/>
            <w:tcMar>
              <w:top w:w="100" w:type="dxa"/>
              <w:left w:w="100" w:type="dxa"/>
              <w:bottom w:w="100" w:type="dxa"/>
              <w:right w:w="100" w:type="dxa"/>
            </w:tcMar>
            <w:vAlign w:val="center"/>
          </w:tcPr>
          <w:p w14:paraId="00000150" w14:textId="77777777" w:rsidR="00B1403A" w:rsidRPr="00AB08C6" w:rsidRDefault="00000000"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24</w:t>
            </w:r>
          </w:p>
        </w:tc>
      </w:tr>
      <w:tr w:rsidR="00B1403A" w:rsidRPr="00AB08C6" w14:paraId="28111EFA" w14:textId="77777777" w:rsidTr="00300E4D">
        <w:tc>
          <w:tcPr>
            <w:tcW w:w="1712" w:type="dxa"/>
            <w:shd w:val="clear" w:color="auto" w:fill="auto"/>
            <w:tcMar>
              <w:top w:w="100" w:type="dxa"/>
              <w:left w:w="100" w:type="dxa"/>
              <w:bottom w:w="100" w:type="dxa"/>
              <w:right w:w="100" w:type="dxa"/>
            </w:tcMar>
            <w:vAlign w:val="center"/>
          </w:tcPr>
          <w:p w14:paraId="00000151" w14:textId="77777777" w:rsidR="00B1403A" w:rsidRPr="00AB08C6" w:rsidRDefault="00000000"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Percent of elderly people (%)</w:t>
            </w:r>
          </w:p>
        </w:tc>
        <w:tc>
          <w:tcPr>
            <w:tcW w:w="1208" w:type="dxa"/>
            <w:shd w:val="clear" w:color="auto" w:fill="auto"/>
            <w:tcMar>
              <w:top w:w="100" w:type="dxa"/>
              <w:left w:w="100" w:type="dxa"/>
              <w:bottom w:w="100" w:type="dxa"/>
              <w:right w:w="100" w:type="dxa"/>
            </w:tcMar>
            <w:vAlign w:val="center"/>
          </w:tcPr>
          <w:p w14:paraId="00000152" w14:textId="77777777" w:rsidR="00B1403A" w:rsidRPr="00AB08C6" w:rsidRDefault="00000000"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21</w:t>
            </w:r>
          </w:p>
        </w:tc>
        <w:tc>
          <w:tcPr>
            <w:tcW w:w="1170" w:type="dxa"/>
            <w:shd w:val="clear" w:color="auto" w:fill="auto"/>
            <w:tcMar>
              <w:top w:w="100" w:type="dxa"/>
              <w:left w:w="100" w:type="dxa"/>
              <w:bottom w:w="100" w:type="dxa"/>
              <w:right w:w="100" w:type="dxa"/>
            </w:tcMar>
            <w:vAlign w:val="center"/>
          </w:tcPr>
          <w:p w14:paraId="00000153" w14:textId="77777777" w:rsidR="00B1403A" w:rsidRPr="00AB08C6" w:rsidRDefault="00000000"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35</w:t>
            </w:r>
          </w:p>
        </w:tc>
        <w:tc>
          <w:tcPr>
            <w:tcW w:w="1439" w:type="dxa"/>
            <w:shd w:val="clear" w:color="auto" w:fill="auto"/>
            <w:tcMar>
              <w:top w:w="100" w:type="dxa"/>
              <w:left w:w="100" w:type="dxa"/>
              <w:bottom w:w="100" w:type="dxa"/>
              <w:right w:w="100" w:type="dxa"/>
            </w:tcMar>
            <w:vAlign w:val="center"/>
          </w:tcPr>
          <w:p w14:paraId="00000154" w14:textId="77777777" w:rsidR="00B1403A" w:rsidRPr="00AB08C6" w:rsidRDefault="00000000"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26</w:t>
            </w:r>
          </w:p>
        </w:tc>
        <w:tc>
          <w:tcPr>
            <w:tcW w:w="1272" w:type="dxa"/>
            <w:shd w:val="clear" w:color="auto" w:fill="auto"/>
            <w:tcMar>
              <w:top w:w="100" w:type="dxa"/>
              <w:left w:w="100" w:type="dxa"/>
              <w:bottom w:w="100" w:type="dxa"/>
              <w:right w:w="100" w:type="dxa"/>
            </w:tcMar>
            <w:vAlign w:val="center"/>
          </w:tcPr>
          <w:p w14:paraId="00000155" w14:textId="77777777" w:rsidR="00B1403A" w:rsidRPr="00AB08C6" w:rsidRDefault="00000000"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11</w:t>
            </w:r>
          </w:p>
        </w:tc>
        <w:tc>
          <w:tcPr>
            <w:tcW w:w="1272" w:type="dxa"/>
            <w:shd w:val="clear" w:color="auto" w:fill="auto"/>
            <w:tcMar>
              <w:top w:w="100" w:type="dxa"/>
              <w:left w:w="100" w:type="dxa"/>
              <w:bottom w:w="100" w:type="dxa"/>
              <w:right w:w="100" w:type="dxa"/>
            </w:tcMar>
            <w:vAlign w:val="center"/>
          </w:tcPr>
          <w:p w14:paraId="00000156" w14:textId="77777777" w:rsidR="00B1403A" w:rsidRPr="00AB08C6" w:rsidRDefault="00000000"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32</w:t>
            </w:r>
          </w:p>
        </w:tc>
        <w:tc>
          <w:tcPr>
            <w:tcW w:w="1272" w:type="dxa"/>
            <w:shd w:val="clear" w:color="auto" w:fill="auto"/>
            <w:tcMar>
              <w:top w:w="100" w:type="dxa"/>
              <w:left w:w="100" w:type="dxa"/>
              <w:bottom w:w="100" w:type="dxa"/>
              <w:right w:w="100" w:type="dxa"/>
            </w:tcMar>
            <w:vAlign w:val="center"/>
          </w:tcPr>
          <w:p w14:paraId="00000157" w14:textId="77777777" w:rsidR="00B1403A" w:rsidRPr="00AB08C6" w:rsidRDefault="00000000" w:rsidP="00300E4D">
            <w:pPr>
              <w:widowControl w:val="0"/>
              <w:pBdr>
                <w:top w:val="nil"/>
                <w:left w:val="nil"/>
                <w:bottom w:val="nil"/>
                <w:right w:val="nil"/>
                <w:between w:val="nil"/>
              </w:pBdr>
              <w:spacing w:line="276" w:lineRule="auto"/>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35</w:t>
            </w:r>
          </w:p>
        </w:tc>
      </w:tr>
    </w:tbl>
    <w:p w14:paraId="00000158" w14:textId="77777777" w:rsidR="00B1403A" w:rsidRPr="00AB08C6" w:rsidRDefault="00000000" w:rsidP="00300E4D">
      <w:pPr>
        <w:ind w:left="720"/>
        <w:rPr>
          <w:rFonts w:ascii="Helvetica Neue" w:eastAsia="Helvetica Neue" w:hAnsi="Helvetica Neue" w:cs="Helvetica Neue"/>
          <w:sz w:val="24"/>
          <w:szCs w:val="24"/>
        </w:rPr>
      </w:pPr>
      <w:r w:rsidRPr="00AB08C6">
        <w:rPr>
          <w:rFonts w:ascii="Helvetica Neue" w:eastAsia="Helvetica Neue" w:hAnsi="Helvetica Neue" w:cs="Helvetica Neue"/>
          <w:sz w:val="24"/>
          <w:szCs w:val="24"/>
        </w:rPr>
        <w:br/>
      </w:r>
    </w:p>
    <w:p w14:paraId="00000159" w14:textId="77777777" w:rsidR="00B1403A" w:rsidRPr="00AB08C6" w:rsidRDefault="00000000" w:rsidP="00300E4D">
      <w:pPr>
        <w:rPr>
          <w:rFonts w:ascii="Helvetica Neue" w:eastAsia="Helvetica Neue" w:hAnsi="Helvetica Neue" w:cs="Helvetica Neue"/>
          <w:sz w:val="24"/>
          <w:szCs w:val="24"/>
        </w:rPr>
      </w:pPr>
      <w:r w:rsidRPr="00AB08C6">
        <w:rPr>
          <w:sz w:val="24"/>
          <w:szCs w:val="24"/>
        </w:rPr>
        <w:br w:type="page"/>
      </w:r>
    </w:p>
    <w:p w14:paraId="00000161" w14:textId="7B4CD123" w:rsidR="00B1403A" w:rsidRPr="00413AB2" w:rsidRDefault="00000000" w:rsidP="00961A91">
      <w:pPr>
        <w:rPr>
          <w:rFonts w:ascii="Helvetica Neue" w:eastAsia="Helvetica Neue" w:hAnsi="Helvetica Neue" w:cs="Helvetica Neue"/>
          <w:sz w:val="24"/>
          <w:szCs w:val="24"/>
        </w:rPr>
      </w:pPr>
      <w:r w:rsidRPr="00AB08C6">
        <w:rPr>
          <w:rFonts w:ascii="Helvetica Neue" w:eastAsia="Helvetica Neue" w:hAnsi="Helvetica Neue" w:cs="Helvetica Neue"/>
          <w:b/>
          <w:sz w:val="24"/>
          <w:szCs w:val="24"/>
        </w:rPr>
        <w:lastRenderedPageBreak/>
        <w:t>2.3 Supplementary figures for figure 4, about global distributions in the health drivers and exposures in 2050</w:t>
      </w:r>
    </w:p>
    <w:p w14:paraId="00000162" w14:textId="77777777" w:rsidR="00B1403A" w:rsidRPr="00AB08C6" w:rsidRDefault="00B1403A" w:rsidP="00300E4D">
      <w:pPr>
        <w:jc w:val="both"/>
        <w:rPr>
          <w:rFonts w:ascii="Helvetica Neue" w:eastAsia="Helvetica Neue" w:hAnsi="Helvetica Neue" w:cs="Helvetica Neue"/>
          <w:b/>
          <w:sz w:val="24"/>
          <w:szCs w:val="24"/>
        </w:rPr>
      </w:pPr>
    </w:p>
    <w:p w14:paraId="00000163" w14:textId="77777777" w:rsidR="00B1403A" w:rsidRPr="00AB08C6" w:rsidRDefault="00000000" w:rsidP="00961A91">
      <w:pPr>
        <w:rPr>
          <w:rFonts w:ascii="Helvetica Neue" w:eastAsia="Helvetica Neue" w:hAnsi="Helvetica Neue" w:cs="Helvetica Neue"/>
          <w:b/>
          <w:sz w:val="24"/>
          <w:szCs w:val="24"/>
        </w:rPr>
      </w:pPr>
      <w:r w:rsidRPr="00AB08C6">
        <w:rPr>
          <w:rFonts w:ascii="Helvetica Neue" w:eastAsia="Helvetica Neue" w:hAnsi="Helvetica Neue" w:cs="Helvetica Neue"/>
          <w:b/>
          <w:sz w:val="24"/>
          <w:szCs w:val="24"/>
        </w:rPr>
        <w:t>2.3.1 Regional-level distribution of changes in primary energy mix in 2050</w:t>
      </w:r>
    </w:p>
    <w:p w14:paraId="00000164" w14:textId="77777777" w:rsidR="00B1403A" w:rsidRPr="00AB08C6" w:rsidRDefault="00B1403A" w:rsidP="00300E4D">
      <w:pPr>
        <w:jc w:val="both"/>
        <w:rPr>
          <w:rFonts w:ascii="Helvetica Neue" w:eastAsia="Helvetica Neue" w:hAnsi="Helvetica Neue" w:cs="Helvetica Neue"/>
          <w:sz w:val="24"/>
          <w:szCs w:val="24"/>
        </w:rPr>
      </w:pPr>
    </w:p>
    <w:p w14:paraId="00000165" w14:textId="265B62FB" w:rsidR="00B1403A" w:rsidRPr="00AB08C6" w:rsidRDefault="00B968ED" w:rsidP="00300E4D">
      <w:pPr>
        <w:jc w:val="both"/>
        <w:rPr>
          <w:rFonts w:ascii="Helvetica Neue" w:eastAsia="Helvetica Neue" w:hAnsi="Helvetica Neue" w:cs="Helvetica Neue"/>
          <w:sz w:val="24"/>
          <w:szCs w:val="24"/>
        </w:rPr>
      </w:pPr>
      <w:r>
        <w:rPr>
          <w:noProof/>
          <w:sz w:val="24"/>
          <w:szCs w:val="24"/>
        </w:rPr>
        <w:drawing>
          <wp:inline distT="0" distB="0" distL="0" distR="0" wp14:anchorId="1AF0FCF2" wp14:editId="605B27B4">
            <wp:extent cx="5943600" cy="5613400"/>
            <wp:effectExtent l="0" t="0" r="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5613400"/>
                    </a:xfrm>
                    <a:prstGeom prst="rect">
                      <a:avLst/>
                    </a:prstGeom>
                  </pic:spPr>
                </pic:pic>
              </a:graphicData>
            </a:graphic>
          </wp:inline>
        </w:drawing>
      </w:r>
    </w:p>
    <w:p w14:paraId="00000166" w14:textId="77777777" w:rsidR="00B1403A" w:rsidRPr="00AB08C6" w:rsidRDefault="00B1403A" w:rsidP="00300E4D">
      <w:pPr>
        <w:jc w:val="both"/>
        <w:rPr>
          <w:rFonts w:ascii="Helvetica Neue" w:eastAsia="Helvetica Neue" w:hAnsi="Helvetica Neue" w:cs="Helvetica Neue"/>
          <w:sz w:val="24"/>
          <w:szCs w:val="24"/>
        </w:rPr>
      </w:pPr>
    </w:p>
    <w:p w14:paraId="00000167" w14:textId="77777777" w:rsidR="00B1403A" w:rsidRPr="00AB08C6" w:rsidRDefault="00000000" w:rsidP="00300E4D">
      <w:pPr>
        <w:jc w:val="both"/>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Figure S8. Impacts of a global carbon price on future regional distribution of changes in primary energy mix. The maps show the 2050 regional changes in ensemble median biomass and coal shares due to the carbon price (N=13,936). Panel a) shows the increase in shares of biomass consumption in primary energy mix, and panel b) show the decreases in shares of coal consumption in primary energy mix.</w:t>
      </w:r>
    </w:p>
    <w:p w14:paraId="00000169" w14:textId="3051EDBE" w:rsidR="00B1403A" w:rsidRPr="00AB08C6" w:rsidRDefault="00000000" w:rsidP="00961A91">
      <w:pPr>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 xml:space="preserve"> </w:t>
      </w:r>
      <w:r w:rsidRPr="00AB08C6">
        <w:rPr>
          <w:rFonts w:ascii="Helvetica Neue" w:eastAsia="Helvetica Neue" w:hAnsi="Helvetica Neue" w:cs="Helvetica Neue"/>
          <w:sz w:val="24"/>
          <w:szCs w:val="24"/>
        </w:rPr>
        <w:br/>
      </w:r>
      <w:r w:rsidRPr="00AB08C6">
        <w:rPr>
          <w:sz w:val="24"/>
          <w:szCs w:val="24"/>
        </w:rPr>
        <w:br w:type="page"/>
      </w:r>
      <w:r w:rsidRPr="00AB08C6">
        <w:rPr>
          <w:rFonts w:ascii="Helvetica Neue" w:eastAsia="Helvetica Neue" w:hAnsi="Helvetica Neue" w:cs="Helvetica Neue"/>
          <w:b/>
          <w:sz w:val="24"/>
          <w:szCs w:val="24"/>
        </w:rPr>
        <w:lastRenderedPageBreak/>
        <w:t xml:space="preserve">2.3.2 Regional-level distribution of changes in precursor air pollutant emissions in 2050 </w:t>
      </w:r>
    </w:p>
    <w:p w14:paraId="0000016A" w14:textId="77777777" w:rsidR="00B1403A" w:rsidRPr="00AB08C6" w:rsidRDefault="00B1403A" w:rsidP="00300E4D">
      <w:pPr>
        <w:jc w:val="both"/>
        <w:rPr>
          <w:rFonts w:ascii="Helvetica Neue" w:eastAsia="Helvetica Neue" w:hAnsi="Helvetica Neue" w:cs="Helvetica Neue"/>
          <w:sz w:val="24"/>
          <w:szCs w:val="24"/>
        </w:rPr>
      </w:pPr>
    </w:p>
    <w:p w14:paraId="0000016B" w14:textId="08B3DBB5" w:rsidR="00B1403A" w:rsidRPr="00AB08C6" w:rsidRDefault="00277897" w:rsidP="00300E4D">
      <w:pPr>
        <w:jc w:val="both"/>
        <w:rPr>
          <w:rFonts w:ascii="Helvetica Neue" w:eastAsia="Helvetica Neue" w:hAnsi="Helvetica Neue" w:cs="Helvetica Neue"/>
          <w:b/>
          <w:sz w:val="24"/>
          <w:szCs w:val="24"/>
        </w:rPr>
      </w:pPr>
      <w:r>
        <w:rPr>
          <w:noProof/>
          <w:sz w:val="24"/>
          <w:szCs w:val="24"/>
        </w:rPr>
        <w:drawing>
          <wp:inline distT="0" distB="0" distL="0" distR="0" wp14:anchorId="7700709D" wp14:editId="3138987F">
            <wp:extent cx="5943600" cy="5613400"/>
            <wp:effectExtent l="0" t="0" r="0" b="0"/>
            <wp:docPr id="3" name="Picture 3"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with medium confidenc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600" cy="5613400"/>
                    </a:xfrm>
                    <a:prstGeom prst="rect">
                      <a:avLst/>
                    </a:prstGeom>
                  </pic:spPr>
                </pic:pic>
              </a:graphicData>
            </a:graphic>
          </wp:inline>
        </w:drawing>
      </w:r>
    </w:p>
    <w:p w14:paraId="0000016C" w14:textId="77777777" w:rsidR="00B1403A" w:rsidRPr="00AB08C6" w:rsidRDefault="00B1403A" w:rsidP="00300E4D">
      <w:pPr>
        <w:jc w:val="both"/>
        <w:rPr>
          <w:rFonts w:ascii="Helvetica Neue" w:eastAsia="Helvetica Neue" w:hAnsi="Helvetica Neue" w:cs="Helvetica Neue"/>
          <w:sz w:val="24"/>
          <w:szCs w:val="24"/>
        </w:rPr>
      </w:pPr>
    </w:p>
    <w:p w14:paraId="0000016D" w14:textId="77777777" w:rsidR="00B1403A" w:rsidRPr="00AB08C6" w:rsidRDefault="00000000" w:rsidP="00300E4D">
      <w:pPr>
        <w:jc w:val="both"/>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Figure S9. Impacts of a global carbon price on future regional distribution of changes in precursor air pollutant emissions. The maps show the 2050 regional changes in ensemble median organic carbon (OC) and sulfur dioxide (SO</w:t>
      </w:r>
      <w:r w:rsidRPr="00AB08C6">
        <w:rPr>
          <w:rFonts w:ascii="Helvetica Neue" w:eastAsia="Helvetica Neue" w:hAnsi="Helvetica Neue" w:cs="Helvetica Neue"/>
          <w:sz w:val="24"/>
          <w:szCs w:val="24"/>
          <w:vertAlign w:val="subscript"/>
        </w:rPr>
        <w:t>2</w:t>
      </w:r>
      <w:r w:rsidRPr="00AB08C6">
        <w:rPr>
          <w:rFonts w:ascii="Helvetica Neue" w:eastAsia="Helvetica Neue" w:hAnsi="Helvetica Neue" w:cs="Helvetica Neue"/>
          <w:sz w:val="24"/>
          <w:szCs w:val="24"/>
        </w:rPr>
        <w:t>) emissions due to the carbon price (N=13,936). Panel a) shows the changes in OC emissions, and panel b) show the decreases in SO</w:t>
      </w:r>
      <w:r w:rsidRPr="00AB08C6">
        <w:rPr>
          <w:rFonts w:ascii="Helvetica Neue" w:eastAsia="Helvetica Neue" w:hAnsi="Helvetica Neue" w:cs="Helvetica Neue"/>
          <w:sz w:val="24"/>
          <w:szCs w:val="24"/>
          <w:vertAlign w:val="subscript"/>
        </w:rPr>
        <w:t>2</w:t>
      </w:r>
      <w:r w:rsidRPr="00AB08C6">
        <w:rPr>
          <w:rFonts w:ascii="Helvetica Neue" w:eastAsia="Helvetica Neue" w:hAnsi="Helvetica Neue" w:cs="Helvetica Neue"/>
          <w:sz w:val="24"/>
          <w:szCs w:val="24"/>
        </w:rPr>
        <w:t xml:space="preserve"> emissions. </w:t>
      </w:r>
    </w:p>
    <w:p w14:paraId="0000016E" w14:textId="77777777" w:rsidR="00B1403A" w:rsidRPr="00AB08C6" w:rsidRDefault="00000000" w:rsidP="00300E4D">
      <w:pPr>
        <w:jc w:val="both"/>
        <w:rPr>
          <w:rFonts w:ascii="Helvetica Neue" w:eastAsia="Helvetica Neue" w:hAnsi="Helvetica Neue" w:cs="Helvetica Neue"/>
          <w:b/>
          <w:sz w:val="24"/>
          <w:szCs w:val="24"/>
        </w:rPr>
      </w:pPr>
      <w:r w:rsidRPr="00AB08C6">
        <w:rPr>
          <w:sz w:val="24"/>
          <w:szCs w:val="24"/>
        </w:rPr>
        <w:br w:type="page"/>
      </w:r>
    </w:p>
    <w:p w14:paraId="0000016F" w14:textId="77777777" w:rsidR="00B1403A" w:rsidRPr="00AB08C6" w:rsidRDefault="00000000" w:rsidP="00961A91">
      <w:pPr>
        <w:rPr>
          <w:rFonts w:ascii="Helvetica Neue" w:eastAsia="Helvetica Neue" w:hAnsi="Helvetica Neue" w:cs="Helvetica Neue"/>
          <w:sz w:val="24"/>
          <w:szCs w:val="24"/>
        </w:rPr>
      </w:pPr>
      <w:r w:rsidRPr="00AB08C6">
        <w:rPr>
          <w:rFonts w:ascii="Helvetica Neue" w:eastAsia="Helvetica Neue" w:hAnsi="Helvetica Neue" w:cs="Helvetica Neue"/>
          <w:b/>
          <w:sz w:val="24"/>
          <w:szCs w:val="24"/>
        </w:rPr>
        <w:lastRenderedPageBreak/>
        <w:t>2.3.3 Regional-level distribution of changes in PM</w:t>
      </w:r>
      <w:r w:rsidRPr="00AB08C6">
        <w:rPr>
          <w:rFonts w:ascii="Helvetica Neue" w:eastAsia="Helvetica Neue" w:hAnsi="Helvetica Neue" w:cs="Helvetica Neue"/>
          <w:b/>
          <w:sz w:val="24"/>
          <w:szCs w:val="24"/>
          <w:vertAlign w:val="subscript"/>
        </w:rPr>
        <w:t>2.5</w:t>
      </w:r>
      <w:r w:rsidRPr="00AB08C6">
        <w:rPr>
          <w:rFonts w:ascii="Helvetica Neue" w:eastAsia="Helvetica Neue" w:hAnsi="Helvetica Neue" w:cs="Helvetica Neue"/>
          <w:b/>
          <w:sz w:val="24"/>
          <w:szCs w:val="24"/>
        </w:rPr>
        <w:t xml:space="preserve"> concentrations in 2050</w:t>
      </w:r>
    </w:p>
    <w:p w14:paraId="00000170" w14:textId="77777777" w:rsidR="00B1403A" w:rsidRPr="00AB08C6" w:rsidRDefault="00B1403A" w:rsidP="00300E4D">
      <w:pPr>
        <w:jc w:val="both"/>
        <w:rPr>
          <w:rFonts w:ascii="Helvetica Neue" w:eastAsia="Helvetica Neue" w:hAnsi="Helvetica Neue" w:cs="Helvetica Neue"/>
          <w:b/>
          <w:sz w:val="24"/>
          <w:szCs w:val="24"/>
        </w:rPr>
      </w:pPr>
    </w:p>
    <w:p w14:paraId="00000171" w14:textId="77777777" w:rsidR="00B1403A" w:rsidRPr="00AB08C6" w:rsidRDefault="00000000" w:rsidP="00300E4D">
      <w:pPr>
        <w:jc w:val="both"/>
        <w:rPr>
          <w:rFonts w:ascii="Helvetica Neue" w:eastAsia="Helvetica Neue" w:hAnsi="Helvetica Neue" w:cs="Helvetica Neue"/>
          <w:b/>
          <w:sz w:val="24"/>
          <w:szCs w:val="24"/>
        </w:rPr>
      </w:pPr>
      <w:r w:rsidRPr="00AB08C6">
        <w:rPr>
          <w:rFonts w:ascii="Helvetica Neue" w:eastAsia="Helvetica Neue" w:hAnsi="Helvetica Neue" w:cs="Helvetica Neue"/>
          <w:b/>
          <w:noProof/>
          <w:sz w:val="24"/>
          <w:szCs w:val="24"/>
        </w:rPr>
        <w:drawing>
          <wp:inline distT="114300" distB="114300" distL="114300" distR="114300" wp14:anchorId="05982E6C" wp14:editId="3A3986CE">
            <wp:extent cx="5943600" cy="3340100"/>
            <wp:effectExtent l="0" t="0" r="0" b="0"/>
            <wp:docPr id="36"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20"/>
                    <a:srcRect/>
                    <a:stretch>
                      <a:fillRect/>
                    </a:stretch>
                  </pic:blipFill>
                  <pic:spPr>
                    <a:xfrm>
                      <a:off x="0" y="0"/>
                      <a:ext cx="5943600" cy="3340100"/>
                    </a:xfrm>
                    <a:prstGeom prst="rect">
                      <a:avLst/>
                    </a:prstGeom>
                    <a:ln/>
                  </pic:spPr>
                </pic:pic>
              </a:graphicData>
            </a:graphic>
          </wp:inline>
        </w:drawing>
      </w:r>
    </w:p>
    <w:p w14:paraId="00000172" w14:textId="77777777" w:rsidR="00B1403A" w:rsidRPr="00AB08C6" w:rsidRDefault="00000000" w:rsidP="00300E4D">
      <w:pPr>
        <w:jc w:val="both"/>
        <w:rPr>
          <w:rFonts w:ascii="Helvetica Neue" w:eastAsia="Helvetica Neue" w:hAnsi="Helvetica Neue" w:cs="Helvetica Neue"/>
          <w:sz w:val="24"/>
          <w:szCs w:val="24"/>
        </w:rPr>
      </w:pPr>
      <w:r w:rsidRPr="00AB08C6">
        <w:rPr>
          <w:rFonts w:ascii="Helvetica Neue" w:eastAsia="Helvetica Neue" w:hAnsi="Helvetica Neue" w:cs="Helvetica Neue"/>
          <w:sz w:val="24"/>
          <w:szCs w:val="24"/>
        </w:rPr>
        <w:t>Figure S10. Impacts of a global carbon price on future regional distribution of changes in PM</w:t>
      </w:r>
      <w:r w:rsidRPr="00AB08C6">
        <w:rPr>
          <w:rFonts w:ascii="Helvetica Neue" w:eastAsia="Helvetica Neue" w:hAnsi="Helvetica Neue" w:cs="Helvetica Neue"/>
          <w:sz w:val="24"/>
          <w:szCs w:val="24"/>
          <w:vertAlign w:val="subscript"/>
        </w:rPr>
        <w:t>2.5</w:t>
      </w:r>
      <w:r w:rsidRPr="00AB08C6">
        <w:rPr>
          <w:rFonts w:ascii="Helvetica Neue" w:eastAsia="Helvetica Neue" w:hAnsi="Helvetica Neue" w:cs="Helvetica Neue"/>
          <w:sz w:val="24"/>
          <w:szCs w:val="24"/>
        </w:rPr>
        <w:t xml:space="preserve"> concentrations. The maps show the 2050 regional changes in ensemble median PM</w:t>
      </w:r>
      <w:r w:rsidRPr="00AB08C6">
        <w:rPr>
          <w:rFonts w:ascii="Helvetica Neue" w:eastAsia="Helvetica Neue" w:hAnsi="Helvetica Neue" w:cs="Helvetica Neue"/>
          <w:sz w:val="24"/>
          <w:szCs w:val="24"/>
          <w:vertAlign w:val="subscript"/>
        </w:rPr>
        <w:t>2.5</w:t>
      </w:r>
      <w:r w:rsidRPr="00AB08C6">
        <w:rPr>
          <w:rFonts w:ascii="Helvetica Neue" w:eastAsia="Helvetica Neue" w:hAnsi="Helvetica Neue" w:cs="Helvetica Neue"/>
          <w:sz w:val="24"/>
          <w:szCs w:val="24"/>
        </w:rPr>
        <w:t xml:space="preserve"> concentrations due to the carbon price (N=13,936). </w:t>
      </w:r>
    </w:p>
    <w:p w14:paraId="00000173" w14:textId="77777777" w:rsidR="00B1403A" w:rsidRPr="00AB08C6" w:rsidRDefault="00000000" w:rsidP="00300E4D">
      <w:pPr>
        <w:jc w:val="both"/>
        <w:rPr>
          <w:rFonts w:ascii="Helvetica Neue" w:eastAsia="Helvetica Neue" w:hAnsi="Helvetica Neue" w:cs="Helvetica Neue"/>
          <w:sz w:val="24"/>
          <w:szCs w:val="24"/>
        </w:rPr>
      </w:pPr>
      <w:r w:rsidRPr="00AB08C6">
        <w:rPr>
          <w:sz w:val="24"/>
          <w:szCs w:val="24"/>
        </w:rPr>
        <w:br w:type="page"/>
      </w:r>
    </w:p>
    <w:p w14:paraId="00000174" w14:textId="77777777" w:rsidR="00B1403A" w:rsidRPr="00AB08C6" w:rsidRDefault="00000000" w:rsidP="00300E4D">
      <w:pPr>
        <w:jc w:val="both"/>
        <w:rPr>
          <w:rFonts w:ascii="Helvetica Neue" w:eastAsia="Helvetica Neue" w:hAnsi="Helvetica Neue" w:cs="Helvetica Neue"/>
          <w:b/>
          <w:sz w:val="24"/>
          <w:szCs w:val="24"/>
        </w:rPr>
      </w:pPr>
      <w:r w:rsidRPr="00AB08C6">
        <w:rPr>
          <w:rFonts w:ascii="Helvetica Neue" w:eastAsia="Helvetica Neue" w:hAnsi="Helvetica Neue" w:cs="Helvetica Neue"/>
          <w:b/>
          <w:sz w:val="24"/>
          <w:szCs w:val="24"/>
        </w:rPr>
        <w:lastRenderedPageBreak/>
        <w:t>3. Sensitivity analysis</w:t>
      </w:r>
    </w:p>
    <w:p w14:paraId="00000175" w14:textId="77777777" w:rsidR="00B1403A" w:rsidRPr="00AB08C6" w:rsidRDefault="00B1403A" w:rsidP="00300E4D">
      <w:pPr>
        <w:jc w:val="both"/>
        <w:rPr>
          <w:rFonts w:ascii="Helvetica Neue" w:eastAsia="Helvetica Neue" w:hAnsi="Helvetica Neue" w:cs="Helvetica Neue"/>
          <w:sz w:val="24"/>
          <w:szCs w:val="24"/>
        </w:rPr>
      </w:pPr>
    </w:p>
    <w:p w14:paraId="00000176" w14:textId="77777777" w:rsidR="00B1403A" w:rsidRPr="00AB08C6" w:rsidRDefault="00000000" w:rsidP="00961A91">
      <w:pPr>
        <w:rPr>
          <w:rFonts w:ascii="Helvetica Neue" w:eastAsia="Helvetica Neue" w:hAnsi="Helvetica Neue" w:cs="Helvetica Neue"/>
          <w:b/>
          <w:sz w:val="24"/>
          <w:szCs w:val="24"/>
        </w:rPr>
      </w:pPr>
      <w:r w:rsidRPr="00AB08C6">
        <w:rPr>
          <w:rFonts w:ascii="Helvetica Neue" w:eastAsia="Helvetica Neue" w:hAnsi="Helvetica Neue" w:cs="Helvetica Neue"/>
          <w:b/>
          <w:sz w:val="24"/>
          <w:szCs w:val="24"/>
        </w:rPr>
        <w:t>3.1 Distribution of PM</w:t>
      </w:r>
      <w:r w:rsidRPr="00AB08C6">
        <w:rPr>
          <w:rFonts w:ascii="Helvetica Neue" w:eastAsia="Helvetica Neue" w:hAnsi="Helvetica Neue" w:cs="Helvetica Neue"/>
          <w:b/>
          <w:sz w:val="24"/>
          <w:szCs w:val="24"/>
          <w:vertAlign w:val="subscript"/>
        </w:rPr>
        <w:t>2.5</w:t>
      </w:r>
      <w:r w:rsidRPr="00AB08C6">
        <w:rPr>
          <w:rFonts w:ascii="Helvetica Neue" w:eastAsia="Helvetica Neue" w:hAnsi="Helvetica Neue" w:cs="Helvetica Neue"/>
          <w:b/>
          <w:sz w:val="24"/>
          <w:szCs w:val="24"/>
        </w:rPr>
        <w:t>-attributable death rates across regions and age groups in 2050, with upper bounds of relative risks</w:t>
      </w:r>
    </w:p>
    <w:p w14:paraId="00000177" w14:textId="77777777" w:rsidR="00B1403A" w:rsidRPr="00AB08C6" w:rsidRDefault="00B1403A" w:rsidP="00300E4D">
      <w:pPr>
        <w:jc w:val="both"/>
        <w:rPr>
          <w:rFonts w:ascii="Helvetica Neue" w:eastAsia="Helvetica Neue" w:hAnsi="Helvetica Neue" w:cs="Helvetica Neue"/>
          <w:sz w:val="24"/>
          <w:szCs w:val="24"/>
        </w:rPr>
      </w:pPr>
    </w:p>
    <w:p w14:paraId="00000178" w14:textId="77777777" w:rsidR="00B1403A" w:rsidRPr="00AB08C6" w:rsidRDefault="00000000" w:rsidP="00300E4D">
      <w:pPr>
        <w:jc w:val="both"/>
        <w:rPr>
          <w:rFonts w:ascii="Helvetica Neue" w:eastAsia="Helvetica Neue" w:hAnsi="Helvetica Neue" w:cs="Helvetica Neue"/>
          <w:sz w:val="24"/>
          <w:szCs w:val="24"/>
        </w:rPr>
      </w:pPr>
      <w:r w:rsidRPr="00AB08C6">
        <w:rPr>
          <w:rFonts w:ascii="Helvetica Neue" w:eastAsia="Helvetica Neue" w:hAnsi="Helvetica Neue" w:cs="Helvetica Neue"/>
          <w:noProof/>
          <w:sz w:val="24"/>
          <w:szCs w:val="24"/>
        </w:rPr>
        <w:drawing>
          <wp:inline distT="114300" distB="114300" distL="114300" distR="114300" wp14:anchorId="4BF54EB3" wp14:editId="1CD8F5E8">
            <wp:extent cx="5943600" cy="4318000"/>
            <wp:effectExtent l="0" t="0" r="0" b="0"/>
            <wp:docPr id="3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21"/>
                    <a:srcRect/>
                    <a:stretch>
                      <a:fillRect/>
                    </a:stretch>
                  </pic:blipFill>
                  <pic:spPr>
                    <a:xfrm>
                      <a:off x="0" y="0"/>
                      <a:ext cx="5943600" cy="4318000"/>
                    </a:xfrm>
                    <a:prstGeom prst="rect">
                      <a:avLst/>
                    </a:prstGeom>
                    <a:ln/>
                  </pic:spPr>
                </pic:pic>
              </a:graphicData>
            </a:graphic>
          </wp:inline>
        </w:drawing>
      </w:r>
    </w:p>
    <w:p w14:paraId="00000179" w14:textId="77777777" w:rsidR="00B1403A" w:rsidRPr="00AB08C6" w:rsidRDefault="00B1403A" w:rsidP="00300E4D">
      <w:pPr>
        <w:jc w:val="both"/>
        <w:rPr>
          <w:rFonts w:ascii="Helvetica Neue" w:eastAsia="Helvetica Neue" w:hAnsi="Helvetica Neue" w:cs="Helvetica Neue"/>
          <w:sz w:val="24"/>
          <w:szCs w:val="24"/>
        </w:rPr>
      </w:pPr>
    </w:p>
    <w:p w14:paraId="0000017A" w14:textId="77777777" w:rsidR="00B1403A" w:rsidRPr="00AB08C6" w:rsidRDefault="00000000" w:rsidP="00300E4D">
      <w:pPr>
        <w:jc w:val="both"/>
        <w:rPr>
          <w:rFonts w:ascii="Helvetica Neue" w:eastAsia="Helvetica Neue" w:hAnsi="Helvetica Neue" w:cs="Helvetica Neue"/>
          <w:b/>
          <w:sz w:val="24"/>
          <w:szCs w:val="24"/>
        </w:rPr>
      </w:pPr>
      <w:r w:rsidRPr="00AB08C6">
        <w:rPr>
          <w:rFonts w:ascii="Helvetica Neue" w:eastAsia="Helvetica Neue" w:hAnsi="Helvetica Neue" w:cs="Helvetica Neue"/>
          <w:sz w:val="24"/>
          <w:szCs w:val="24"/>
        </w:rPr>
        <w:t>Figure S11. Distribution of PM</w:t>
      </w:r>
      <w:r w:rsidRPr="00AB08C6">
        <w:rPr>
          <w:rFonts w:ascii="Helvetica Neue" w:eastAsia="Helvetica Neue" w:hAnsi="Helvetica Neue" w:cs="Helvetica Neue"/>
          <w:sz w:val="24"/>
          <w:szCs w:val="24"/>
          <w:vertAlign w:val="subscript"/>
        </w:rPr>
        <w:t>2.5</w:t>
      </w:r>
      <w:r w:rsidRPr="00AB08C6">
        <w:rPr>
          <w:rFonts w:ascii="Helvetica Neue" w:eastAsia="Helvetica Neue" w:hAnsi="Helvetica Neue" w:cs="Helvetica Neue"/>
          <w:sz w:val="24"/>
          <w:szCs w:val="24"/>
        </w:rPr>
        <w:t>-attributable death rates across regions and age groups in 2050, using the upper bounds of relative risks from GBD 2019</w:t>
      </w:r>
      <w:hyperlink r:id="rId22">
        <w:r w:rsidRPr="00AB08C6">
          <w:rPr>
            <w:rFonts w:ascii="Helvetica Neue" w:eastAsia="Helvetica Neue" w:hAnsi="Helvetica Neue" w:cs="Helvetica Neue"/>
            <w:sz w:val="24"/>
            <w:szCs w:val="24"/>
            <w:vertAlign w:val="superscript"/>
          </w:rPr>
          <w:t>4</w:t>
        </w:r>
      </w:hyperlink>
      <w:r w:rsidRPr="00AB08C6">
        <w:rPr>
          <w:rFonts w:ascii="Helvetica Neue" w:eastAsia="Helvetica Neue" w:hAnsi="Helvetica Neue" w:cs="Helvetica Neue"/>
          <w:sz w:val="24"/>
          <w:szCs w:val="24"/>
        </w:rPr>
        <w:t>. Panels a) and b) show the PM</w:t>
      </w:r>
      <w:r w:rsidRPr="00AB08C6">
        <w:rPr>
          <w:rFonts w:ascii="Helvetica Neue" w:eastAsia="Helvetica Neue" w:hAnsi="Helvetica Neue" w:cs="Helvetica Neue"/>
          <w:sz w:val="24"/>
          <w:szCs w:val="24"/>
          <w:vertAlign w:val="subscript"/>
        </w:rPr>
        <w:t>2.5</w:t>
      </w:r>
      <w:r w:rsidRPr="00AB08C6">
        <w:rPr>
          <w:rFonts w:ascii="Helvetica Neue" w:eastAsia="Helvetica Neue" w:hAnsi="Helvetica Neue" w:cs="Helvetica Neue"/>
          <w:sz w:val="24"/>
          <w:szCs w:val="24"/>
        </w:rPr>
        <w:t>-attributable death rate without the carbon price, while the panels c) and d) depict the changes in death rate due to a global carbon price of $69/ton. Panel a) and c) illustrate the variation across world regions, ranked from low to high per capita income in 2015 (from left to right). The circles and error bars represent the scenario medians and ranges (N=13,936). Panel b) and d) show the variation across adult age groups, ranked by 5-year groups from 25–29 to 95+ years old (from left to right). The box plots show the scenario medians, quartiles, and ranges (N=13,936).</w:t>
      </w:r>
    </w:p>
    <w:p w14:paraId="0000017B" w14:textId="77777777" w:rsidR="00B1403A" w:rsidRPr="00AB08C6" w:rsidRDefault="00B1403A" w:rsidP="00300E4D">
      <w:pPr>
        <w:jc w:val="both"/>
        <w:rPr>
          <w:rFonts w:ascii="Helvetica Neue" w:eastAsia="Helvetica Neue" w:hAnsi="Helvetica Neue" w:cs="Helvetica Neue"/>
          <w:sz w:val="24"/>
          <w:szCs w:val="24"/>
        </w:rPr>
      </w:pPr>
    </w:p>
    <w:p w14:paraId="0000017C" w14:textId="77777777" w:rsidR="00B1403A" w:rsidRPr="00AB08C6" w:rsidRDefault="00000000" w:rsidP="00300E4D">
      <w:pPr>
        <w:jc w:val="both"/>
        <w:rPr>
          <w:rFonts w:ascii="Helvetica Neue" w:eastAsia="Helvetica Neue" w:hAnsi="Helvetica Neue" w:cs="Helvetica Neue"/>
          <w:b/>
          <w:sz w:val="24"/>
          <w:szCs w:val="24"/>
        </w:rPr>
      </w:pPr>
      <w:r w:rsidRPr="00AB08C6">
        <w:rPr>
          <w:sz w:val="24"/>
          <w:szCs w:val="24"/>
        </w:rPr>
        <w:br w:type="page"/>
      </w:r>
    </w:p>
    <w:p w14:paraId="0000017D" w14:textId="77777777" w:rsidR="00B1403A" w:rsidRPr="00AB08C6" w:rsidRDefault="00000000" w:rsidP="00961A91">
      <w:pPr>
        <w:rPr>
          <w:rFonts w:ascii="Helvetica Neue" w:eastAsia="Helvetica Neue" w:hAnsi="Helvetica Neue" w:cs="Helvetica Neue"/>
          <w:sz w:val="24"/>
          <w:szCs w:val="24"/>
        </w:rPr>
      </w:pPr>
      <w:r w:rsidRPr="00AB08C6">
        <w:rPr>
          <w:rFonts w:ascii="Helvetica Neue" w:eastAsia="Helvetica Neue" w:hAnsi="Helvetica Neue" w:cs="Helvetica Neue"/>
          <w:b/>
          <w:sz w:val="24"/>
          <w:szCs w:val="24"/>
        </w:rPr>
        <w:lastRenderedPageBreak/>
        <w:t>3.2 Distribution of PM</w:t>
      </w:r>
      <w:r w:rsidRPr="00AB08C6">
        <w:rPr>
          <w:rFonts w:ascii="Helvetica Neue" w:eastAsia="Helvetica Neue" w:hAnsi="Helvetica Neue" w:cs="Helvetica Neue"/>
          <w:b/>
          <w:sz w:val="24"/>
          <w:szCs w:val="24"/>
          <w:vertAlign w:val="subscript"/>
        </w:rPr>
        <w:t>2.5</w:t>
      </w:r>
      <w:r w:rsidRPr="00AB08C6">
        <w:rPr>
          <w:rFonts w:ascii="Helvetica Neue" w:eastAsia="Helvetica Neue" w:hAnsi="Helvetica Neue" w:cs="Helvetica Neue"/>
          <w:b/>
          <w:sz w:val="24"/>
          <w:szCs w:val="24"/>
        </w:rPr>
        <w:t>-attributable death rates across regions and age groups in 2050, with lower bounds of relative risks</w:t>
      </w:r>
    </w:p>
    <w:p w14:paraId="0000017E" w14:textId="77777777" w:rsidR="00B1403A" w:rsidRPr="00AB08C6" w:rsidRDefault="00B1403A" w:rsidP="00300E4D">
      <w:pPr>
        <w:rPr>
          <w:rFonts w:ascii="Helvetica Neue" w:eastAsia="Helvetica Neue" w:hAnsi="Helvetica Neue" w:cs="Helvetica Neue"/>
          <w:sz w:val="24"/>
          <w:szCs w:val="24"/>
        </w:rPr>
      </w:pPr>
    </w:p>
    <w:p w14:paraId="0000017F" w14:textId="77777777" w:rsidR="00B1403A" w:rsidRPr="00AB08C6" w:rsidRDefault="00000000" w:rsidP="00300E4D">
      <w:pPr>
        <w:rPr>
          <w:rFonts w:ascii="Helvetica Neue" w:eastAsia="Helvetica Neue" w:hAnsi="Helvetica Neue" w:cs="Helvetica Neue"/>
          <w:sz w:val="24"/>
          <w:szCs w:val="24"/>
        </w:rPr>
      </w:pPr>
      <w:r w:rsidRPr="00AB08C6">
        <w:rPr>
          <w:rFonts w:ascii="Helvetica Neue" w:eastAsia="Helvetica Neue" w:hAnsi="Helvetica Neue" w:cs="Helvetica Neue"/>
          <w:noProof/>
          <w:sz w:val="24"/>
          <w:szCs w:val="24"/>
        </w:rPr>
        <w:drawing>
          <wp:inline distT="114300" distB="114300" distL="114300" distR="114300" wp14:anchorId="4A5E86B1" wp14:editId="27622418">
            <wp:extent cx="5943600" cy="4318000"/>
            <wp:effectExtent l="0" t="0" r="0" b="0"/>
            <wp:docPr id="27"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23"/>
                    <a:srcRect/>
                    <a:stretch>
                      <a:fillRect/>
                    </a:stretch>
                  </pic:blipFill>
                  <pic:spPr>
                    <a:xfrm>
                      <a:off x="0" y="0"/>
                      <a:ext cx="5943600" cy="4318000"/>
                    </a:xfrm>
                    <a:prstGeom prst="rect">
                      <a:avLst/>
                    </a:prstGeom>
                    <a:ln/>
                  </pic:spPr>
                </pic:pic>
              </a:graphicData>
            </a:graphic>
          </wp:inline>
        </w:drawing>
      </w:r>
    </w:p>
    <w:p w14:paraId="00000180" w14:textId="77777777" w:rsidR="00B1403A" w:rsidRPr="00AB08C6" w:rsidRDefault="00B1403A" w:rsidP="00300E4D">
      <w:pPr>
        <w:rPr>
          <w:rFonts w:ascii="Helvetica Neue" w:eastAsia="Helvetica Neue" w:hAnsi="Helvetica Neue" w:cs="Helvetica Neue"/>
          <w:sz w:val="24"/>
          <w:szCs w:val="24"/>
        </w:rPr>
      </w:pPr>
    </w:p>
    <w:p w14:paraId="00000181" w14:textId="77777777" w:rsidR="00B1403A" w:rsidRPr="00AB08C6" w:rsidRDefault="00000000" w:rsidP="00300E4D">
      <w:pPr>
        <w:jc w:val="both"/>
        <w:rPr>
          <w:rFonts w:ascii="Helvetica Neue" w:eastAsia="Helvetica Neue" w:hAnsi="Helvetica Neue" w:cs="Helvetica Neue"/>
          <w:b/>
          <w:sz w:val="24"/>
          <w:szCs w:val="24"/>
        </w:rPr>
      </w:pPr>
      <w:r w:rsidRPr="00AB08C6">
        <w:rPr>
          <w:rFonts w:ascii="Helvetica Neue" w:eastAsia="Helvetica Neue" w:hAnsi="Helvetica Neue" w:cs="Helvetica Neue"/>
          <w:sz w:val="24"/>
          <w:szCs w:val="24"/>
        </w:rPr>
        <w:t>Figure S12. Distribution of PM</w:t>
      </w:r>
      <w:r w:rsidRPr="00AB08C6">
        <w:rPr>
          <w:rFonts w:ascii="Helvetica Neue" w:eastAsia="Helvetica Neue" w:hAnsi="Helvetica Neue" w:cs="Helvetica Neue"/>
          <w:sz w:val="24"/>
          <w:szCs w:val="24"/>
          <w:vertAlign w:val="subscript"/>
        </w:rPr>
        <w:t>2.5</w:t>
      </w:r>
      <w:r w:rsidRPr="00AB08C6">
        <w:rPr>
          <w:rFonts w:ascii="Helvetica Neue" w:eastAsia="Helvetica Neue" w:hAnsi="Helvetica Neue" w:cs="Helvetica Neue"/>
          <w:sz w:val="24"/>
          <w:szCs w:val="24"/>
        </w:rPr>
        <w:t>-attributable death rates across regions and age groups in 2050, using the lower bounds of relative risks from GBD 2019</w:t>
      </w:r>
      <w:hyperlink r:id="rId24">
        <w:r w:rsidRPr="00AB08C6">
          <w:rPr>
            <w:rFonts w:ascii="Helvetica Neue" w:eastAsia="Helvetica Neue" w:hAnsi="Helvetica Neue" w:cs="Helvetica Neue"/>
            <w:sz w:val="24"/>
            <w:szCs w:val="24"/>
            <w:vertAlign w:val="superscript"/>
          </w:rPr>
          <w:t>4</w:t>
        </w:r>
      </w:hyperlink>
      <w:r w:rsidRPr="00AB08C6">
        <w:rPr>
          <w:rFonts w:ascii="Helvetica Neue" w:eastAsia="Helvetica Neue" w:hAnsi="Helvetica Neue" w:cs="Helvetica Neue"/>
          <w:sz w:val="24"/>
          <w:szCs w:val="24"/>
        </w:rPr>
        <w:t>. Panels a) and b) show the PM</w:t>
      </w:r>
      <w:r w:rsidRPr="00AB08C6">
        <w:rPr>
          <w:rFonts w:ascii="Helvetica Neue" w:eastAsia="Helvetica Neue" w:hAnsi="Helvetica Neue" w:cs="Helvetica Neue"/>
          <w:sz w:val="24"/>
          <w:szCs w:val="24"/>
          <w:vertAlign w:val="subscript"/>
        </w:rPr>
        <w:t>2.5</w:t>
      </w:r>
      <w:r w:rsidRPr="00AB08C6">
        <w:rPr>
          <w:rFonts w:ascii="Helvetica Neue" w:eastAsia="Helvetica Neue" w:hAnsi="Helvetica Neue" w:cs="Helvetica Neue"/>
          <w:sz w:val="24"/>
          <w:szCs w:val="24"/>
        </w:rPr>
        <w:t>-attributable death rate without the carbon price, while the panels c) and d) depict the changes in death rate due to a global carbon price of $69/ton. Panel a) and c) illustrate the variation across world regions, ranked from low to high per capita income in 2015 (from left to right). The circles and error bars represent the scenario medians and ranges (N=13,936). Panel b) and d) show the variation across adult age groups, ranked by 5-year groups from 25–29 to 95+ years old (from left to right). The box plots show the scenario medians, quartiles, and ranges (N=13,936).</w:t>
      </w:r>
    </w:p>
    <w:p w14:paraId="00000182" w14:textId="77777777" w:rsidR="00B1403A" w:rsidRPr="00AB08C6" w:rsidRDefault="00B1403A" w:rsidP="00300E4D">
      <w:pPr>
        <w:rPr>
          <w:rFonts w:ascii="Helvetica Neue" w:eastAsia="Helvetica Neue" w:hAnsi="Helvetica Neue" w:cs="Helvetica Neue"/>
          <w:sz w:val="24"/>
          <w:szCs w:val="24"/>
        </w:rPr>
      </w:pPr>
    </w:p>
    <w:p w14:paraId="00000183" w14:textId="77777777" w:rsidR="00B1403A" w:rsidRPr="00AB08C6" w:rsidRDefault="00000000" w:rsidP="00300E4D">
      <w:pPr>
        <w:rPr>
          <w:rFonts w:ascii="Helvetica Neue" w:eastAsia="Helvetica Neue" w:hAnsi="Helvetica Neue" w:cs="Helvetica Neue"/>
          <w:sz w:val="24"/>
          <w:szCs w:val="24"/>
        </w:rPr>
      </w:pPr>
      <w:r w:rsidRPr="00AB08C6">
        <w:rPr>
          <w:sz w:val="24"/>
          <w:szCs w:val="24"/>
        </w:rPr>
        <w:br w:type="page"/>
      </w:r>
    </w:p>
    <w:p w14:paraId="00000184" w14:textId="77777777" w:rsidR="00B1403A" w:rsidRPr="00AB08C6" w:rsidRDefault="00000000" w:rsidP="00CD2C03">
      <w:pPr>
        <w:rPr>
          <w:rFonts w:ascii="Helvetica Neue" w:eastAsia="Helvetica Neue" w:hAnsi="Helvetica Neue" w:cs="Helvetica Neue"/>
          <w:b/>
          <w:sz w:val="24"/>
          <w:szCs w:val="24"/>
        </w:rPr>
      </w:pPr>
      <w:r w:rsidRPr="00AB08C6">
        <w:rPr>
          <w:rFonts w:ascii="Helvetica Neue" w:eastAsia="Helvetica Neue" w:hAnsi="Helvetica Neue" w:cs="Helvetica Neue"/>
          <w:b/>
          <w:sz w:val="24"/>
          <w:szCs w:val="24"/>
        </w:rPr>
        <w:lastRenderedPageBreak/>
        <w:t>Reference</w:t>
      </w:r>
    </w:p>
    <w:p w14:paraId="0000018E" w14:textId="0F629E88" w:rsidR="00B1403A" w:rsidRDefault="00B1403A" w:rsidP="00CD2C03">
      <w:pPr>
        <w:widowControl w:val="0"/>
        <w:pBdr>
          <w:top w:val="nil"/>
          <w:left w:val="nil"/>
          <w:bottom w:val="nil"/>
          <w:right w:val="nil"/>
          <w:between w:val="nil"/>
        </w:pBdr>
        <w:ind w:left="264" w:hanging="264"/>
        <w:rPr>
          <w:sz w:val="24"/>
          <w:szCs w:val="24"/>
        </w:rPr>
      </w:pPr>
    </w:p>
    <w:p w14:paraId="234FDA70" w14:textId="77777777" w:rsidR="00CD2C03" w:rsidRPr="00CD2C03" w:rsidRDefault="00193CC5" w:rsidP="00CD2C03">
      <w:pPr>
        <w:pStyle w:val="Bibliography"/>
        <w:spacing w:line="276" w:lineRule="auto"/>
        <w:rPr>
          <w:rFonts w:ascii="Helvetica Neue" w:hAnsi="Helvetica Neue"/>
          <w:sz w:val="24"/>
        </w:rPr>
      </w:pPr>
      <w:r>
        <w:rPr>
          <w:rFonts w:ascii="Helvetica Neue" w:eastAsia="Helvetica Neue" w:hAnsi="Helvetica Neue" w:cs="Helvetica Neue"/>
          <w:sz w:val="24"/>
          <w:szCs w:val="24"/>
        </w:rPr>
        <w:fldChar w:fldCharType="begin"/>
      </w:r>
      <w:r>
        <w:rPr>
          <w:rFonts w:ascii="Helvetica Neue" w:eastAsia="Helvetica Neue" w:hAnsi="Helvetica Neue" w:cs="Helvetica Neue"/>
          <w:sz w:val="24"/>
          <w:szCs w:val="24"/>
        </w:rPr>
        <w:instrText xml:space="preserve"> ADDIN ZOTERO_BIBL {"uncited":[],"omitted":[],"custom":[]} CSL_BIBLIOGRAPHY </w:instrText>
      </w:r>
      <w:r>
        <w:rPr>
          <w:rFonts w:ascii="Helvetica Neue" w:eastAsia="Helvetica Neue" w:hAnsi="Helvetica Neue" w:cs="Helvetica Neue"/>
          <w:sz w:val="24"/>
          <w:szCs w:val="24"/>
        </w:rPr>
        <w:fldChar w:fldCharType="separate"/>
      </w:r>
      <w:r w:rsidR="00CD2C03" w:rsidRPr="00CD2C03">
        <w:rPr>
          <w:rFonts w:ascii="Helvetica Neue" w:hAnsi="Helvetica Neue"/>
          <w:sz w:val="24"/>
        </w:rPr>
        <w:t>1.</w:t>
      </w:r>
      <w:r w:rsidR="00CD2C03" w:rsidRPr="00CD2C03">
        <w:rPr>
          <w:rFonts w:ascii="Helvetica Neue" w:hAnsi="Helvetica Neue"/>
          <w:sz w:val="24"/>
        </w:rPr>
        <w:tab/>
        <w:t xml:space="preserve">O’Neill, B. C. </w:t>
      </w:r>
      <w:r w:rsidR="00CD2C03" w:rsidRPr="00CD2C03">
        <w:rPr>
          <w:rFonts w:ascii="Helvetica Neue" w:hAnsi="Helvetica Neue"/>
          <w:i/>
          <w:iCs/>
          <w:sz w:val="24"/>
        </w:rPr>
        <w:t>et al.</w:t>
      </w:r>
      <w:r w:rsidR="00CD2C03" w:rsidRPr="00CD2C03">
        <w:rPr>
          <w:rFonts w:ascii="Helvetica Neue" w:hAnsi="Helvetica Neue"/>
          <w:sz w:val="24"/>
        </w:rPr>
        <w:t xml:space="preserve"> The roads ahead: Narratives for shared socioeconomic pathways describing world futures in the 21st century. </w:t>
      </w:r>
      <w:r w:rsidR="00CD2C03" w:rsidRPr="00CD2C03">
        <w:rPr>
          <w:rFonts w:ascii="Helvetica Neue" w:hAnsi="Helvetica Neue"/>
          <w:i/>
          <w:iCs/>
          <w:sz w:val="24"/>
        </w:rPr>
        <w:t>Glob. Environ. Change</w:t>
      </w:r>
      <w:r w:rsidR="00CD2C03" w:rsidRPr="00CD2C03">
        <w:rPr>
          <w:rFonts w:ascii="Helvetica Neue" w:hAnsi="Helvetica Neue"/>
          <w:sz w:val="24"/>
        </w:rPr>
        <w:t xml:space="preserve"> </w:t>
      </w:r>
      <w:r w:rsidR="00CD2C03" w:rsidRPr="00CD2C03">
        <w:rPr>
          <w:rFonts w:ascii="Helvetica Neue" w:hAnsi="Helvetica Neue"/>
          <w:b/>
          <w:bCs/>
          <w:sz w:val="24"/>
        </w:rPr>
        <w:t>42</w:t>
      </w:r>
      <w:r w:rsidR="00CD2C03" w:rsidRPr="00CD2C03">
        <w:rPr>
          <w:rFonts w:ascii="Helvetica Neue" w:hAnsi="Helvetica Neue"/>
          <w:sz w:val="24"/>
        </w:rPr>
        <w:t>, 169–180 (2017).</w:t>
      </w:r>
    </w:p>
    <w:p w14:paraId="497BB2BC" w14:textId="77777777" w:rsidR="00CD2C03" w:rsidRPr="00CD2C03" w:rsidRDefault="00CD2C03" w:rsidP="00CD2C03">
      <w:pPr>
        <w:pStyle w:val="Bibliography"/>
        <w:spacing w:line="276" w:lineRule="auto"/>
        <w:rPr>
          <w:rFonts w:ascii="Helvetica Neue" w:hAnsi="Helvetica Neue"/>
          <w:sz w:val="24"/>
        </w:rPr>
      </w:pPr>
      <w:r w:rsidRPr="00CD2C03">
        <w:rPr>
          <w:rFonts w:ascii="Helvetica Neue" w:hAnsi="Helvetica Neue"/>
          <w:sz w:val="24"/>
        </w:rPr>
        <w:t>2.</w:t>
      </w:r>
      <w:r w:rsidRPr="00CD2C03">
        <w:rPr>
          <w:rFonts w:ascii="Helvetica Neue" w:hAnsi="Helvetica Neue"/>
          <w:sz w:val="24"/>
        </w:rPr>
        <w:tab/>
      </w:r>
      <w:proofErr w:type="spellStart"/>
      <w:r w:rsidRPr="00CD2C03">
        <w:rPr>
          <w:rFonts w:ascii="Helvetica Neue" w:hAnsi="Helvetica Neue"/>
          <w:sz w:val="24"/>
        </w:rPr>
        <w:t>Kriegler</w:t>
      </w:r>
      <w:proofErr w:type="spellEnd"/>
      <w:r w:rsidRPr="00CD2C03">
        <w:rPr>
          <w:rFonts w:ascii="Helvetica Neue" w:hAnsi="Helvetica Neue"/>
          <w:sz w:val="24"/>
        </w:rPr>
        <w:t xml:space="preserve">, E. </w:t>
      </w:r>
      <w:r w:rsidRPr="00CD2C03">
        <w:rPr>
          <w:rFonts w:ascii="Helvetica Neue" w:hAnsi="Helvetica Neue"/>
          <w:i/>
          <w:iCs/>
          <w:sz w:val="24"/>
        </w:rPr>
        <w:t>et al.</w:t>
      </w:r>
      <w:r w:rsidRPr="00CD2C03">
        <w:rPr>
          <w:rFonts w:ascii="Helvetica Neue" w:hAnsi="Helvetica Neue"/>
          <w:sz w:val="24"/>
        </w:rPr>
        <w:t xml:space="preserve"> The need for and use of socio-economic scenarios for climate change analysis: A new approach based on shared socio-economic pathways. </w:t>
      </w:r>
      <w:r w:rsidRPr="00CD2C03">
        <w:rPr>
          <w:rFonts w:ascii="Helvetica Neue" w:hAnsi="Helvetica Neue"/>
          <w:i/>
          <w:iCs/>
          <w:sz w:val="24"/>
        </w:rPr>
        <w:t>Glob. Environ. Change</w:t>
      </w:r>
      <w:r w:rsidRPr="00CD2C03">
        <w:rPr>
          <w:rFonts w:ascii="Helvetica Neue" w:hAnsi="Helvetica Neue"/>
          <w:sz w:val="24"/>
        </w:rPr>
        <w:t xml:space="preserve"> </w:t>
      </w:r>
      <w:r w:rsidRPr="00CD2C03">
        <w:rPr>
          <w:rFonts w:ascii="Helvetica Neue" w:hAnsi="Helvetica Neue"/>
          <w:b/>
          <w:bCs/>
          <w:sz w:val="24"/>
        </w:rPr>
        <w:t>22</w:t>
      </w:r>
      <w:r w:rsidRPr="00CD2C03">
        <w:rPr>
          <w:rFonts w:ascii="Helvetica Neue" w:hAnsi="Helvetica Neue"/>
          <w:sz w:val="24"/>
        </w:rPr>
        <w:t>, 807–822 (2012).</w:t>
      </w:r>
    </w:p>
    <w:p w14:paraId="2984AB0B" w14:textId="77777777" w:rsidR="00CD2C03" w:rsidRPr="00CD2C03" w:rsidRDefault="00CD2C03" w:rsidP="00CD2C03">
      <w:pPr>
        <w:pStyle w:val="Bibliography"/>
        <w:spacing w:line="276" w:lineRule="auto"/>
        <w:rPr>
          <w:rFonts w:ascii="Helvetica Neue" w:hAnsi="Helvetica Neue"/>
          <w:sz w:val="24"/>
        </w:rPr>
      </w:pPr>
      <w:r w:rsidRPr="00CD2C03">
        <w:rPr>
          <w:rFonts w:ascii="Helvetica Neue" w:hAnsi="Helvetica Neue"/>
          <w:sz w:val="24"/>
        </w:rPr>
        <w:t>3.</w:t>
      </w:r>
      <w:r w:rsidRPr="00CD2C03">
        <w:rPr>
          <w:rFonts w:ascii="Helvetica Neue" w:hAnsi="Helvetica Neue"/>
          <w:sz w:val="24"/>
        </w:rPr>
        <w:tab/>
      </w:r>
      <w:proofErr w:type="spellStart"/>
      <w:r w:rsidRPr="00CD2C03">
        <w:rPr>
          <w:rFonts w:ascii="Helvetica Neue" w:hAnsi="Helvetica Neue"/>
          <w:sz w:val="24"/>
        </w:rPr>
        <w:t>Riahi</w:t>
      </w:r>
      <w:proofErr w:type="spellEnd"/>
      <w:r w:rsidRPr="00CD2C03">
        <w:rPr>
          <w:rFonts w:ascii="Helvetica Neue" w:hAnsi="Helvetica Neue"/>
          <w:sz w:val="24"/>
        </w:rPr>
        <w:t xml:space="preserve">, K. </w:t>
      </w:r>
      <w:r w:rsidRPr="00CD2C03">
        <w:rPr>
          <w:rFonts w:ascii="Helvetica Neue" w:hAnsi="Helvetica Neue"/>
          <w:i/>
          <w:iCs/>
          <w:sz w:val="24"/>
        </w:rPr>
        <w:t>et al.</w:t>
      </w:r>
      <w:r w:rsidRPr="00CD2C03">
        <w:rPr>
          <w:rFonts w:ascii="Helvetica Neue" w:hAnsi="Helvetica Neue"/>
          <w:sz w:val="24"/>
        </w:rPr>
        <w:t xml:space="preserve"> The Shared Socioeconomic Pathways and their energy, land use, and greenhouse gas emissions implications: An overview. </w:t>
      </w:r>
      <w:r w:rsidRPr="00CD2C03">
        <w:rPr>
          <w:rFonts w:ascii="Helvetica Neue" w:hAnsi="Helvetica Neue"/>
          <w:i/>
          <w:iCs/>
          <w:sz w:val="24"/>
        </w:rPr>
        <w:t>Glob. Environ. Change</w:t>
      </w:r>
      <w:r w:rsidRPr="00CD2C03">
        <w:rPr>
          <w:rFonts w:ascii="Helvetica Neue" w:hAnsi="Helvetica Neue"/>
          <w:sz w:val="24"/>
        </w:rPr>
        <w:t xml:space="preserve"> </w:t>
      </w:r>
      <w:r w:rsidRPr="00CD2C03">
        <w:rPr>
          <w:rFonts w:ascii="Helvetica Neue" w:hAnsi="Helvetica Neue"/>
          <w:b/>
          <w:bCs/>
          <w:sz w:val="24"/>
        </w:rPr>
        <w:t>42</w:t>
      </w:r>
      <w:r w:rsidRPr="00CD2C03">
        <w:rPr>
          <w:rFonts w:ascii="Helvetica Neue" w:hAnsi="Helvetica Neue"/>
          <w:sz w:val="24"/>
        </w:rPr>
        <w:t>, 153–168 (2017).</w:t>
      </w:r>
    </w:p>
    <w:p w14:paraId="61A2892E" w14:textId="77777777" w:rsidR="00CD2C03" w:rsidRPr="00CD2C03" w:rsidRDefault="00CD2C03" w:rsidP="00CD2C03">
      <w:pPr>
        <w:pStyle w:val="Bibliography"/>
        <w:spacing w:line="276" w:lineRule="auto"/>
        <w:rPr>
          <w:rFonts w:ascii="Helvetica Neue" w:hAnsi="Helvetica Neue"/>
          <w:sz w:val="24"/>
        </w:rPr>
      </w:pPr>
      <w:r w:rsidRPr="00CD2C03">
        <w:rPr>
          <w:rFonts w:ascii="Helvetica Neue" w:hAnsi="Helvetica Neue"/>
          <w:sz w:val="24"/>
        </w:rPr>
        <w:t>4.</w:t>
      </w:r>
      <w:r w:rsidRPr="00CD2C03">
        <w:rPr>
          <w:rFonts w:ascii="Helvetica Neue" w:hAnsi="Helvetica Neue"/>
          <w:sz w:val="24"/>
        </w:rPr>
        <w:tab/>
        <w:t xml:space="preserve">Murray, C. J. L. </w:t>
      </w:r>
      <w:r w:rsidRPr="00CD2C03">
        <w:rPr>
          <w:rFonts w:ascii="Helvetica Neue" w:hAnsi="Helvetica Neue"/>
          <w:i/>
          <w:iCs/>
          <w:sz w:val="24"/>
        </w:rPr>
        <w:t>et al.</w:t>
      </w:r>
      <w:r w:rsidRPr="00CD2C03">
        <w:rPr>
          <w:rFonts w:ascii="Helvetica Neue" w:hAnsi="Helvetica Neue"/>
          <w:sz w:val="24"/>
        </w:rPr>
        <w:t xml:space="preserve"> Global burden of 87 risk factors in 204 countries and territories, 1990–2019: a systematic analysis for the Global Burden of Disease Study 2019. </w:t>
      </w:r>
      <w:r w:rsidRPr="00CD2C03">
        <w:rPr>
          <w:rFonts w:ascii="Helvetica Neue" w:hAnsi="Helvetica Neue"/>
          <w:i/>
          <w:iCs/>
          <w:sz w:val="24"/>
        </w:rPr>
        <w:t>The Lancet</w:t>
      </w:r>
      <w:r w:rsidRPr="00CD2C03">
        <w:rPr>
          <w:rFonts w:ascii="Helvetica Neue" w:hAnsi="Helvetica Neue"/>
          <w:sz w:val="24"/>
        </w:rPr>
        <w:t xml:space="preserve"> </w:t>
      </w:r>
      <w:r w:rsidRPr="00CD2C03">
        <w:rPr>
          <w:rFonts w:ascii="Helvetica Neue" w:hAnsi="Helvetica Neue"/>
          <w:b/>
          <w:bCs/>
          <w:sz w:val="24"/>
        </w:rPr>
        <w:t>396</w:t>
      </w:r>
      <w:r w:rsidRPr="00CD2C03">
        <w:rPr>
          <w:rFonts w:ascii="Helvetica Neue" w:hAnsi="Helvetica Neue"/>
          <w:sz w:val="24"/>
        </w:rPr>
        <w:t>, 1223–1249 (2020).</w:t>
      </w:r>
    </w:p>
    <w:p w14:paraId="33758ECA" w14:textId="77777777" w:rsidR="00CD2C03" w:rsidRPr="00CD2C03" w:rsidRDefault="00CD2C03" w:rsidP="00CD2C03">
      <w:pPr>
        <w:pStyle w:val="Bibliography"/>
        <w:spacing w:line="276" w:lineRule="auto"/>
        <w:rPr>
          <w:rFonts w:ascii="Helvetica Neue" w:hAnsi="Helvetica Neue"/>
          <w:sz w:val="24"/>
        </w:rPr>
      </w:pPr>
      <w:r w:rsidRPr="00CD2C03">
        <w:rPr>
          <w:rFonts w:ascii="Helvetica Neue" w:hAnsi="Helvetica Neue"/>
          <w:sz w:val="24"/>
        </w:rPr>
        <w:t>5.</w:t>
      </w:r>
      <w:r w:rsidRPr="00CD2C03">
        <w:rPr>
          <w:rFonts w:ascii="Helvetica Neue" w:hAnsi="Helvetica Neue"/>
          <w:sz w:val="24"/>
        </w:rPr>
        <w:tab/>
        <w:t xml:space="preserve">Hughes, B. B. </w:t>
      </w:r>
      <w:r w:rsidRPr="00CD2C03">
        <w:rPr>
          <w:rFonts w:ascii="Helvetica Neue" w:hAnsi="Helvetica Neue"/>
          <w:i/>
          <w:iCs/>
          <w:sz w:val="24"/>
        </w:rPr>
        <w:t>et al.</w:t>
      </w:r>
      <w:r w:rsidRPr="00CD2C03">
        <w:rPr>
          <w:rFonts w:ascii="Helvetica Neue" w:hAnsi="Helvetica Neue"/>
          <w:sz w:val="24"/>
        </w:rPr>
        <w:t xml:space="preserve"> Projections of global health outcomes from 2005 to 2060 using the International Futures integrated forecasting model. </w:t>
      </w:r>
      <w:r w:rsidRPr="00CD2C03">
        <w:rPr>
          <w:rFonts w:ascii="Helvetica Neue" w:hAnsi="Helvetica Neue"/>
          <w:i/>
          <w:iCs/>
          <w:sz w:val="24"/>
        </w:rPr>
        <w:t>Bull. World Health Organ.</w:t>
      </w:r>
      <w:r w:rsidRPr="00CD2C03">
        <w:rPr>
          <w:rFonts w:ascii="Helvetica Neue" w:hAnsi="Helvetica Neue"/>
          <w:sz w:val="24"/>
        </w:rPr>
        <w:t xml:space="preserve"> </w:t>
      </w:r>
      <w:r w:rsidRPr="00CD2C03">
        <w:rPr>
          <w:rFonts w:ascii="Helvetica Neue" w:hAnsi="Helvetica Neue"/>
          <w:b/>
          <w:bCs/>
          <w:sz w:val="24"/>
        </w:rPr>
        <w:t>89</w:t>
      </w:r>
      <w:r w:rsidRPr="00CD2C03">
        <w:rPr>
          <w:rFonts w:ascii="Helvetica Neue" w:hAnsi="Helvetica Neue"/>
          <w:sz w:val="24"/>
        </w:rPr>
        <w:t>, 478–486 (2011).</w:t>
      </w:r>
    </w:p>
    <w:p w14:paraId="3FF3B67F" w14:textId="77777777" w:rsidR="00CD2C03" w:rsidRPr="00CD2C03" w:rsidRDefault="00CD2C03" w:rsidP="00CD2C03">
      <w:pPr>
        <w:pStyle w:val="Bibliography"/>
        <w:spacing w:line="276" w:lineRule="auto"/>
        <w:rPr>
          <w:rFonts w:ascii="Helvetica Neue" w:hAnsi="Helvetica Neue"/>
          <w:sz w:val="24"/>
        </w:rPr>
      </w:pPr>
      <w:r w:rsidRPr="00CD2C03">
        <w:rPr>
          <w:rFonts w:ascii="Helvetica Neue" w:hAnsi="Helvetica Neue"/>
          <w:sz w:val="24"/>
        </w:rPr>
        <w:t>6.</w:t>
      </w:r>
      <w:r w:rsidRPr="00CD2C03">
        <w:rPr>
          <w:rFonts w:ascii="Helvetica Neue" w:hAnsi="Helvetica Neue"/>
          <w:sz w:val="24"/>
        </w:rPr>
        <w:tab/>
        <w:t xml:space="preserve">Calvin, K. </w:t>
      </w:r>
      <w:r w:rsidRPr="00CD2C03">
        <w:rPr>
          <w:rFonts w:ascii="Helvetica Neue" w:hAnsi="Helvetica Neue"/>
          <w:i/>
          <w:iCs/>
          <w:sz w:val="24"/>
        </w:rPr>
        <w:t>et al.</w:t>
      </w:r>
      <w:r w:rsidRPr="00CD2C03">
        <w:rPr>
          <w:rFonts w:ascii="Helvetica Neue" w:hAnsi="Helvetica Neue"/>
          <w:sz w:val="24"/>
        </w:rPr>
        <w:t xml:space="preserve"> GCAM v5.1: representing the linkages between energy, water, land, climate, and economic systems. </w:t>
      </w:r>
      <w:proofErr w:type="spellStart"/>
      <w:r w:rsidRPr="00CD2C03">
        <w:rPr>
          <w:rFonts w:ascii="Helvetica Neue" w:hAnsi="Helvetica Neue"/>
          <w:i/>
          <w:iCs/>
          <w:sz w:val="24"/>
        </w:rPr>
        <w:t>Geosci</w:t>
      </w:r>
      <w:proofErr w:type="spellEnd"/>
      <w:r w:rsidRPr="00CD2C03">
        <w:rPr>
          <w:rFonts w:ascii="Helvetica Neue" w:hAnsi="Helvetica Neue"/>
          <w:i/>
          <w:iCs/>
          <w:sz w:val="24"/>
        </w:rPr>
        <w:t>. Model Dev.</w:t>
      </w:r>
      <w:r w:rsidRPr="00CD2C03">
        <w:rPr>
          <w:rFonts w:ascii="Helvetica Neue" w:hAnsi="Helvetica Neue"/>
          <w:sz w:val="24"/>
        </w:rPr>
        <w:t xml:space="preserve"> </w:t>
      </w:r>
      <w:r w:rsidRPr="00CD2C03">
        <w:rPr>
          <w:rFonts w:ascii="Helvetica Neue" w:hAnsi="Helvetica Neue"/>
          <w:b/>
          <w:bCs/>
          <w:sz w:val="24"/>
        </w:rPr>
        <w:t>12</w:t>
      </w:r>
      <w:r w:rsidRPr="00CD2C03">
        <w:rPr>
          <w:rFonts w:ascii="Helvetica Neue" w:hAnsi="Helvetica Neue"/>
          <w:sz w:val="24"/>
        </w:rPr>
        <w:t>, 677–698 (2019).</w:t>
      </w:r>
    </w:p>
    <w:p w14:paraId="03ACFB2F" w14:textId="77777777" w:rsidR="00CD2C03" w:rsidRPr="00CD2C03" w:rsidRDefault="00CD2C03" w:rsidP="00CD2C03">
      <w:pPr>
        <w:pStyle w:val="Bibliography"/>
        <w:spacing w:line="276" w:lineRule="auto"/>
        <w:rPr>
          <w:rFonts w:ascii="Helvetica Neue" w:hAnsi="Helvetica Neue"/>
          <w:sz w:val="24"/>
        </w:rPr>
      </w:pPr>
      <w:r w:rsidRPr="00CD2C03">
        <w:rPr>
          <w:rFonts w:ascii="Helvetica Neue" w:hAnsi="Helvetica Neue"/>
          <w:sz w:val="24"/>
        </w:rPr>
        <w:t>7.</w:t>
      </w:r>
      <w:r w:rsidRPr="00CD2C03">
        <w:rPr>
          <w:rFonts w:ascii="Helvetica Neue" w:hAnsi="Helvetica Neue"/>
          <w:sz w:val="24"/>
        </w:rPr>
        <w:tab/>
        <w:t xml:space="preserve">Lamontagne, J. R. </w:t>
      </w:r>
      <w:r w:rsidRPr="00CD2C03">
        <w:rPr>
          <w:rFonts w:ascii="Helvetica Neue" w:hAnsi="Helvetica Neue"/>
          <w:i/>
          <w:iCs/>
          <w:sz w:val="24"/>
        </w:rPr>
        <w:t>et al.</w:t>
      </w:r>
      <w:r w:rsidRPr="00CD2C03">
        <w:rPr>
          <w:rFonts w:ascii="Helvetica Neue" w:hAnsi="Helvetica Neue"/>
          <w:sz w:val="24"/>
        </w:rPr>
        <w:t xml:space="preserve"> Large Ensemble Analytic Framework for Consequence</w:t>
      </w:r>
      <w:r w:rsidRPr="00CD2C03">
        <w:rPr>
          <w:rFonts w:ascii="Helvetica Neue" w:hAnsi="Helvetica Neue" w:cs="Cambria Math"/>
          <w:sz w:val="24"/>
        </w:rPr>
        <w:t>‐</w:t>
      </w:r>
      <w:r w:rsidRPr="00CD2C03">
        <w:rPr>
          <w:rFonts w:ascii="Helvetica Neue" w:hAnsi="Helvetica Neue"/>
          <w:sz w:val="24"/>
        </w:rPr>
        <w:t xml:space="preserve">Driven Discovery of Climate Change Scenarios. </w:t>
      </w:r>
      <w:r w:rsidRPr="00CD2C03">
        <w:rPr>
          <w:rFonts w:ascii="Helvetica Neue" w:hAnsi="Helvetica Neue"/>
          <w:i/>
          <w:iCs/>
          <w:sz w:val="24"/>
        </w:rPr>
        <w:t>Earths Future</w:t>
      </w:r>
      <w:r w:rsidRPr="00CD2C03">
        <w:rPr>
          <w:rFonts w:ascii="Helvetica Neue" w:hAnsi="Helvetica Neue"/>
          <w:sz w:val="24"/>
        </w:rPr>
        <w:t xml:space="preserve"> </w:t>
      </w:r>
      <w:r w:rsidRPr="00CD2C03">
        <w:rPr>
          <w:rFonts w:ascii="Helvetica Neue" w:hAnsi="Helvetica Neue"/>
          <w:b/>
          <w:bCs/>
          <w:sz w:val="24"/>
        </w:rPr>
        <w:t>6</w:t>
      </w:r>
      <w:r w:rsidRPr="00CD2C03">
        <w:rPr>
          <w:rFonts w:ascii="Helvetica Neue" w:hAnsi="Helvetica Neue"/>
          <w:sz w:val="24"/>
        </w:rPr>
        <w:t>, 488–504 (2018).</w:t>
      </w:r>
    </w:p>
    <w:p w14:paraId="1E2CF3C5" w14:textId="77777777" w:rsidR="00CD2C03" w:rsidRPr="00CD2C03" w:rsidRDefault="00CD2C03" w:rsidP="00CD2C03">
      <w:pPr>
        <w:pStyle w:val="Bibliography"/>
        <w:spacing w:line="276" w:lineRule="auto"/>
        <w:rPr>
          <w:rFonts w:ascii="Helvetica Neue" w:hAnsi="Helvetica Neue"/>
          <w:sz w:val="24"/>
        </w:rPr>
      </w:pPr>
      <w:r w:rsidRPr="00CD2C03">
        <w:rPr>
          <w:rFonts w:ascii="Helvetica Neue" w:hAnsi="Helvetica Neue"/>
          <w:sz w:val="24"/>
        </w:rPr>
        <w:t>8.</w:t>
      </w:r>
      <w:r w:rsidRPr="00CD2C03">
        <w:rPr>
          <w:rFonts w:ascii="Helvetica Neue" w:hAnsi="Helvetica Neue"/>
          <w:sz w:val="24"/>
        </w:rPr>
        <w:tab/>
        <w:t xml:space="preserve">Calvin, K. </w:t>
      </w:r>
      <w:r w:rsidRPr="00CD2C03">
        <w:rPr>
          <w:rFonts w:ascii="Helvetica Neue" w:hAnsi="Helvetica Neue"/>
          <w:i/>
          <w:iCs/>
          <w:sz w:val="24"/>
        </w:rPr>
        <w:t>et al.</w:t>
      </w:r>
      <w:r w:rsidRPr="00CD2C03">
        <w:rPr>
          <w:rFonts w:ascii="Helvetica Neue" w:hAnsi="Helvetica Neue"/>
          <w:sz w:val="24"/>
        </w:rPr>
        <w:t xml:space="preserve"> The SSP4: A world of deepening inequality. </w:t>
      </w:r>
      <w:r w:rsidRPr="00CD2C03">
        <w:rPr>
          <w:rFonts w:ascii="Helvetica Neue" w:hAnsi="Helvetica Neue"/>
          <w:i/>
          <w:iCs/>
          <w:sz w:val="24"/>
        </w:rPr>
        <w:t>Glob. Environ. Change</w:t>
      </w:r>
      <w:r w:rsidRPr="00CD2C03">
        <w:rPr>
          <w:rFonts w:ascii="Helvetica Neue" w:hAnsi="Helvetica Neue"/>
          <w:sz w:val="24"/>
        </w:rPr>
        <w:t xml:space="preserve"> </w:t>
      </w:r>
      <w:r w:rsidRPr="00CD2C03">
        <w:rPr>
          <w:rFonts w:ascii="Helvetica Neue" w:hAnsi="Helvetica Neue"/>
          <w:b/>
          <w:bCs/>
          <w:sz w:val="24"/>
        </w:rPr>
        <w:t>42</w:t>
      </w:r>
      <w:r w:rsidRPr="00CD2C03">
        <w:rPr>
          <w:rFonts w:ascii="Helvetica Neue" w:hAnsi="Helvetica Neue"/>
          <w:sz w:val="24"/>
        </w:rPr>
        <w:t>, 284–296 (2017).</w:t>
      </w:r>
    </w:p>
    <w:p w14:paraId="3D90A129" w14:textId="77777777" w:rsidR="00CD2C03" w:rsidRPr="00CD2C03" w:rsidRDefault="00CD2C03" w:rsidP="00CD2C03">
      <w:pPr>
        <w:pStyle w:val="Bibliography"/>
        <w:spacing w:line="276" w:lineRule="auto"/>
        <w:rPr>
          <w:rFonts w:ascii="Helvetica Neue" w:hAnsi="Helvetica Neue"/>
          <w:sz w:val="24"/>
        </w:rPr>
      </w:pPr>
      <w:r w:rsidRPr="00CD2C03">
        <w:rPr>
          <w:rFonts w:ascii="Helvetica Neue" w:hAnsi="Helvetica Neue"/>
          <w:sz w:val="24"/>
        </w:rPr>
        <w:t>9.</w:t>
      </w:r>
      <w:r w:rsidRPr="00CD2C03">
        <w:rPr>
          <w:rFonts w:ascii="Helvetica Neue" w:hAnsi="Helvetica Neue"/>
          <w:sz w:val="24"/>
        </w:rPr>
        <w:tab/>
        <w:t xml:space="preserve">Van </w:t>
      </w:r>
      <w:proofErr w:type="spellStart"/>
      <w:r w:rsidRPr="00CD2C03">
        <w:rPr>
          <w:rFonts w:ascii="Helvetica Neue" w:hAnsi="Helvetica Neue"/>
          <w:sz w:val="24"/>
        </w:rPr>
        <w:t>Dingenen</w:t>
      </w:r>
      <w:proofErr w:type="spellEnd"/>
      <w:r w:rsidRPr="00CD2C03">
        <w:rPr>
          <w:rFonts w:ascii="Helvetica Neue" w:hAnsi="Helvetica Neue"/>
          <w:sz w:val="24"/>
        </w:rPr>
        <w:t xml:space="preserve">, R. </w:t>
      </w:r>
      <w:r w:rsidRPr="00CD2C03">
        <w:rPr>
          <w:rFonts w:ascii="Helvetica Neue" w:hAnsi="Helvetica Neue"/>
          <w:i/>
          <w:iCs/>
          <w:sz w:val="24"/>
        </w:rPr>
        <w:t>et al.</w:t>
      </w:r>
      <w:r w:rsidRPr="00CD2C03">
        <w:rPr>
          <w:rFonts w:ascii="Helvetica Neue" w:hAnsi="Helvetica Neue"/>
          <w:sz w:val="24"/>
        </w:rPr>
        <w:t xml:space="preserve"> TM5-FASST: a global atmospheric source–receptor model for rapid impact analysis of emission changes on air quality and short-lived climate pollutants. </w:t>
      </w:r>
      <w:r w:rsidRPr="00CD2C03">
        <w:rPr>
          <w:rFonts w:ascii="Helvetica Neue" w:hAnsi="Helvetica Neue"/>
          <w:i/>
          <w:iCs/>
          <w:sz w:val="24"/>
        </w:rPr>
        <w:t>Atmospheric Chem. Phys.</w:t>
      </w:r>
      <w:r w:rsidRPr="00CD2C03">
        <w:rPr>
          <w:rFonts w:ascii="Helvetica Neue" w:hAnsi="Helvetica Neue"/>
          <w:sz w:val="24"/>
        </w:rPr>
        <w:t xml:space="preserve"> </w:t>
      </w:r>
      <w:r w:rsidRPr="00CD2C03">
        <w:rPr>
          <w:rFonts w:ascii="Helvetica Neue" w:hAnsi="Helvetica Neue"/>
          <w:b/>
          <w:bCs/>
          <w:sz w:val="24"/>
        </w:rPr>
        <w:t>18</w:t>
      </w:r>
      <w:r w:rsidRPr="00CD2C03">
        <w:rPr>
          <w:rFonts w:ascii="Helvetica Neue" w:hAnsi="Helvetica Neue"/>
          <w:sz w:val="24"/>
        </w:rPr>
        <w:t>, 16173–16211 (2018).</w:t>
      </w:r>
    </w:p>
    <w:p w14:paraId="70837E81" w14:textId="77777777" w:rsidR="00CD2C03" w:rsidRPr="00CD2C03" w:rsidRDefault="00CD2C03" w:rsidP="00CD2C03">
      <w:pPr>
        <w:pStyle w:val="Bibliography"/>
        <w:spacing w:line="276" w:lineRule="auto"/>
        <w:rPr>
          <w:rFonts w:ascii="Helvetica Neue" w:hAnsi="Helvetica Neue"/>
          <w:sz w:val="24"/>
        </w:rPr>
      </w:pPr>
      <w:r w:rsidRPr="00CD2C03">
        <w:rPr>
          <w:rFonts w:ascii="Helvetica Neue" w:hAnsi="Helvetica Neue"/>
          <w:sz w:val="24"/>
        </w:rPr>
        <w:t>10.</w:t>
      </w:r>
      <w:r w:rsidRPr="00CD2C03">
        <w:rPr>
          <w:rFonts w:ascii="Helvetica Neue" w:hAnsi="Helvetica Neue"/>
          <w:sz w:val="24"/>
        </w:rPr>
        <w:tab/>
      </w:r>
      <w:proofErr w:type="spellStart"/>
      <w:r w:rsidRPr="00CD2C03">
        <w:rPr>
          <w:rFonts w:ascii="Helvetica Neue" w:hAnsi="Helvetica Neue"/>
          <w:sz w:val="24"/>
        </w:rPr>
        <w:t>Crippa</w:t>
      </w:r>
      <w:proofErr w:type="spellEnd"/>
      <w:r w:rsidRPr="00CD2C03">
        <w:rPr>
          <w:rFonts w:ascii="Helvetica Neue" w:hAnsi="Helvetica Neue"/>
          <w:sz w:val="24"/>
        </w:rPr>
        <w:t xml:space="preserve">, M. </w:t>
      </w:r>
      <w:r w:rsidRPr="00CD2C03">
        <w:rPr>
          <w:rFonts w:ascii="Helvetica Neue" w:hAnsi="Helvetica Neue"/>
          <w:i/>
          <w:iCs/>
          <w:sz w:val="24"/>
        </w:rPr>
        <w:t>et al.</w:t>
      </w:r>
      <w:r w:rsidRPr="00CD2C03">
        <w:rPr>
          <w:rFonts w:ascii="Helvetica Neue" w:hAnsi="Helvetica Neue"/>
          <w:sz w:val="24"/>
        </w:rPr>
        <w:t xml:space="preserve"> Gridded emissions of air pollutants for the period 1970–2012 within EDGAR v4.3.2. </w:t>
      </w:r>
      <w:r w:rsidRPr="00CD2C03">
        <w:rPr>
          <w:rFonts w:ascii="Helvetica Neue" w:hAnsi="Helvetica Neue"/>
          <w:i/>
          <w:iCs/>
          <w:sz w:val="24"/>
        </w:rPr>
        <w:t>Earth Syst. Sci. Data</w:t>
      </w:r>
      <w:r w:rsidRPr="00CD2C03">
        <w:rPr>
          <w:rFonts w:ascii="Helvetica Neue" w:hAnsi="Helvetica Neue"/>
          <w:sz w:val="24"/>
        </w:rPr>
        <w:t xml:space="preserve"> </w:t>
      </w:r>
      <w:r w:rsidRPr="00CD2C03">
        <w:rPr>
          <w:rFonts w:ascii="Helvetica Neue" w:hAnsi="Helvetica Neue"/>
          <w:b/>
          <w:bCs/>
          <w:sz w:val="24"/>
        </w:rPr>
        <w:t>10</w:t>
      </w:r>
      <w:r w:rsidRPr="00CD2C03">
        <w:rPr>
          <w:rFonts w:ascii="Helvetica Neue" w:hAnsi="Helvetica Neue"/>
          <w:sz w:val="24"/>
        </w:rPr>
        <w:t>, 1987–2013 (2018).</w:t>
      </w:r>
    </w:p>
    <w:p w14:paraId="7F99082E" w14:textId="77777777" w:rsidR="00CD2C03" w:rsidRPr="00CD2C03" w:rsidRDefault="00CD2C03" w:rsidP="00CD2C03">
      <w:pPr>
        <w:pStyle w:val="Bibliography"/>
        <w:spacing w:line="276" w:lineRule="auto"/>
        <w:rPr>
          <w:rFonts w:ascii="Helvetica Neue" w:hAnsi="Helvetica Neue"/>
          <w:sz w:val="24"/>
        </w:rPr>
      </w:pPr>
      <w:r w:rsidRPr="00CD2C03">
        <w:rPr>
          <w:rFonts w:ascii="Helvetica Neue" w:hAnsi="Helvetica Neue"/>
          <w:sz w:val="24"/>
        </w:rPr>
        <w:t>11.</w:t>
      </w:r>
      <w:r w:rsidRPr="00CD2C03">
        <w:rPr>
          <w:rFonts w:ascii="Helvetica Neue" w:hAnsi="Helvetica Neue"/>
          <w:sz w:val="24"/>
        </w:rPr>
        <w:tab/>
        <w:t>Janssens-</w:t>
      </w:r>
      <w:proofErr w:type="spellStart"/>
      <w:r w:rsidRPr="00CD2C03">
        <w:rPr>
          <w:rFonts w:ascii="Helvetica Neue" w:hAnsi="Helvetica Neue"/>
          <w:sz w:val="24"/>
        </w:rPr>
        <w:t>Maenhout</w:t>
      </w:r>
      <w:proofErr w:type="spellEnd"/>
      <w:r w:rsidRPr="00CD2C03">
        <w:rPr>
          <w:rFonts w:ascii="Helvetica Neue" w:hAnsi="Helvetica Neue"/>
          <w:sz w:val="24"/>
        </w:rPr>
        <w:t xml:space="preserve">, G. </w:t>
      </w:r>
      <w:r w:rsidRPr="00CD2C03">
        <w:rPr>
          <w:rFonts w:ascii="Helvetica Neue" w:hAnsi="Helvetica Neue"/>
          <w:i/>
          <w:iCs/>
          <w:sz w:val="24"/>
        </w:rPr>
        <w:t>et al.</w:t>
      </w:r>
      <w:r w:rsidRPr="00CD2C03">
        <w:rPr>
          <w:rFonts w:ascii="Helvetica Neue" w:hAnsi="Helvetica Neue"/>
          <w:sz w:val="24"/>
        </w:rPr>
        <w:t xml:space="preserve"> EDGAR v4.3.2 Global Atlas of the three major greenhouse gas emissions for the period 1970–2012. </w:t>
      </w:r>
      <w:r w:rsidRPr="00CD2C03">
        <w:rPr>
          <w:rFonts w:ascii="Helvetica Neue" w:hAnsi="Helvetica Neue"/>
          <w:i/>
          <w:iCs/>
          <w:sz w:val="24"/>
        </w:rPr>
        <w:t>Earth Syst. Sci. Data</w:t>
      </w:r>
      <w:r w:rsidRPr="00CD2C03">
        <w:rPr>
          <w:rFonts w:ascii="Helvetica Neue" w:hAnsi="Helvetica Neue"/>
          <w:sz w:val="24"/>
        </w:rPr>
        <w:t xml:space="preserve"> </w:t>
      </w:r>
      <w:r w:rsidRPr="00CD2C03">
        <w:rPr>
          <w:rFonts w:ascii="Helvetica Neue" w:hAnsi="Helvetica Neue"/>
          <w:b/>
          <w:bCs/>
          <w:sz w:val="24"/>
        </w:rPr>
        <w:t>11</w:t>
      </w:r>
      <w:r w:rsidRPr="00CD2C03">
        <w:rPr>
          <w:rFonts w:ascii="Helvetica Neue" w:hAnsi="Helvetica Neue"/>
          <w:sz w:val="24"/>
        </w:rPr>
        <w:t>, 959–1002 (2019).</w:t>
      </w:r>
    </w:p>
    <w:p w14:paraId="2CDBCD84" w14:textId="77777777" w:rsidR="00CD2C03" w:rsidRPr="00CD2C03" w:rsidRDefault="00CD2C03" w:rsidP="00CD2C03">
      <w:pPr>
        <w:pStyle w:val="Bibliography"/>
        <w:spacing w:line="276" w:lineRule="auto"/>
        <w:rPr>
          <w:rFonts w:ascii="Helvetica Neue" w:hAnsi="Helvetica Neue"/>
          <w:sz w:val="24"/>
        </w:rPr>
      </w:pPr>
      <w:r w:rsidRPr="00CD2C03">
        <w:rPr>
          <w:rFonts w:ascii="Helvetica Neue" w:hAnsi="Helvetica Neue"/>
          <w:sz w:val="24"/>
        </w:rPr>
        <w:t>12.</w:t>
      </w:r>
      <w:r w:rsidRPr="00CD2C03">
        <w:rPr>
          <w:rFonts w:ascii="Helvetica Neue" w:hAnsi="Helvetica Neue"/>
          <w:sz w:val="24"/>
        </w:rPr>
        <w:tab/>
        <w:t xml:space="preserve">Peng, W., Yang, J., Lu, X. &amp; </w:t>
      </w:r>
      <w:proofErr w:type="spellStart"/>
      <w:r w:rsidRPr="00CD2C03">
        <w:rPr>
          <w:rFonts w:ascii="Helvetica Neue" w:hAnsi="Helvetica Neue"/>
          <w:sz w:val="24"/>
        </w:rPr>
        <w:t>Mauzerall</w:t>
      </w:r>
      <w:proofErr w:type="spellEnd"/>
      <w:r w:rsidRPr="00CD2C03">
        <w:rPr>
          <w:rFonts w:ascii="Helvetica Neue" w:hAnsi="Helvetica Neue"/>
          <w:sz w:val="24"/>
        </w:rPr>
        <w:t xml:space="preserve">, D. L. Potential co-benefits of electrification for air quality, health, and CO2 mitigation in 2030 China. </w:t>
      </w:r>
      <w:r w:rsidRPr="00CD2C03">
        <w:rPr>
          <w:rFonts w:ascii="Helvetica Neue" w:hAnsi="Helvetica Neue"/>
          <w:i/>
          <w:iCs/>
          <w:sz w:val="24"/>
        </w:rPr>
        <w:t>Appl. Energy</w:t>
      </w:r>
      <w:r w:rsidRPr="00CD2C03">
        <w:rPr>
          <w:rFonts w:ascii="Helvetica Neue" w:hAnsi="Helvetica Neue"/>
          <w:sz w:val="24"/>
        </w:rPr>
        <w:t xml:space="preserve"> </w:t>
      </w:r>
      <w:r w:rsidRPr="00CD2C03">
        <w:rPr>
          <w:rFonts w:ascii="Helvetica Neue" w:hAnsi="Helvetica Neue"/>
          <w:b/>
          <w:bCs/>
          <w:sz w:val="24"/>
        </w:rPr>
        <w:t>218</w:t>
      </w:r>
      <w:r w:rsidRPr="00CD2C03">
        <w:rPr>
          <w:rFonts w:ascii="Helvetica Neue" w:hAnsi="Helvetica Neue"/>
          <w:sz w:val="24"/>
        </w:rPr>
        <w:t>, 511–519 (2018).</w:t>
      </w:r>
    </w:p>
    <w:p w14:paraId="556874BD" w14:textId="32666F3E" w:rsidR="00193CC5" w:rsidRPr="00AB08C6" w:rsidRDefault="00193CC5" w:rsidP="00CD2C03">
      <w:pPr>
        <w:widowControl w:val="0"/>
        <w:pBdr>
          <w:top w:val="nil"/>
          <w:left w:val="nil"/>
          <w:bottom w:val="nil"/>
          <w:right w:val="nil"/>
          <w:between w:val="nil"/>
        </w:pBdr>
        <w:ind w:left="264" w:hanging="264"/>
        <w:rPr>
          <w:rFonts w:ascii="Helvetica Neue" w:eastAsia="Helvetica Neue" w:hAnsi="Helvetica Neue" w:cs="Helvetica Neue"/>
          <w:sz w:val="24"/>
          <w:szCs w:val="24"/>
        </w:rPr>
      </w:pPr>
      <w:r>
        <w:rPr>
          <w:rFonts w:ascii="Helvetica Neue" w:eastAsia="Helvetica Neue" w:hAnsi="Helvetica Neue" w:cs="Helvetica Neue"/>
          <w:sz w:val="24"/>
          <w:szCs w:val="24"/>
        </w:rPr>
        <w:fldChar w:fldCharType="end"/>
      </w:r>
    </w:p>
    <w:sectPr w:rsidR="00193CC5" w:rsidRPr="00AB08C6">
      <w:footerReference w:type="even" r:id="rId25"/>
      <w:footerReference w:type="default" r:id="rId26"/>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B15A7D" w14:textId="77777777" w:rsidR="00884F66" w:rsidRDefault="00884F66">
      <w:pPr>
        <w:spacing w:line="240" w:lineRule="auto"/>
      </w:pPr>
      <w:r>
        <w:separator/>
      </w:r>
    </w:p>
  </w:endnote>
  <w:endnote w:type="continuationSeparator" w:id="0">
    <w:p w14:paraId="3A19E002" w14:textId="77777777" w:rsidR="00884F66" w:rsidRDefault="00884F6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Helvetica Neue">
    <w:panose1 w:val="02000503000000020004"/>
    <w:charset w:val="00"/>
    <w:family w:val="auto"/>
    <w:pitch w:val="variable"/>
    <w:sig w:usb0="E50002FF" w:usb1="500079DB" w:usb2="00000010" w:usb3="00000000" w:csb0="00000001"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8F" w14:textId="77777777" w:rsidR="00B1403A" w:rsidRDefault="00000000">
    <w:pPr>
      <w:pBdr>
        <w:top w:val="nil"/>
        <w:left w:val="nil"/>
        <w:bottom w:val="nil"/>
        <w:right w:val="nil"/>
        <w:between w:val="nil"/>
      </w:pBdr>
      <w:tabs>
        <w:tab w:val="center" w:pos="4680"/>
        <w:tab w:val="right" w:pos="9360"/>
      </w:tabs>
      <w:spacing w:line="240" w:lineRule="auto"/>
      <w:jc w:val="center"/>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00000190" w14:textId="77777777" w:rsidR="00B1403A" w:rsidRDefault="00B1403A">
    <w:pPr>
      <w:pBdr>
        <w:top w:val="nil"/>
        <w:left w:val="nil"/>
        <w:bottom w:val="nil"/>
        <w:right w:val="nil"/>
        <w:between w:val="nil"/>
      </w:pBdr>
      <w:tabs>
        <w:tab w:val="center" w:pos="4680"/>
        <w:tab w:val="right" w:pos="9360"/>
      </w:tabs>
      <w:spacing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91" w14:textId="13BDF9BB" w:rsidR="00B1403A" w:rsidRDefault="00000000">
    <w:pPr>
      <w:pBdr>
        <w:top w:val="nil"/>
        <w:left w:val="nil"/>
        <w:bottom w:val="nil"/>
        <w:right w:val="nil"/>
        <w:between w:val="nil"/>
      </w:pBdr>
      <w:tabs>
        <w:tab w:val="center" w:pos="4680"/>
        <w:tab w:val="right" w:pos="9360"/>
      </w:tabs>
      <w:spacing w:line="240" w:lineRule="auto"/>
      <w:jc w:val="center"/>
      <w:rPr>
        <w:color w:val="000000"/>
      </w:rPr>
    </w:pPr>
    <w:r>
      <w:rPr>
        <w:color w:val="000000"/>
      </w:rPr>
      <w:fldChar w:fldCharType="begin"/>
    </w:r>
    <w:r>
      <w:rPr>
        <w:color w:val="000000"/>
      </w:rPr>
      <w:instrText>PAGE</w:instrText>
    </w:r>
    <w:r>
      <w:rPr>
        <w:color w:val="000000"/>
      </w:rPr>
      <w:fldChar w:fldCharType="separate"/>
    </w:r>
    <w:r w:rsidR="00891902">
      <w:rPr>
        <w:noProof/>
        <w:color w:val="000000"/>
      </w:rPr>
      <w:t>1</w:t>
    </w:r>
    <w:r>
      <w:rPr>
        <w:color w:val="000000"/>
      </w:rPr>
      <w:fldChar w:fldCharType="end"/>
    </w:r>
  </w:p>
  <w:p w14:paraId="00000192" w14:textId="77777777" w:rsidR="00B1403A" w:rsidRDefault="00B1403A">
    <w:pPr>
      <w:pBdr>
        <w:top w:val="nil"/>
        <w:left w:val="nil"/>
        <w:bottom w:val="nil"/>
        <w:right w:val="nil"/>
        <w:between w:val="nil"/>
      </w:pBdr>
      <w:tabs>
        <w:tab w:val="center" w:pos="4680"/>
        <w:tab w:val="right" w:pos="9360"/>
      </w:tabs>
      <w:spacing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935C43" w14:textId="77777777" w:rsidR="00884F66" w:rsidRDefault="00884F66">
      <w:pPr>
        <w:spacing w:line="240" w:lineRule="auto"/>
      </w:pPr>
      <w:r>
        <w:separator/>
      </w:r>
    </w:p>
  </w:footnote>
  <w:footnote w:type="continuationSeparator" w:id="0">
    <w:p w14:paraId="66A21D75" w14:textId="77777777" w:rsidR="00884F66" w:rsidRDefault="00884F6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0F6AE0"/>
    <w:multiLevelType w:val="multilevel"/>
    <w:tmpl w:val="B3B25FC0"/>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num w:numId="1" w16cid:durableId="2063770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403A"/>
    <w:rsid w:val="00070BED"/>
    <w:rsid w:val="0007609D"/>
    <w:rsid w:val="0008089E"/>
    <w:rsid w:val="000C3FEA"/>
    <w:rsid w:val="000C4552"/>
    <w:rsid w:val="000D29BB"/>
    <w:rsid w:val="000F2546"/>
    <w:rsid w:val="000F5469"/>
    <w:rsid w:val="00115C76"/>
    <w:rsid w:val="00193CC5"/>
    <w:rsid w:val="001D460D"/>
    <w:rsid w:val="001F7AA6"/>
    <w:rsid w:val="00276AAA"/>
    <w:rsid w:val="00277897"/>
    <w:rsid w:val="002E6844"/>
    <w:rsid w:val="00300E4D"/>
    <w:rsid w:val="0039346B"/>
    <w:rsid w:val="003D5A7F"/>
    <w:rsid w:val="00413AB2"/>
    <w:rsid w:val="00506E89"/>
    <w:rsid w:val="005157B0"/>
    <w:rsid w:val="00602601"/>
    <w:rsid w:val="0065353E"/>
    <w:rsid w:val="00670B37"/>
    <w:rsid w:val="006A0EB9"/>
    <w:rsid w:val="006F224E"/>
    <w:rsid w:val="00711AD0"/>
    <w:rsid w:val="007776B6"/>
    <w:rsid w:val="0079098D"/>
    <w:rsid w:val="00884F66"/>
    <w:rsid w:val="00891902"/>
    <w:rsid w:val="008A1714"/>
    <w:rsid w:val="008B1B45"/>
    <w:rsid w:val="008C6A1E"/>
    <w:rsid w:val="00961A91"/>
    <w:rsid w:val="009C3B8D"/>
    <w:rsid w:val="00A06E3A"/>
    <w:rsid w:val="00AB08C6"/>
    <w:rsid w:val="00B1403A"/>
    <w:rsid w:val="00B2580F"/>
    <w:rsid w:val="00B968ED"/>
    <w:rsid w:val="00BE3DD7"/>
    <w:rsid w:val="00CD2C03"/>
    <w:rsid w:val="00CF6EC3"/>
    <w:rsid w:val="00D74665"/>
    <w:rsid w:val="00EF1F99"/>
    <w:rsid w:val="00F874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22275D"/>
  <w15:docId w15:val="{04506918-5058-2341-990D-B1901C009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SimSun" w:hAnsi="Arial" w:cs="Arial"/>
        <w:sz w:val="22"/>
        <w:szCs w:val="22"/>
        <w:lang w:val="en"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FC7BED"/>
    <w:pPr>
      <w:spacing w:line="240" w:lineRule="auto"/>
    </w:pPr>
  </w:style>
  <w:style w:type="paragraph" w:styleId="CommentSubject">
    <w:name w:val="annotation subject"/>
    <w:basedOn w:val="CommentText"/>
    <w:next w:val="CommentText"/>
    <w:link w:val="CommentSubjectChar"/>
    <w:uiPriority w:val="99"/>
    <w:semiHidden/>
    <w:unhideWhenUsed/>
    <w:rsid w:val="008B3B99"/>
    <w:rPr>
      <w:b/>
      <w:bCs/>
    </w:rPr>
  </w:style>
  <w:style w:type="character" w:customStyle="1" w:styleId="CommentSubjectChar">
    <w:name w:val="Comment Subject Char"/>
    <w:basedOn w:val="CommentTextChar"/>
    <w:link w:val="CommentSubject"/>
    <w:uiPriority w:val="99"/>
    <w:semiHidden/>
    <w:rsid w:val="008B3B99"/>
    <w:rPr>
      <w:b/>
      <w:bCs/>
      <w:sz w:val="20"/>
      <w:szCs w:val="20"/>
    </w:rPr>
  </w:style>
  <w:style w:type="table" w:styleId="TableGrid">
    <w:name w:val="Table Grid"/>
    <w:basedOn w:val="TableNormal"/>
    <w:uiPriority w:val="39"/>
    <w:rsid w:val="00366E07"/>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FF5E84"/>
    <w:pPr>
      <w:tabs>
        <w:tab w:val="center" w:pos="4680"/>
        <w:tab w:val="right" w:pos="9360"/>
      </w:tabs>
      <w:spacing w:line="240" w:lineRule="auto"/>
    </w:pPr>
  </w:style>
  <w:style w:type="character" w:customStyle="1" w:styleId="FooterChar">
    <w:name w:val="Footer Char"/>
    <w:basedOn w:val="DefaultParagraphFont"/>
    <w:link w:val="Footer"/>
    <w:uiPriority w:val="99"/>
    <w:rsid w:val="00FF5E84"/>
  </w:style>
  <w:style w:type="character" w:styleId="PageNumber">
    <w:name w:val="page number"/>
    <w:basedOn w:val="DefaultParagraphFont"/>
    <w:uiPriority w:val="99"/>
    <w:semiHidden/>
    <w:unhideWhenUsed/>
    <w:rsid w:val="00FF5E84"/>
  </w:style>
  <w:style w:type="table" w:customStyle="1" w:styleId="a4">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5">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6">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7">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8">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9">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a">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b">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c">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d">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e">
    <w:basedOn w:val="TableNormal"/>
    <w:pPr>
      <w:spacing w:line="240" w:lineRule="auto"/>
    </w:pPr>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115C76"/>
    <w:rPr>
      <w:color w:val="0000FF" w:themeColor="hyperlink"/>
      <w:u w:val="single"/>
    </w:rPr>
  </w:style>
  <w:style w:type="character" w:styleId="UnresolvedMention">
    <w:name w:val="Unresolved Mention"/>
    <w:basedOn w:val="DefaultParagraphFont"/>
    <w:uiPriority w:val="99"/>
    <w:semiHidden/>
    <w:unhideWhenUsed/>
    <w:rsid w:val="00115C76"/>
    <w:rPr>
      <w:color w:val="605E5C"/>
      <w:shd w:val="clear" w:color="auto" w:fill="E1DFDD"/>
    </w:rPr>
  </w:style>
  <w:style w:type="paragraph" w:styleId="Bibliography">
    <w:name w:val="Bibliography"/>
    <w:basedOn w:val="Normal"/>
    <w:next w:val="Normal"/>
    <w:uiPriority w:val="37"/>
    <w:unhideWhenUsed/>
    <w:rsid w:val="00193CC5"/>
    <w:pPr>
      <w:tabs>
        <w:tab w:val="left" w:pos="380"/>
      </w:tabs>
      <w:spacing w:line="48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3189525">
      <w:bodyDiv w:val="1"/>
      <w:marLeft w:val="0"/>
      <w:marRight w:val="0"/>
      <w:marTop w:val="0"/>
      <w:marBottom w:val="0"/>
      <w:divBdr>
        <w:top w:val="none" w:sz="0" w:space="0" w:color="auto"/>
        <w:left w:val="none" w:sz="0" w:space="0" w:color="auto"/>
        <w:bottom w:val="none" w:sz="0" w:space="0" w:color="auto"/>
        <w:right w:val="none" w:sz="0" w:space="0" w:color="auto"/>
      </w:divBdr>
    </w:div>
    <w:div w:id="695497019">
      <w:bodyDiv w:val="1"/>
      <w:marLeft w:val="0"/>
      <w:marRight w:val="0"/>
      <w:marTop w:val="0"/>
      <w:marBottom w:val="0"/>
      <w:divBdr>
        <w:top w:val="none" w:sz="0" w:space="0" w:color="auto"/>
        <w:left w:val="none" w:sz="0" w:space="0" w:color="auto"/>
        <w:bottom w:val="none" w:sz="0" w:space="0" w:color="auto"/>
        <w:right w:val="none" w:sz="0" w:space="0" w:color="auto"/>
      </w:divBdr>
      <w:divsChild>
        <w:div w:id="860893752">
          <w:blockQuote w:val="1"/>
          <w:marLeft w:val="0"/>
          <w:marRight w:val="0"/>
          <w:marTop w:val="60"/>
          <w:marBottom w:val="60"/>
          <w:divBdr>
            <w:top w:val="none" w:sz="0" w:space="0" w:color="auto"/>
            <w:left w:val="none" w:sz="0" w:space="0" w:color="auto"/>
            <w:bottom w:val="none" w:sz="0" w:space="0" w:color="auto"/>
            <w:right w:val="none" w:sz="0" w:space="0" w:color="auto"/>
          </w:divBdr>
        </w:div>
      </w:divsChild>
    </w:div>
    <w:div w:id="1919091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weipeng@psu.edu" TargetMode="External"/><Relationship Id="rId13" Type="http://schemas.openxmlformats.org/officeDocument/2006/relationships/image" Target="media/image3.jpg"/><Relationship Id="rId18" Type="http://schemas.openxmlformats.org/officeDocument/2006/relationships/image" Target="media/image8.jpeg"/><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11.jpg"/><Relationship Id="rId7" Type="http://schemas.openxmlformats.org/officeDocument/2006/relationships/endnotes" Target="endnotes.xml"/><Relationship Id="rId12" Type="http://schemas.openxmlformats.org/officeDocument/2006/relationships/image" Target="media/image2.jpg"/><Relationship Id="rId17" Type="http://schemas.openxmlformats.org/officeDocument/2006/relationships/image" Target="media/image7.jp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6.jpg"/><Relationship Id="rId20" Type="http://schemas.openxmlformats.org/officeDocument/2006/relationships/image" Target="media/image10.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g"/><Relationship Id="rId24" Type="http://schemas.openxmlformats.org/officeDocument/2006/relationships/hyperlink" Target="https://www.zotero.org/google-docs/?NyU8Ca" TargetMode="External"/><Relationship Id="rId5" Type="http://schemas.openxmlformats.org/officeDocument/2006/relationships/webSettings" Target="webSettings.xml"/><Relationship Id="rId15" Type="http://schemas.openxmlformats.org/officeDocument/2006/relationships/image" Target="media/image5.jpg"/><Relationship Id="rId23" Type="http://schemas.openxmlformats.org/officeDocument/2006/relationships/image" Target="media/image12.jpg"/><Relationship Id="rId28" Type="http://schemas.openxmlformats.org/officeDocument/2006/relationships/theme" Target="theme/theme1.xml"/><Relationship Id="rId10" Type="http://schemas.openxmlformats.org/officeDocument/2006/relationships/hyperlink" Target="http://jgcri.github.io/gcam-doc/index.html" TargetMode="External"/><Relationship Id="rId19" Type="http://schemas.openxmlformats.org/officeDocument/2006/relationships/image" Target="media/image9.jpeg"/><Relationship Id="rId4" Type="http://schemas.openxmlformats.org/officeDocument/2006/relationships/settings" Target="settings.xml"/><Relationship Id="rId9" Type="http://schemas.openxmlformats.org/officeDocument/2006/relationships/hyperlink" Target="https://www.zotero.org/google-docs/?PGcDqq" TargetMode="External"/><Relationship Id="rId14" Type="http://schemas.openxmlformats.org/officeDocument/2006/relationships/image" Target="media/image4.jpg"/><Relationship Id="rId22" Type="http://schemas.openxmlformats.org/officeDocument/2006/relationships/hyperlink" Target="https://www.zotero.org/google-docs/?2hTzgJ"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e/CYr6HeZgS17xPjQffxx4544Bw==">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71</TotalTime>
  <Pages>23</Pages>
  <Words>23115</Words>
  <Characters>131762</Characters>
  <Application>Microsoft Office Word</Application>
  <DocSecurity>0</DocSecurity>
  <Lines>1098</Lines>
  <Paragraphs>309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Huang, Xinyuan</cp:lastModifiedBy>
  <cp:revision>37</cp:revision>
  <dcterms:created xsi:type="dcterms:W3CDTF">2022-07-28T18:31:00Z</dcterms:created>
  <dcterms:modified xsi:type="dcterms:W3CDTF">2022-08-01T21:25:00Z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zotero-version="6.0.12-beta.2+fc0f6157d"&gt;&lt;session id="Aga7zwQb"/&gt;&lt;style id="http://www.zotero.org/styles/nature" hasBibliography="1" bibliographyStyleHasBeenSet="1"/&gt;&lt;prefs&gt;&lt;pref name="fieldType" value="Field"/&gt;&lt;pref name="automatic</vt:lpwstr>
  </property>
  <property fmtid="{D5CDD505-2E9C-101B-9397-08002B2CF9AE}" pid="3" name="ZOTERO_PREF_2">
    <vt:lpwstr>JournalAbbreviations" value="true"/&gt;&lt;/prefs&gt;&lt;/data&gt;</vt:lpwstr>
  </property>
</Properties>
</file>