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7B6019" w14:textId="77777777" w:rsidR="00830D15" w:rsidRPr="00830D15" w:rsidRDefault="00830D15" w:rsidP="00830D15">
      <w:pPr>
        <w:pStyle w:val="Heading1"/>
      </w:pPr>
      <w:r w:rsidRPr="00830D15">
        <w:t>Supplementary Text</w:t>
      </w:r>
    </w:p>
    <w:p w14:paraId="68B67165" w14:textId="77777777" w:rsidR="00830D15" w:rsidRDefault="00830D15" w:rsidP="00830D15">
      <w:pPr>
        <w:rPr>
          <w:b/>
          <w:bCs/>
          <w:szCs w:val="24"/>
          <w:lang w:val="en-GB"/>
        </w:rPr>
      </w:pPr>
    </w:p>
    <w:p w14:paraId="3522672B" w14:textId="27399FDC" w:rsidR="00830D15" w:rsidRPr="00830D15" w:rsidRDefault="00830D15" w:rsidP="00830D15">
      <w:pPr>
        <w:rPr>
          <w:b/>
          <w:bCs/>
          <w:szCs w:val="24"/>
          <w:u w:val="single"/>
        </w:rPr>
      </w:pPr>
      <w:r w:rsidRPr="00830D15">
        <w:rPr>
          <w:b/>
          <w:bCs/>
          <w:szCs w:val="24"/>
          <w:u w:val="single"/>
          <w:lang w:val="en-GB"/>
        </w:rPr>
        <w:t>Assessment of reliability of isotopic dates in meteorite chronology</w:t>
      </w:r>
      <w:r w:rsidRPr="00830D15">
        <w:rPr>
          <w:b/>
          <w:bCs/>
          <w:szCs w:val="24"/>
          <w:u w:val="single"/>
        </w:rPr>
        <w:t xml:space="preserve"> </w:t>
      </w:r>
    </w:p>
    <w:p w14:paraId="03DC9D10" w14:textId="77777777" w:rsidR="00830D15" w:rsidRDefault="00830D15" w:rsidP="00830D15">
      <w:pPr>
        <w:pStyle w:val="SMText"/>
        <w:ind w:firstLine="0"/>
        <w:contextualSpacing/>
        <w:rPr>
          <w:lang w:val="en-GB"/>
        </w:rPr>
      </w:pPr>
    </w:p>
    <w:p w14:paraId="41822A61" w14:textId="3602CA05" w:rsidR="00830D15" w:rsidRPr="00830D15" w:rsidRDefault="00830D15" w:rsidP="00830D15">
      <w:pPr>
        <w:pStyle w:val="SMText"/>
        <w:ind w:firstLine="0"/>
        <w:contextualSpacing/>
        <w:rPr>
          <w:szCs w:val="24"/>
        </w:rPr>
      </w:pPr>
      <w:r w:rsidRPr="00830D15">
        <w:rPr>
          <w:szCs w:val="24"/>
          <w:lang w:val="en-GB"/>
        </w:rPr>
        <w:t xml:space="preserve">The required level of reliability of the dates of asteroidal and planetary materials for evaluating distribution of short-lived radionuclides in the Solar System is the same as in determination of physical constants, e.g., half-lives of radioisotopes, from analysis of natural geological materials </w:t>
      </w:r>
      <w:r w:rsidRPr="00830D15">
        <w:rPr>
          <w:szCs w:val="24"/>
          <w:lang w:val="en-GB"/>
        </w:rPr>
        <w:fldChar w:fldCharType="begin"/>
      </w:r>
      <w:r w:rsidRPr="00830D15">
        <w:rPr>
          <w:szCs w:val="24"/>
          <w:lang w:val="en-GB"/>
        </w:rPr>
        <w:instrText xml:space="preserve"> ADDIN EN.CITE &lt;EndNote&gt;&lt;Cite&gt;&lt;Author&gt;Begemann&lt;/Author&gt;&lt;Year&gt;2001&lt;/Year&gt;&lt;RecNum&gt;524&lt;/RecNum&gt;&lt;DisplayText&gt;&lt;style face="superscript"&gt;78&lt;/style&gt;&lt;/DisplayText&gt;&lt;record&gt;&lt;rec-number&gt;524&lt;/rec-number&gt;&lt;foreign-keys&gt;&lt;key app="EN" db-id="9dzttfaz3epa54ezvvxp29tq5vezasppxeps" timestamp="1543796360"&gt;524&lt;/key&gt;&lt;/foreign-keys&gt;&lt;ref-type name="Journal Article"&gt;17&lt;/ref-type&gt;&lt;contributors&gt;&lt;authors&gt;&lt;author&gt;Begemann, F.&lt;/author&gt;&lt;author&gt;Ludwig, K. R.&lt;/author&gt;&lt;author&gt;Lugmair, G. W.&lt;/author&gt;&lt;author&gt;Min, K.&lt;/author&gt;&lt;author&gt;Nyquist, L. E.&lt;/author&gt;&lt;author&gt;Patchett, P. J.&lt;/author&gt;&lt;author&gt;Renne, P. R.&lt;/author&gt;&lt;author&gt;Shih, C. Y.&lt;/author&gt;&lt;author&gt;Villa, I. M.&lt;/author&gt;&lt;author&gt;Walker, R. J.&lt;/author&gt;&lt;/authors&gt;&lt;/contributors&gt;&lt;titles&gt;&lt;title&gt;Call for an improved set of decay constants for geochronological use&lt;/title&gt;&lt;secondary-title&gt;Geochimica et Cosmochimica Acta&lt;/secondary-title&gt;&lt;/titles&gt;&lt;periodical&gt;&lt;full-title&gt;Geochimica et Cosmochimica Acta&lt;/full-title&gt;&lt;/periodical&gt;&lt;pages&gt;111-121&lt;/pages&gt;&lt;volume&gt;65&lt;/volume&gt;&lt;number&gt;1&lt;/number&gt;&lt;dates&gt;&lt;year&gt;2001&lt;/year&gt;&lt;pub-dates&gt;&lt;date&gt;2001/01/01/&lt;/date&gt;&lt;/pub-dates&gt;&lt;/dates&gt;&lt;isbn&gt;0016-7037&lt;/isbn&gt;&lt;urls&gt;&lt;related-urls&gt;&lt;url&gt;http://www.sciencedirect.com/science/article/pii/S0016703700005123&lt;/url&gt;&lt;/related-urls&gt;&lt;/urls&gt;&lt;electronic-resource-num&gt;https://doi.org/10.1016/S0016-7037(00)00512-3&lt;/electronic-resource-num&gt;&lt;/record&gt;&lt;/Cite&gt;&lt;/EndNote&gt;</w:instrText>
      </w:r>
      <w:r w:rsidRPr="00830D15">
        <w:rPr>
          <w:szCs w:val="24"/>
          <w:lang w:val="en-GB"/>
        </w:rPr>
        <w:fldChar w:fldCharType="separate"/>
      </w:r>
      <w:r w:rsidRPr="00830D15">
        <w:rPr>
          <w:noProof/>
          <w:szCs w:val="24"/>
          <w:vertAlign w:val="superscript"/>
          <w:lang w:val="en-GB"/>
        </w:rPr>
        <w:t>78</w:t>
      </w:r>
      <w:r w:rsidRPr="00830D15">
        <w:rPr>
          <w:szCs w:val="24"/>
          <w:lang w:val="en-GB"/>
        </w:rPr>
        <w:fldChar w:fldCharType="end"/>
      </w:r>
      <w:r w:rsidRPr="00830D15">
        <w:rPr>
          <w:szCs w:val="24"/>
          <w:lang w:val="en-GB"/>
        </w:rPr>
        <w:t>. We need to assure that both chronometers date the same event (or synchronous events), that precursor material was completely homogenised during this event, and that the event that is being dated was short compared to the time difference between formation of the two rocks. The isotopic systems must have remained closed ever since. Both chronometers must yield model-independent and sufficiently precise dates.</w:t>
      </w:r>
    </w:p>
    <w:p w14:paraId="39A0B497" w14:textId="7AADF6D0" w:rsidR="00830D15" w:rsidRPr="00830D15" w:rsidRDefault="00830D15" w:rsidP="00830D15">
      <w:pPr>
        <w:spacing w:before="240"/>
        <w:rPr>
          <w:szCs w:val="24"/>
          <w:lang w:val="en-GB"/>
        </w:rPr>
      </w:pPr>
      <w:r w:rsidRPr="00830D15">
        <w:rPr>
          <w:szCs w:val="24"/>
          <w:lang w:val="en-GB"/>
        </w:rPr>
        <w:t>The reliability of the dates can be assessed using several criteria, some of which are general, and the others are applicable only to certain dating schemes. There are several lines of evidence for closed system behaviour that can be used for any isotope chronometer. The first is the absence of signs of significant metamorphic and/or aqueous processing in the petrologic record. The second is uniformity of the ages of several meteorites or their components that are compositionally similar and probably come from the same parent body (in the case of achondrites</w:t>
      </w:r>
      <w:proofErr w:type="gramStart"/>
      <w:r w:rsidRPr="00830D15">
        <w:rPr>
          <w:szCs w:val="24"/>
          <w:lang w:val="en-GB"/>
        </w:rPr>
        <w:t>), or</w:t>
      </w:r>
      <w:proofErr w:type="gramEnd"/>
      <w:r w:rsidRPr="00830D15">
        <w:rPr>
          <w:szCs w:val="24"/>
          <w:lang w:val="en-GB"/>
        </w:rPr>
        <w:t xml:space="preserve"> were produced by the same process in the accreting disk (in the case of CAIs and chondrules). Furthermore, the absence of age variations among similar meteorites with variable extent of secondary processing (metamorphism, alteration, shock) shows that these secondary processes did not cause detectable migration of parent and daughter isotopes, and hence did not disturb the ages. The absence of excess scattering in isochron regressions also supports closed system behaviour. If the isochron includes data for multiple minerals of igneous origin that plot on the same line, and these minerals have different rates of diffusion of parent and/or daughter elements, then the absence of excess scattering also confirms that the minerals cooled quickly enough to make their closure for diffusion effectively “point-like” </w:t>
      </w:r>
      <w:r w:rsidRPr="00830D15">
        <w:rPr>
          <w:szCs w:val="24"/>
          <w:lang w:val="en-GB"/>
        </w:rPr>
        <w:fldChar w:fldCharType="begin"/>
      </w:r>
      <w:r w:rsidRPr="00830D15">
        <w:rPr>
          <w:szCs w:val="24"/>
          <w:lang w:val="en-GB"/>
        </w:rPr>
        <w:instrText xml:space="preserve"> ADDIN EN.CITE &lt;EndNote&gt;&lt;Cite&gt;&lt;Author&gt;Begemann&lt;/Author&gt;&lt;Year&gt;2001&lt;/Year&gt;&lt;RecNum&gt;524&lt;/RecNum&gt;&lt;DisplayText&gt;&lt;style face="superscript"&gt;78&lt;/style&gt;&lt;/DisplayText&gt;&lt;record&gt;&lt;rec-number&gt;524&lt;/rec-number&gt;&lt;foreign-keys&gt;&lt;key app="EN" db-id="9dzttfaz3epa54ezvvxp29tq5vezasppxeps" timestamp="1543796360"&gt;524&lt;/key&gt;&lt;/foreign-keys&gt;&lt;ref-type name="Journal Article"&gt;17&lt;/ref-type&gt;&lt;contributors&gt;&lt;authors&gt;&lt;author&gt;Begemann, F.&lt;/author&gt;&lt;author&gt;Ludwig, K. R.&lt;/author&gt;&lt;author&gt;Lugmair, G. W.&lt;/author&gt;&lt;author&gt;Min, K.&lt;/author&gt;&lt;author&gt;Nyquist, L. E.&lt;/author&gt;&lt;author&gt;Patchett, P. J.&lt;/author&gt;&lt;author&gt;Renne, P. R.&lt;/author&gt;&lt;author&gt;Shih, C. Y.&lt;/author&gt;&lt;author&gt;Villa, I. M.&lt;/author&gt;&lt;author&gt;Walker, R. J.&lt;/author&gt;&lt;/authors&gt;&lt;/contributors&gt;&lt;titles&gt;&lt;title&gt;Call for an improved set of decay constants for geochronological use&lt;/title&gt;&lt;secondary-title&gt;Geochimica et Cosmochimica Acta&lt;/secondary-title&gt;&lt;/titles&gt;&lt;periodical&gt;&lt;full-title&gt;Geochimica et Cosmochimica Acta&lt;/full-title&gt;&lt;/periodical&gt;&lt;pages&gt;111-121&lt;/pages&gt;&lt;volume&gt;65&lt;/volume&gt;&lt;number&gt;1&lt;/number&gt;&lt;dates&gt;&lt;year&gt;2001&lt;/year&gt;&lt;pub-dates&gt;&lt;date&gt;2001/01/01/&lt;/date&gt;&lt;/pub-dates&gt;&lt;/dates&gt;&lt;isbn&gt;0016-7037&lt;/isbn&gt;&lt;urls&gt;&lt;related-urls&gt;&lt;url&gt;http://www.sciencedirect.com/science/article/pii/S0016703700005123&lt;/url&gt;&lt;/related-urls&gt;&lt;/urls&gt;&lt;electronic-resource-num&gt;https://doi.org/10.1016/S0016-7037(00)00512-3&lt;/electronic-resource-num&gt;&lt;/record&gt;&lt;/Cite&gt;&lt;/EndNote&gt;</w:instrText>
      </w:r>
      <w:r w:rsidRPr="00830D15">
        <w:rPr>
          <w:szCs w:val="24"/>
          <w:lang w:val="en-GB"/>
        </w:rPr>
        <w:fldChar w:fldCharType="separate"/>
      </w:r>
      <w:r w:rsidRPr="00830D15">
        <w:rPr>
          <w:noProof/>
          <w:szCs w:val="24"/>
          <w:vertAlign w:val="superscript"/>
          <w:lang w:val="en-GB"/>
        </w:rPr>
        <w:t>78</w:t>
      </w:r>
      <w:r w:rsidRPr="00830D15">
        <w:rPr>
          <w:szCs w:val="24"/>
          <w:lang w:val="en-GB"/>
        </w:rPr>
        <w:fldChar w:fldCharType="end"/>
      </w:r>
      <w:r w:rsidRPr="00830D15">
        <w:rPr>
          <w:szCs w:val="24"/>
          <w:lang w:val="en-GB"/>
        </w:rPr>
        <w:t xml:space="preserve">. Model independence of the ages is achieved by high abundance ratio of radiogenic isotopes to non-radiogenic isotopes of the daughter elements. Finally, </w:t>
      </w:r>
      <w:proofErr w:type="gramStart"/>
      <w:r w:rsidRPr="00830D15">
        <w:rPr>
          <w:szCs w:val="24"/>
          <w:lang w:val="en-GB"/>
        </w:rPr>
        <w:t>precision</w:t>
      </w:r>
      <w:proofErr w:type="gramEnd"/>
      <w:r w:rsidRPr="00830D15">
        <w:rPr>
          <w:szCs w:val="24"/>
          <w:lang w:val="en-GB"/>
        </w:rPr>
        <w:t xml:space="preserve"> and analytical accuracy rely on the quality of analytical procedures, and sufficient sample size and concentration of the parent and daughter elements to generate precisely measurable radiogenic excesses.</w:t>
      </w:r>
    </w:p>
    <w:p w14:paraId="653CC72A" w14:textId="1ED1F645" w:rsidR="00830D15" w:rsidRPr="00830D15" w:rsidRDefault="00830D15" w:rsidP="00830D15">
      <w:pPr>
        <w:spacing w:before="240"/>
        <w:rPr>
          <w:szCs w:val="24"/>
          <w:lang w:val="en-GB"/>
        </w:rPr>
      </w:pPr>
      <w:r w:rsidRPr="00830D15">
        <w:rPr>
          <w:szCs w:val="24"/>
          <w:lang w:val="en-GB"/>
        </w:rPr>
        <w:t xml:space="preserve">In Pb-isotopic dating, the closed system behaviour, and the accuracy of the dates, are additionally verified by consistency between </w:t>
      </w:r>
      <w:r w:rsidRPr="00830D15">
        <w:rPr>
          <w:szCs w:val="24"/>
          <w:vertAlign w:val="superscript"/>
          <w:lang w:val="en-GB"/>
        </w:rPr>
        <w:t>206</w:t>
      </w:r>
      <w:r w:rsidRPr="00830D15">
        <w:rPr>
          <w:szCs w:val="24"/>
          <w:lang w:val="en-GB"/>
        </w:rPr>
        <w:t>Pb*/</w:t>
      </w:r>
      <w:r w:rsidRPr="00830D15">
        <w:rPr>
          <w:szCs w:val="24"/>
          <w:vertAlign w:val="superscript"/>
          <w:lang w:val="en-GB"/>
        </w:rPr>
        <w:t>238</w:t>
      </w:r>
      <w:r w:rsidRPr="00830D15">
        <w:rPr>
          <w:szCs w:val="24"/>
          <w:lang w:val="en-GB"/>
        </w:rPr>
        <w:t xml:space="preserve">U and </w:t>
      </w:r>
      <w:r w:rsidRPr="00830D15">
        <w:rPr>
          <w:szCs w:val="24"/>
          <w:vertAlign w:val="superscript"/>
          <w:lang w:val="en-GB"/>
        </w:rPr>
        <w:t>207</w:t>
      </w:r>
      <w:r w:rsidRPr="00830D15">
        <w:rPr>
          <w:szCs w:val="24"/>
          <w:lang w:val="en-GB"/>
        </w:rPr>
        <w:t>Pb*/</w:t>
      </w:r>
      <w:r w:rsidRPr="00830D15">
        <w:rPr>
          <w:szCs w:val="24"/>
          <w:vertAlign w:val="superscript"/>
          <w:lang w:val="en-GB"/>
        </w:rPr>
        <w:t>235</w:t>
      </w:r>
      <w:r w:rsidRPr="00830D15">
        <w:rPr>
          <w:szCs w:val="24"/>
          <w:lang w:val="en-GB"/>
        </w:rPr>
        <w:t xml:space="preserve">U ages (asterisk denotes radiogenic isotopes), which is usually referred to as concordance of the U-Pb system. This criterion is widely used in dating of young rocks using highly resistant minerals such as zircon where the crystallisation age is calculated from the </w:t>
      </w:r>
      <w:r w:rsidRPr="00830D15">
        <w:rPr>
          <w:szCs w:val="24"/>
          <w:vertAlign w:val="superscript"/>
          <w:lang w:val="en-GB"/>
        </w:rPr>
        <w:t>206</w:t>
      </w:r>
      <w:r w:rsidRPr="00830D15">
        <w:rPr>
          <w:szCs w:val="24"/>
          <w:lang w:val="en-GB"/>
        </w:rPr>
        <w:t>Pb*/</w:t>
      </w:r>
      <w:r w:rsidRPr="00830D15">
        <w:rPr>
          <w:szCs w:val="24"/>
          <w:vertAlign w:val="superscript"/>
          <w:lang w:val="en-GB"/>
        </w:rPr>
        <w:t>238</w:t>
      </w:r>
      <w:r w:rsidRPr="00830D15">
        <w:rPr>
          <w:szCs w:val="24"/>
          <w:lang w:val="en-GB"/>
        </w:rPr>
        <w:t xml:space="preserve">U ratio </w:t>
      </w:r>
      <w:r w:rsidRPr="00830D15">
        <w:rPr>
          <w:szCs w:val="24"/>
          <w:lang w:val="en-GB"/>
        </w:rPr>
        <w:fldChar w:fldCharType="begin"/>
      </w:r>
      <w:r w:rsidRPr="00830D15">
        <w:rPr>
          <w:szCs w:val="24"/>
          <w:lang w:val="en-GB"/>
        </w:rPr>
        <w:instrText xml:space="preserve"> ADDIN EN.CITE &lt;EndNote&gt;&lt;Cite&gt;&lt;Author&gt;Schoene&lt;/Author&gt;&lt;Year&gt;2014&lt;/Year&gt;&lt;RecNum&gt;430&lt;/RecNum&gt;&lt;DisplayText&gt;&lt;style face="superscript"&gt;79&lt;/style&gt;&lt;/DisplayText&gt;&lt;record&gt;&lt;rec-number&gt;430&lt;/rec-number&gt;&lt;foreign-keys&gt;&lt;key app="EN" db-id="9dzttfaz3epa54ezvvxp29tq5vezasppxeps" timestamp="1529300976"&gt;430&lt;/key&gt;&lt;/foreign-keys&gt;&lt;ref-type name="Book Section"&gt;5&lt;/ref-type&gt;&lt;contributors&gt;&lt;authors&gt;&lt;author&gt;Schoene, Blair&lt;/author&gt;&lt;/authors&gt;&lt;secondary-authors&gt;&lt;author&gt;Turekian, Karl K.&lt;/author&gt;&lt;/secondary-authors&gt;&lt;/contributors&gt;&lt;titles&gt;&lt;title&gt;4.10 - U–Th–Pb Geochronology A2 - Holland, Heinrich D&lt;/title&gt;&lt;secondary-title&gt;Treatise on Geochemistry (Second Edition)&lt;/secondary-title&gt;&lt;/titles&gt;&lt;pages&gt;341-378&lt;/pages&gt;&lt;keywords&gt;&lt;keyword&gt;Apatite&lt;/keyword&gt;&lt;keyword&gt;Geochronology&lt;/keyword&gt;&lt;keyword&gt;Isotopes&lt;/keyword&gt;&lt;keyword&gt;Monazite&lt;/keyword&gt;&lt;keyword&gt;Rutile&lt;/keyword&gt;&lt;keyword&gt;Th–Pb&lt;/keyword&gt;&lt;keyword&gt;Titanite&lt;/keyword&gt;&lt;keyword&gt;U–Pb&lt;/keyword&gt;&lt;keyword&gt;Zircon&lt;/keyword&gt;&lt;/keywords&gt;&lt;dates&gt;&lt;year&gt;2014&lt;/year&gt;&lt;/dates&gt;&lt;pub-location&gt;Oxford&lt;/pub-location&gt;&lt;publisher&gt;Elsevier&lt;/publisher&gt;&lt;isbn&gt;978-0-08-098300-4&lt;/isbn&gt;&lt;urls&gt;&lt;related-urls&gt;&lt;url&gt;https://www.sciencedirect.com/science/article/pii/B9780080959757003107&lt;/url&gt;&lt;/related-urls&gt;&lt;/urls&gt;&lt;electronic-resource-num&gt;https://doi.org/10.1016/B978-0-08-095975-7.00310-7&lt;/electronic-resource-num&gt;&lt;/record&gt;&lt;/Cite&gt;&lt;/EndNote&gt;</w:instrText>
      </w:r>
      <w:r w:rsidRPr="00830D15">
        <w:rPr>
          <w:szCs w:val="24"/>
          <w:lang w:val="en-GB"/>
        </w:rPr>
        <w:fldChar w:fldCharType="separate"/>
      </w:r>
      <w:r w:rsidRPr="00830D15">
        <w:rPr>
          <w:noProof/>
          <w:szCs w:val="24"/>
          <w:vertAlign w:val="superscript"/>
          <w:lang w:val="en-GB"/>
        </w:rPr>
        <w:t>79</w:t>
      </w:r>
      <w:r w:rsidRPr="00830D15">
        <w:rPr>
          <w:szCs w:val="24"/>
          <w:lang w:val="en-GB"/>
        </w:rPr>
        <w:fldChar w:fldCharType="end"/>
      </w:r>
      <w:r w:rsidRPr="00830D15">
        <w:rPr>
          <w:szCs w:val="24"/>
          <w:lang w:val="en-GB"/>
        </w:rPr>
        <w:t xml:space="preserve">. The ages of very old rocks, including meteorites, are calculated more precisely from the abundance of radiogenic </w:t>
      </w:r>
      <w:r w:rsidRPr="00830D15">
        <w:rPr>
          <w:szCs w:val="24"/>
          <w:vertAlign w:val="superscript"/>
          <w:lang w:val="en-GB"/>
        </w:rPr>
        <w:t>207</w:t>
      </w:r>
      <w:r w:rsidRPr="00830D15">
        <w:rPr>
          <w:szCs w:val="24"/>
          <w:lang w:val="en-GB"/>
        </w:rPr>
        <w:t xml:space="preserve">Pb* and </w:t>
      </w:r>
      <w:r w:rsidRPr="00830D15">
        <w:rPr>
          <w:szCs w:val="24"/>
          <w:vertAlign w:val="superscript"/>
          <w:lang w:val="en-GB"/>
        </w:rPr>
        <w:t>206</w:t>
      </w:r>
      <w:r w:rsidRPr="00830D15">
        <w:rPr>
          <w:szCs w:val="24"/>
          <w:lang w:val="en-GB"/>
        </w:rPr>
        <w:t xml:space="preserve">Pb* alone, and variations of the measured </w:t>
      </w:r>
      <w:r w:rsidRPr="00830D15">
        <w:rPr>
          <w:szCs w:val="24"/>
          <w:vertAlign w:val="superscript"/>
          <w:lang w:val="en-GB"/>
        </w:rPr>
        <w:t>206</w:t>
      </w:r>
      <w:r w:rsidRPr="00830D15">
        <w:rPr>
          <w:szCs w:val="24"/>
          <w:lang w:val="en-GB"/>
        </w:rPr>
        <w:t>Pb*/</w:t>
      </w:r>
      <w:r w:rsidRPr="00830D15">
        <w:rPr>
          <w:szCs w:val="24"/>
          <w:vertAlign w:val="superscript"/>
          <w:lang w:val="en-GB"/>
        </w:rPr>
        <w:t>238</w:t>
      </w:r>
      <w:r w:rsidRPr="00830D15">
        <w:rPr>
          <w:szCs w:val="24"/>
          <w:lang w:val="en-GB"/>
        </w:rPr>
        <w:t xml:space="preserve">U and </w:t>
      </w:r>
      <w:r w:rsidRPr="00830D15">
        <w:rPr>
          <w:szCs w:val="24"/>
          <w:vertAlign w:val="superscript"/>
          <w:lang w:val="en-GB"/>
        </w:rPr>
        <w:t>207</w:t>
      </w:r>
      <w:r w:rsidRPr="00830D15">
        <w:rPr>
          <w:szCs w:val="24"/>
          <w:lang w:val="en-GB"/>
        </w:rPr>
        <w:t>Pb*/</w:t>
      </w:r>
      <w:r w:rsidRPr="00830D15">
        <w:rPr>
          <w:szCs w:val="24"/>
          <w:vertAlign w:val="superscript"/>
          <w:lang w:val="en-GB"/>
        </w:rPr>
        <w:t>235</w:t>
      </w:r>
      <w:r w:rsidRPr="00830D15">
        <w:rPr>
          <w:szCs w:val="24"/>
          <w:lang w:val="en-GB"/>
        </w:rPr>
        <w:t xml:space="preserve">U ratios do not necessarily indicate compromised age determination. However, it is important to know when fractionation between U and radiogenic Pb occurred. Present-day fractionation, introduced by laboratory treatment (except for some cases of severe acid leaching </w:t>
      </w:r>
      <w:r w:rsidRPr="00830D15">
        <w:rPr>
          <w:szCs w:val="24"/>
          <w:lang w:val="en-GB"/>
        </w:rPr>
        <w:fldChar w:fldCharType="begin"/>
      </w:r>
      <w:r w:rsidRPr="00830D15">
        <w:rPr>
          <w:szCs w:val="24"/>
          <w:lang w:val="en-GB"/>
        </w:rPr>
        <w:instrText xml:space="preserve"> ADDIN EN.CITE &lt;EndNote&gt;&lt;Cite&gt;&lt;Author&gt;Amelin&lt;/Author&gt;&lt;Year&gt;2016&lt;/Year&gt;&lt;RecNum&gt;1071&lt;/RecNum&gt;&lt;DisplayText&gt;&lt;style face="superscript"&gt;80&lt;/style&gt;&lt;/DisplayText&gt;&lt;record&gt;&lt;rec-number&gt;1071&lt;/rec-number&gt;&lt;foreign-keys&gt;&lt;key app="EN" db-id="9dzttfaz3epa54ezvvxp29tq5vezasppxeps" timestamp="1636074561"&gt;1071&lt;/key&gt;&lt;/foreign-keys&gt;&lt;ref-type name="Conference Proceedings"&gt;10&lt;/ref-type&gt;&lt;contributors&gt;&lt;authors&gt;&lt;author&gt;Amelin, Y&lt;/author&gt;&lt;author&gt;Yin, QZ&lt;/author&gt;&lt;author&gt;Koefoed, P&lt;/author&gt;&lt;author&gt;Merle, R&lt;/author&gt;&lt;author&gt;Huyskens, M&lt;/author&gt;&lt;author&gt;Iizuka, T&lt;/author&gt;&lt;/authors&gt;&lt;/contributors&gt;&lt;titles&gt;&lt;title&gt;Fractionation of radiogenic Pb isotopes induced by acid leaching: a pervasive phenomenon in Pb-isotopic dating of meteorites&lt;/title&gt;&lt;secondary-title&gt;Goldschmidt Conference Abstracts 57&lt;/secondary-title&gt;&lt;/titles&gt;&lt;volume&gt;57&lt;/volume&gt;&lt;dates&gt;&lt;year&gt;2016&lt;/year&gt;&lt;/dates&gt;&lt;urls&gt;&lt;/urls&gt;&lt;/record&gt;&lt;/Cite&gt;&lt;/EndNote&gt;</w:instrText>
      </w:r>
      <w:r w:rsidRPr="00830D15">
        <w:rPr>
          <w:szCs w:val="24"/>
          <w:lang w:val="en-GB"/>
        </w:rPr>
        <w:fldChar w:fldCharType="separate"/>
      </w:r>
      <w:r w:rsidRPr="00830D15">
        <w:rPr>
          <w:noProof/>
          <w:szCs w:val="24"/>
          <w:vertAlign w:val="superscript"/>
          <w:lang w:val="en-GB"/>
        </w:rPr>
        <w:t>80</w:t>
      </w:r>
      <w:r w:rsidRPr="00830D15">
        <w:rPr>
          <w:szCs w:val="24"/>
          <w:lang w:val="en-GB"/>
        </w:rPr>
        <w:fldChar w:fldCharType="end"/>
      </w:r>
      <w:r w:rsidRPr="00830D15">
        <w:rPr>
          <w:szCs w:val="24"/>
          <w:lang w:val="en-GB"/>
        </w:rPr>
        <w:t xml:space="preserve">) or recent weathering, does not generally cause fractionation of </w:t>
      </w:r>
      <w:r w:rsidRPr="00830D15">
        <w:rPr>
          <w:szCs w:val="24"/>
          <w:vertAlign w:val="superscript"/>
          <w:lang w:val="en-GB"/>
        </w:rPr>
        <w:t>207</w:t>
      </w:r>
      <w:r w:rsidRPr="00830D15">
        <w:rPr>
          <w:szCs w:val="24"/>
          <w:lang w:val="en-GB"/>
        </w:rPr>
        <w:t xml:space="preserve">Pb* and </w:t>
      </w:r>
      <w:r w:rsidRPr="00830D15">
        <w:rPr>
          <w:szCs w:val="24"/>
          <w:vertAlign w:val="superscript"/>
          <w:lang w:val="en-GB"/>
        </w:rPr>
        <w:t>206</w:t>
      </w:r>
      <w:r w:rsidRPr="00830D15">
        <w:rPr>
          <w:szCs w:val="24"/>
          <w:lang w:val="en-GB"/>
        </w:rPr>
        <w:t xml:space="preserve">Pb* and age inaccuracy. In contrast, ancient U/Pb fractionation due to asteroidal metamorphism or metasomatism, produces, over time, variable </w:t>
      </w:r>
      <w:r w:rsidRPr="00830D15">
        <w:rPr>
          <w:szCs w:val="24"/>
          <w:vertAlign w:val="superscript"/>
          <w:lang w:val="en-GB"/>
        </w:rPr>
        <w:t>207</w:t>
      </w:r>
      <w:r w:rsidRPr="00830D15">
        <w:rPr>
          <w:szCs w:val="24"/>
          <w:lang w:val="en-GB"/>
        </w:rPr>
        <w:t>Pb*/</w:t>
      </w:r>
      <w:r w:rsidRPr="00830D15">
        <w:rPr>
          <w:szCs w:val="24"/>
          <w:vertAlign w:val="superscript"/>
          <w:lang w:val="en-GB"/>
        </w:rPr>
        <w:t>206</w:t>
      </w:r>
      <w:r w:rsidRPr="00830D15">
        <w:rPr>
          <w:szCs w:val="24"/>
          <w:lang w:val="en-GB"/>
        </w:rPr>
        <w:t xml:space="preserve">Pb* ratios that complicate Pb-isotopic dating. The time of U/Pb fractionation can be determined from the lower intercept of a regression in a </w:t>
      </w:r>
      <w:r w:rsidRPr="00830D15">
        <w:rPr>
          <w:szCs w:val="24"/>
          <w:vertAlign w:val="superscript"/>
          <w:lang w:val="en-GB"/>
        </w:rPr>
        <w:t>207</w:t>
      </w:r>
      <w:r w:rsidRPr="00830D15">
        <w:rPr>
          <w:szCs w:val="24"/>
          <w:lang w:val="en-GB"/>
        </w:rPr>
        <w:t>Pb*/</w:t>
      </w:r>
      <w:r w:rsidRPr="00830D15">
        <w:rPr>
          <w:szCs w:val="24"/>
          <w:vertAlign w:val="superscript"/>
          <w:lang w:val="en-GB"/>
        </w:rPr>
        <w:t>235</w:t>
      </w:r>
      <w:r w:rsidRPr="00830D15">
        <w:rPr>
          <w:szCs w:val="24"/>
          <w:lang w:val="en-GB"/>
        </w:rPr>
        <w:t>U vs.</w:t>
      </w:r>
      <w:r w:rsidRPr="00830D15">
        <w:rPr>
          <w:szCs w:val="24"/>
          <w:vertAlign w:val="superscript"/>
          <w:lang w:val="en-GB"/>
        </w:rPr>
        <w:t xml:space="preserve"> 206</w:t>
      </w:r>
      <w:r w:rsidRPr="00830D15">
        <w:rPr>
          <w:szCs w:val="24"/>
          <w:lang w:val="en-GB"/>
        </w:rPr>
        <w:t>Pb*/</w:t>
      </w:r>
      <w:r w:rsidRPr="00830D15">
        <w:rPr>
          <w:szCs w:val="24"/>
          <w:vertAlign w:val="superscript"/>
          <w:lang w:val="en-GB"/>
        </w:rPr>
        <w:t>238</w:t>
      </w:r>
      <w:r w:rsidRPr="00830D15">
        <w:rPr>
          <w:szCs w:val="24"/>
          <w:lang w:val="en-GB"/>
        </w:rPr>
        <w:t xml:space="preserve">U diagram (called concordia diagram). The lower </w:t>
      </w:r>
      <w:r w:rsidRPr="00830D15">
        <w:rPr>
          <w:szCs w:val="24"/>
          <w:lang w:val="en-GB"/>
        </w:rPr>
        <w:lastRenderedPageBreak/>
        <w:t xml:space="preserve">intercept that equals zero within uncertainty indicates that U/Pb fractionation took place at present, and </w:t>
      </w:r>
      <w:r w:rsidRPr="00830D15">
        <w:rPr>
          <w:szCs w:val="24"/>
          <w:vertAlign w:val="superscript"/>
          <w:lang w:val="en-GB"/>
        </w:rPr>
        <w:t>207</w:t>
      </w:r>
      <w:r w:rsidRPr="00830D15">
        <w:rPr>
          <w:szCs w:val="24"/>
          <w:lang w:val="en-GB"/>
        </w:rPr>
        <w:t>Pb*/</w:t>
      </w:r>
      <w:r w:rsidRPr="00830D15">
        <w:rPr>
          <w:szCs w:val="24"/>
          <w:vertAlign w:val="superscript"/>
          <w:lang w:val="en-GB"/>
        </w:rPr>
        <w:t>206</w:t>
      </w:r>
      <w:r w:rsidRPr="00830D15">
        <w:rPr>
          <w:szCs w:val="24"/>
          <w:lang w:val="en-GB"/>
        </w:rPr>
        <w:t>Pb* ratios are invariable and accurately reflect the timing of rock crystallisation. A non-zero lower intercept points to ancient U/Pb fractionation, or multiple fractionation episodes. Pb-isotopic dates of meteorites that were derived from U-Pb data that yield non-zero lower concordia intercepts should be considered suspect.</w:t>
      </w:r>
    </w:p>
    <w:p w14:paraId="67B18CF1" w14:textId="77777777" w:rsidR="00830D15" w:rsidRPr="00830D15" w:rsidRDefault="00830D15" w:rsidP="00830D15">
      <w:pPr>
        <w:pStyle w:val="SMText"/>
        <w:ind w:firstLine="0"/>
        <w:rPr>
          <w:szCs w:val="24"/>
          <w:lang w:val="en-GB"/>
        </w:rPr>
      </w:pPr>
    </w:p>
    <w:p w14:paraId="2178EEF7" w14:textId="77777777" w:rsidR="00830D15" w:rsidRPr="00830D15" w:rsidRDefault="00830D15" w:rsidP="00830D15">
      <w:pPr>
        <w:pStyle w:val="SMText"/>
        <w:ind w:firstLine="0"/>
        <w:rPr>
          <w:b/>
          <w:bCs/>
          <w:szCs w:val="24"/>
          <w:u w:val="single"/>
          <w:lang w:val="en-GB"/>
        </w:rPr>
      </w:pPr>
      <w:r w:rsidRPr="00830D15">
        <w:rPr>
          <w:b/>
          <w:bCs/>
          <w:szCs w:val="24"/>
          <w:u w:val="single"/>
          <w:lang w:val="en-GB"/>
        </w:rPr>
        <w:t xml:space="preserve">Calculation of initial </w:t>
      </w:r>
      <w:r w:rsidRPr="00830D15">
        <w:rPr>
          <w:b/>
          <w:bCs/>
          <w:szCs w:val="24"/>
          <w:u w:val="single"/>
          <w:vertAlign w:val="superscript"/>
          <w:lang w:val="en-GB"/>
        </w:rPr>
        <w:t>26</w:t>
      </w:r>
      <w:r w:rsidRPr="00830D15">
        <w:rPr>
          <w:b/>
          <w:bCs/>
          <w:szCs w:val="24"/>
          <w:u w:val="single"/>
          <w:lang w:val="en-GB"/>
        </w:rPr>
        <w:t>Al/</w:t>
      </w:r>
      <w:r w:rsidRPr="00830D15">
        <w:rPr>
          <w:b/>
          <w:bCs/>
          <w:szCs w:val="24"/>
          <w:u w:val="single"/>
          <w:vertAlign w:val="superscript"/>
          <w:lang w:val="en-GB"/>
        </w:rPr>
        <w:t>27</w:t>
      </w:r>
      <w:r w:rsidRPr="00830D15">
        <w:rPr>
          <w:b/>
          <w:bCs/>
          <w:szCs w:val="24"/>
          <w:u w:val="single"/>
          <w:lang w:val="en-GB"/>
        </w:rPr>
        <w:t>Al projected to a certain time</w:t>
      </w:r>
    </w:p>
    <w:p w14:paraId="37744569" w14:textId="2F37685A" w:rsidR="00830D15" w:rsidRPr="00830D15" w:rsidRDefault="00830D15" w:rsidP="00830D15">
      <w:pPr>
        <w:spacing w:before="240"/>
        <w:rPr>
          <w:szCs w:val="24"/>
          <w:lang w:val="en-GB"/>
        </w:rPr>
      </w:pPr>
      <w:r w:rsidRPr="00830D15">
        <w:rPr>
          <w:szCs w:val="24"/>
          <w:lang w:val="en-GB"/>
        </w:rPr>
        <w:t>The initial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w:t>
      </w:r>
      <w:r w:rsidRPr="00830D15">
        <w:rPr>
          <w:szCs w:val="24"/>
          <w:vertAlign w:val="subscript"/>
          <w:lang w:val="en-GB"/>
        </w:rPr>
        <w:t>0</w:t>
      </w:r>
      <w:r w:rsidRPr="00830D15">
        <w:rPr>
          <w:szCs w:val="24"/>
          <w:lang w:val="en-GB"/>
        </w:rPr>
        <w:t xml:space="preserve"> ratio of precursor material for each parent body is a function of the Pb-Pb age difference between a reference point and achondrite, and the half-life of </w:t>
      </w:r>
      <w:r w:rsidRPr="00830D15">
        <w:rPr>
          <w:szCs w:val="24"/>
          <w:vertAlign w:val="superscript"/>
          <w:lang w:val="en-GB"/>
        </w:rPr>
        <w:t>26</w:t>
      </w:r>
      <w:r w:rsidRPr="00830D15">
        <w:rPr>
          <w:szCs w:val="24"/>
          <w:lang w:val="en-GB"/>
        </w:rPr>
        <w:t xml:space="preserve">Al (0.705 Ma, </w:t>
      </w:r>
      <w:r w:rsidRPr="00830D15">
        <w:rPr>
          <w:szCs w:val="24"/>
          <w:lang w:val="en-GB"/>
        </w:rPr>
        <w:fldChar w:fldCharType="begin"/>
      </w:r>
      <w:r w:rsidRPr="00830D15">
        <w:rPr>
          <w:szCs w:val="24"/>
          <w:lang w:val="en-GB"/>
        </w:rPr>
        <w:instrText xml:space="preserve"> ADDIN EN.CITE &lt;EndNote&gt;&lt;Cite&gt;&lt;Author&gt;Norris&lt;/Author&gt;&lt;Year&gt;1983&lt;/Year&gt;&lt;RecNum&gt;1093&lt;/RecNum&gt;&lt;DisplayText&gt;&lt;style face="superscript"&gt;1&lt;/style&gt;&lt;/DisplayText&gt;&lt;record&gt;&lt;rec-number&gt;1093&lt;/rec-number&gt;&lt;foreign-keys&gt;&lt;key app="EN" db-id="9dzttfaz3epa54ezvvxp29tq5vezasppxeps" timestamp="1647254135"&gt;1093&lt;/key&gt;&lt;/foreign-keys&gt;&lt;ref-type name="Journal Article"&gt;17&lt;/ref-type&gt;&lt;contributors&gt;&lt;authors&gt;&lt;author&gt;Norris, T. L.&lt;/author&gt;&lt;author&gt;Gancarz, A. J.&lt;/author&gt;&lt;author&gt;Rokop, D. J.&lt;/author&gt;&lt;author&gt;Thomas, K. W.&lt;/author&gt;&lt;/authors&gt;&lt;/contributors&gt;&lt;titles&gt;&lt;title&gt;Half-life of 26Al&lt;/title&gt;&lt;secondary-title&gt;Journal of Geophysical Research: Solid Earth&lt;/secondary-title&gt;&lt;/titles&gt;&lt;periodical&gt;&lt;full-title&gt;Journal of Geophysical Research: Solid Earth&lt;/full-title&gt;&lt;/periodical&gt;&lt;pages&gt;B331-B333&lt;/pages&gt;&lt;volume&gt;88&lt;/volume&gt;&lt;number&gt;S01&lt;/number&gt;&lt;dates&gt;&lt;year&gt;1983&lt;/year&gt;&lt;/dates&gt;&lt;isbn&gt;0148-0227&lt;/isbn&gt;&lt;urls&gt;&lt;related-urls&gt;&lt;url&gt;https://agupubs.onlinelibrary.wiley.com/doi/abs/10.1029/JB088iS01p0B331&lt;/url&gt;&lt;/related-urls&gt;&lt;/urls&gt;&lt;electronic-resource-num&gt;https://doi.org/10.1029/JB088iS01p0B331&lt;/electronic-resource-num&gt;&lt;/record&gt;&lt;/Cite&gt;&lt;/EndNote&gt;</w:instrText>
      </w:r>
      <w:r w:rsidRPr="00830D15">
        <w:rPr>
          <w:szCs w:val="24"/>
          <w:lang w:val="en-GB"/>
        </w:rPr>
        <w:fldChar w:fldCharType="separate"/>
      </w:r>
      <w:r w:rsidRPr="00830D15">
        <w:rPr>
          <w:noProof/>
          <w:szCs w:val="24"/>
          <w:vertAlign w:val="superscript"/>
          <w:lang w:val="en-GB"/>
        </w:rPr>
        <w:t>1</w:t>
      </w:r>
      <w:r w:rsidRPr="00830D15">
        <w:rPr>
          <w:szCs w:val="24"/>
          <w:lang w:val="en-GB"/>
        </w:rPr>
        <w:fldChar w:fldCharType="end"/>
      </w:r>
      <w:r w:rsidRPr="00830D15">
        <w:rPr>
          <w:szCs w:val="24"/>
          <w:lang w:val="en-GB"/>
        </w:rPr>
        <w:t>)</w:t>
      </w:r>
      <w:r w:rsidRPr="00830D15">
        <w:rPr>
          <w:szCs w:val="24"/>
        </w:rPr>
        <w:t xml:space="preserve">. </w:t>
      </w:r>
      <w:r w:rsidRPr="00830D15">
        <w:rPr>
          <w:szCs w:val="24"/>
          <w:lang w:val="en-GB"/>
        </w:rPr>
        <w:t xml:space="preserve">For better visualization of </w:t>
      </w:r>
      <w:r w:rsidRPr="00830D15">
        <w:rPr>
          <w:szCs w:val="24"/>
          <w:vertAlign w:val="superscript"/>
          <w:lang w:val="en-GB"/>
        </w:rPr>
        <w:t>26</w:t>
      </w:r>
      <w:r w:rsidRPr="00830D15">
        <w:rPr>
          <w:szCs w:val="24"/>
          <w:lang w:val="en-GB"/>
        </w:rPr>
        <w:t>Al heterogeneity in the early Solar System we projected initial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w:t>
      </w:r>
      <w:r w:rsidRPr="00830D15">
        <w:rPr>
          <w:szCs w:val="24"/>
          <w:vertAlign w:val="subscript"/>
          <w:lang w:val="en-GB"/>
        </w:rPr>
        <w:t>0</w:t>
      </w:r>
      <w:r w:rsidRPr="00830D15">
        <w:rPr>
          <w:szCs w:val="24"/>
          <w:lang w:val="en-GB"/>
        </w:rPr>
        <w:t xml:space="preserve"> ratios to the ages of the two commonly used in cosmochemistry references, CAIs (Fig. S15A) and volcanic angrite D’Orbigny (Fig. S15B). For comparison, we also plot initial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w:t>
      </w:r>
      <w:r w:rsidRPr="00830D15">
        <w:rPr>
          <w:szCs w:val="24"/>
          <w:vertAlign w:val="subscript"/>
          <w:lang w:val="en-GB"/>
        </w:rPr>
        <w:t>0</w:t>
      </w:r>
      <w:r w:rsidRPr="00830D15">
        <w:rPr>
          <w:szCs w:val="24"/>
          <w:lang w:val="en-GB"/>
        </w:rPr>
        <w:t xml:space="preserve"> of the precursor material for two ungrouped achondrites with carbonaceous affinity, NWA 2976 </w:t>
      </w:r>
      <w:r w:rsidRPr="00830D15">
        <w:rPr>
          <w:szCs w:val="24"/>
          <w:lang w:val="en-GB"/>
        </w:rPr>
        <w:fldChar w:fldCharType="begin"/>
      </w:r>
      <w:r w:rsidRPr="00830D15">
        <w:rPr>
          <w:szCs w:val="24"/>
          <w:lang w:val="en-GB"/>
        </w:rPr>
        <w:instrText xml:space="preserve"> ADDIN EN.CITE &lt;EndNote&gt;&lt;Cite&gt;&lt;Author&gt;Bouvier&lt;/Author&gt;&lt;Year&gt;2011&lt;/Year&gt;&lt;RecNum&gt;115&lt;/RecNum&gt;&lt;DisplayText&gt;&lt;style face="superscript"&gt;21&lt;/style&gt;&lt;/DisplayText&gt;&lt;record&gt;&lt;rec-number&gt;115&lt;/rec-number&gt;&lt;foreign-keys&gt;&lt;key app="EN" db-id="9dzttfaz3epa54ezvvxp29tq5vezasppxeps" timestamp="1518054319"&gt;115&lt;/key&gt;&lt;/foreign-keys&gt;&lt;ref-type name="Journal Article"&gt;17&lt;/ref-type&gt;&lt;contributors&gt;&lt;authors&gt;&lt;author&gt;Bouvier, Audrey&lt;/author&gt;&lt;author&gt;Spivak-Birndorf, Lev J.&lt;/author&gt;&lt;author&gt;Brennecka, Gregory A.&lt;/author&gt;&lt;author&gt;Wadhwa, Meenakshi&lt;/author&gt;&lt;/authors&gt;&lt;/contributors&gt;&lt;titles&gt;&lt;title&gt;New constraints on early Solar System chronology from Al–Mg and U–Pb isotope systematics in the unique basaltic achondrite Northwest Africa 2976&lt;/title&gt;&lt;secondary-title&gt;Geochimica et Cosmochimica Acta&lt;/secondary-title&gt;&lt;/titles&gt;&lt;periodical&gt;&lt;full-title&gt;Geochimica et Cosmochimica Acta&lt;/full-title&gt;&lt;/periodical&gt;&lt;pages&gt;5310-5323&lt;/pages&gt;&lt;volume&gt;75&lt;/volume&gt;&lt;number&gt;18&lt;/number&gt;&lt;dates&gt;&lt;year&gt;2011&lt;/year&gt;&lt;pub-dates&gt;&lt;date&gt;2011/09/15/&lt;/date&gt;&lt;/pub-dates&gt;&lt;/dates&gt;&lt;isbn&gt;0016-7037&lt;/isbn&gt;&lt;urls&gt;&lt;related-urls&gt;&lt;url&gt;http://www.sciencedirect.com/science/article/pii/S0016703711003711&lt;/url&gt;&lt;/related-urls&gt;&lt;/urls&gt;&lt;electronic-resource-num&gt;https://doi.org/10.1016/j.gca.2011.06.033&lt;/electronic-resource-num&gt;&lt;/record&gt;&lt;/Cite&gt;&lt;/EndNote&gt;</w:instrText>
      </w:r>
      <w:r w:rsidRPr="00830D15">
        <w:rPr>
          <w:szCs w:val="24"/>
          <w:lang w:val="en-GB"/>
        </w:rPr>
        <w:fldChar w:fldCharType="separate"/>
      </w:r>
      <w:r w:rsidRPr="00830D15">
        <w:rPr>
          <w:noProof/>
          <w:szCs w:val="24"/>
          <w:vertAlign w:val="superscript"/>
          <w:lang w:val="en-GB"/>
        </w:rPr>
        <w:t>21</w:t>
      </w:r>
      <w:r w:rsidRPr="00830D15">
        <w:rPr>
          <w:szCs w:val="24"/>
          <w:lang w:val="en-GB"/>
        </w:rPr>
        <w:fldChar w:fldCharType="end"/>
      </w:r>
      <w:r w:rsidRPr="00830D15">
        <w:rPr>
          <w:szCs w:val="24"/>
          <w:lang w:val="en-GB"/>
        </w:rPr>
        <w:t xml:space="preserve"> and NWA 6704 </w:t>
      </w:r>
      <w:r w:rsidRPr="00830D15">
        <w:rPr>
          <w:szCs w:val="24"/>
          <w:lang w:val="en-GB"/>
        </w:rPr>
        <w:fldChar w:fldCharType="begin"/>
      </w:r>
      <w:r w:rsidRPr="00830D15">
        <w:rPr>
          <w:szCs w:val="24"/>
          <w:lang w:val="en-GB"/>
        </w:rPr>
        <w:instrText xml:space="preserve"> ADDIN EN.CITE &lt;EndNote&gt;&lt;Cite&gt;&lt;Author&gt;Amelin&lt;/Author&gt;&lt;Year&gt;2019&lt;/Year&gt;&lt;RecNum&gt;537&lt;/RecNum&gt;&lt;DisplayText&gt;&lt;style face="superscript"&gt;23&lt;/style&gt;&lt;/DisplayText&gt;&lt;record&gt;&lt;rec-number&gt;537&lt;/rec-number&gt;&lt;foreign-keys&gt;&lt;key app="EN" db-id="9dzttfaz3epa54ezvvxp29tq5vezasppxeps" timestamp="1551575471"&gt;537&lt;/key&gt;&lt;/foreign-keys&gt;&lt;ref-type name="Journal Article"&gt;17&lt;/ref-type&gt;&lt;contributors&gt;&lt;authors&gt;&lt;author&gt;Amelin, Yuri&lt;/author&gt;&lt;author&gt;Koefoed, Piers&lt;/author&gt;&lt;author&gt;Iizuka, Tsuyoshi&lt;/author&gt;&lt;author&gt;Fernandes, Vera Assis&lt;/author&gt;&lt;author&gt;Huyskens, Magdalena H.&lt;/author&gt;&lt;author&gt;Yin, Qing-Zhu&lt;/author&gt;&lt;author&gt;Irving, Anthony J.&lt;/author&gt;&lt;/authors&gt;&lt;/contributors&gt;&lt;titles&gt;&lt;title&gt;U-Pb, Rb-Sr and Ar-Ar systematics of the ungrouped achondrites Northwest Africa 6704 and Northwest Africa 6693&lt;/title&gt;&lt;secondary-title&gt;Geochimica et Cosmochimica Acta&lt;/secondary-title&gt;&lt;/titles&gt;&lt;periodical&gt;&lt;full-title&gt;Geochimica et Cosmochimica Acta&lt;/full-title&gt;&lt;/periodical&gt;&lt;pages&gt;628-642&lt;/pages&gt;&lt;volume&gt;245&lt;/volume&gt;&lt;keywords&gt;&lt;keyword&gt;Meteorites&lt;/keyword&gt;&lt;keyword&gt;Achondrites&lt;/keyword&gt;&lt;keyword&gt;Ungrouped achondrites&lt;/keyword&gt;&lt;keyword&gt;Early solar system chronology&lt;/keyword&gt;&lt;keyword&gt;U-Pb dating&lt;/keyword&gt;&lt;keyword&gt;Ar-Ar dating&lt;/keyword&gt;&lt;keyword&gt;Initial Sr chronology&lt;/keyword&gt;&lt;/keywords&gt;&lt;dates&gt;&lt;year&gt;2019&lt;/year&gt;&lt;pub-dates&gt;&lt;date&gt;2019/01/15/&lt;/date&gt;&lt;/pub-dates&gt;&lt;/dates&gt;&lt;isbn&gt;0016-7037&lt;/isbn&gt;&lt;urls&gt;&lt;related-urls&gt;&lt;url&gt;http://www.sciencedirect.com/science/article/pii/S0016703718305386&lt;/url&gt;&lt;/related-urls&gt;&lt;/urls&gt;&lt;electronic-resource-num&gt;https://doi.org/10.1016/j.gca.2018.09.021&lt;/electronic-resource-num&gt;&lt;/record&gt;&lt;/Cite&gt;&lt;/EndNote&gt;</w:instrText>
      </w:r>
      <w:r w:rsidRPr="00830D15">
        <w:rPr>
          <w:szCs w:val="24"/>
          <w:lang w:val="en-GB"/>
        </w:rPr>
        <w:fldChar w:fldCharType="separate"/>
      </w:r>
      <w:r w:rsidRPr="00830D15">
        <w:rPr>
          <w:noProof/>
          <w:szCs w:val="24"/>
          <w:vertAlign w:val="superscript"/>
          <w:lang w:val="en-GB"/>
        </w:rPr>
        <w:t>23</w:t>
      </w:r>
      <w:r w:rsidRPr="00830D15">
        <w:rPr>
          <w:szCs w:val="24"/>
          <w:lang w:val="en-GB"/>
        </w:rPr>
        <w:fldChar w:fldCharType="end"/>
      </w:r>
      <w:r w:rsidRPr="00830D15">
        <w:rPr>
          <w:szCs w:val="24"/>
          <w:lang w:val="en-GB"/>
        </w:rPr>
        <w:t xml:space="preserve">, and ungrouped achondrite Asuka 881394 </w:t>
      </w:r>
      <w:r w:rsidRPr="00830D15">
        <w:rPr>
          <w:szCs w:val="24"/>
          <w:lang w:val="en-GB"/>
        </w:rPr>
        <w:fldChar w:fldCharType="begin"/>
      </w:r>
      <w:r w:rsidRPr="00830D15">
        <w:rPr>
          <w:szCs w:val="24"/>
          <w:lang w:val="en-GB"/>
        </w:rPr>
        <w:instrText xml:space="preserve"> ADDIN EN.CITE &lt;EndNote&gt;&lt;Cite&gt;&lt;Author&gt;Wimpenny&lt;/Author&gt;&lt;Year&gt;2019&lt;/Year&gt;&lt;RecNum&gt;538&lt;/RecNum&gt;&lt;DisplayText&gt;&lt;style face="superscript"&gt;27&lt;/style&gt;&lt;/DisplayText&gt;&lt;record&gt;&lt;rec-number&gt;538&lt;/rec-number&gt;&lt;foreign-keys&gt;&lt;key app="EN" db-id="9dzttfaz3epa54ezvvxp29tq5vezasppxeps" timestamp="1551578359"&gt;538&lt;/key&gt;&lt;/foreign-keys&gt;&lt;ref-type name="Journal Article"&gt;17&lt;/ref-type&gt;&lt;contributors&gt;&lt;authors&gt;&lt;author&gt;Wimpenny, Josh&lt;/author&gt;&lt;author&gt;Sanborn, Matthew E.&lt;/author&gt;&lt;author&gt;Koefoed, Piers&lt;/author&gt;&lt;author&gt;Cooke, Ilsa R.&lt;/author&gt;&lt;author&gt;Stirling, Claudine&lt;/author&gt;&lt;author&gt;Amelin, Yuri&lt;/author&gt;&lt;author&gt;Yin, Qing-Zhu&lt;/author&gt;&lt;/authors&gt;&lt;/contributors&gt;&lt;titles&gt;&lt;title&gt;Reassessing the origin and chronology of the unique achondrite Asuka 881394: Implications for distribution of 26Al in the early Solar System&lt;/title&gt;&lt;secondary-title&gt;Geochimica et Cosmochimica Acta&lt;/secondary-title&gt;&lt;/titles&gt;&lt;periodical&gt;&lt;full-title&gt;Geochimica et Cosmochimica Acta&lt;/full-title&gt;&lt;/periodical&gt;&lt;pages&gt;478-501&lt;/pages&gt;&lt;volume&gt;244&lt;/volume&gt;&lt;keywords&gt;&lt;keyword&gt;Meteorites&lt;/keyword&gt;&lt;keyword&gt;Achondrites&lt;/keyword&gt;&lt;keyword&gt;Mg isotopes&lt;/keyword&gt;&lt;keyword&gt;Al-Mg systematics&lt;/keyword&gt;&lt;keyword&gt;Early Solar System chronology&lt;/keyword&gt;&lt;keyword&gt;Pb-Pb dating&lt;/keyword&gt;&lt;keyword&gt;Isotopic anomalies&lt;/keyword&gt;&lt;/keywords&gt;&lt;dates&gt;&lt;year&gt;2019&lt;/year&gt;&lt;pub-dates&gt;&lt;date&gt;2019/01/01/&lt;/date&gt;&lt;/pub-dates&gt;&lt;/dates&gt;&lt;isbn&gt;0016-7037&lt;/isbn&gt;&lt;urls&gt;&lt;related-urls&gt;&lt;url&gt;http://www.sciencedirect.com/science/article/pii/S0016703718305805&lt;/url&gt;&lt;/related-urls&gt;&lt;/urls&gt;&lt;electronic-resource-num&gt;https://doi.org/10.1016/j.gca.2018.10.006&lt;/electronic-resource-num&gt;&lt;/record&gt;&lt;/Cite&gt;&lt;/EndNote&gt;</w:instrText>
      </w:r>
      <w:r w:rsidRPr="00830D15">
        <w:rPr>
          <w:szCs w:val="24"/>
          <w:lang w:val="en-GB"/>
        </w:rPr>
        <w:fldChar w:fldCharType="separate"/>
      </w:r>
      <w:r w:rsidRPr="00830D15">
        <w:rPr>
          <w:noProof/>
          <w:szCs w:val="24"/>
          <w:vertAlign w:val="superscript"/>
          <w:lang w:val="en-GB"/>
        </w:rPr>
        <w:t>27</w:t>
      </w:r>
      <w:r w:rsidRPr="00830D15">
        <w:rPr>
          <w:szCs w:val="24"/>
          <w:lang w:val="en-GB"/>
        </w:rPr>
        <w:fldChar w:fldCharType="end"/>
      </w:r>
      <w:r w:rsidRPr="00830D15">
        <w:rPr>
          <w:szCs w:val="24"/>
          <w:lang w:val="en-GB"/>
        </w:rPr>
        <w:t>.</w:t>
      </w:r>
    </w:p>
    <w:p w14:paraId="02979228" w14:textId="77777777" w:rsidR="00830D15" w:rsidRPr="00830D15" w:rsidRDefault="00830D15" w:rsidP="00830D15">
      <w:pPr>
        <w:spacing w:before="240"/>
        <w:rPr>
          <w:szCs w:val="24"/>
        </w:rPr>
      </w:pPr>
      <w:r w:rsidRPr="00830D15">
        <w:rPr>
          <w:szCs w:val="24"/>
          <w:lang w:val="en-GB"/>
        </w:rPr>
        <w:t xml:space="preserve">The uncertainty of projected initial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 xml:space="preserve">Al includes uncertainties of the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 xml:space="preserve">Al from the isochrons, and uncertainties of the Pb-Pb ages of unknowns. Since change in the age and/or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 ratio of the reference points equally shifts all data points, the uncertainties of the reference points are not included. Uncertainty components are combined as quadratic sums, i.e., assuming that they are uncorrelated.</w:t>
      </w:r>
    </w:p>
    <w:p w14:paraId="0BCEC72D" w14:textId="77777777" w:rsidR="00830D15" w:rsidRPr="00830D15" w:rsidRDefault="00830D15" w:rsidP="00830D15">
      <w:pPr>
        <w:spacing w:before="240"/>
        <w:rPr>
          <w:szCs w:val="24"/>
          <w:lang w:val="en-GB"/>
        </w:rPr>
      </w:pPr>
      <w:bookmarkStart w:id="0" w:name="_Hlk101822737"/>
      <w:r w:rsidRPr="00830D15">
        <w:rPr>
          <w:szCs w:val="24"/>
        </w:rPr>
        <w:t xml:space="preserve">Projections of the </w:t>
      </w:r>
      <w:r w:rsidRPr="00830D15">
        <w:rPr>
          <w:szCs w:val="24"/>
          <w:lang w:val="en-GB"/>
        </w:rPr>
        <w:t>initial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w:t>
      </w:r>
      <w:r w:rsidRPr="00830D15">
        <w:rPr>
          <w:szCs w:val="24"/>
          <w:vertAlign w:val="subscript"/>
          <w:lang w:val="en-GB"/>
        </w:rPr>
        <w:t>0</w:t>
      </w:r>
      <w:r w:rsidRPr="00830D15">
        <w:rPr>
          <w:szCs w:val="24"/>
          <w:lang w:val="en-GB"/>
        </w:rPr>
        <w:t xml:space="preserve"> ratio to both reference ages, either CAIs or D’Orbigny, clearly display the heterogeneous distribution of </w:t>
      </w:r>
      <w:r w:rsidRPr="00830D15">
        <w:rPr>
          <w:szCs w:val="24"/>
          <w:vertAlign w:val="superscript"/>
          <w:lang w:val="en-GB"/>
        </w:rPr>
        <w:t>26</w:t>
      </w:r>
      <w:r w:rsidRPr="00830D15">
        <w:rPr>
          <w:szCs w:val="24"/>
          <w:lang w:val="en-GB"/>
        </w:rPr>
        <w:t>Al among achondrites. Thus, the parent body of EC 002 has a CAIs-like initial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w:t>
      </w:r>
      <w:r w:rsidRPr="00830D15">
        <w:rPr>
          <w:szCs w:val="24"/>
          <w:vertAlign w:val="subscript"/>
          <w:lang w:val="en-GB"/>
        </w:rPr>
        <w:t>0</w:t>
      </w:r>
      <w:r w:rsidRPr="00830D15">
        <w:rPr>
          <w:szCs w:val="24"/>
          <w:lang w:val="en-GB"/>
        </w:rPr>
        <w:t xml:space="preserve"> ratio, while</w:t>
      </w:r>
      <w:r w:rsidRPr="00830D15">
        <w:rPr>
          <w:szCs w:val="24"/>
        </w:rPr>
        <w:t xml:space="preserve"> precursor materials of</w:t>
      </w:r>
      <w:r w:rsidRPr="00830D15">
        <w:rPr>
          <w:szCs w:val="24"/>
          <w:lang w:val="en-GB"/>
        </w:rPr>
        <w:t xml:space="preserve"> other achondrites were formed with lower (</w:t>
      </w:r>
      <w:r w:rsidRPr="00830D15">
        <w:rPr>
          <w:szCs w:val="24"/>
          <w:vertAlign w:val="superscript"/>
          <w:lang w:val="en-GB"/>
        </w:rPr>
        <w:t>26</w:t>
      </w:r>
      <w:r w:rsidRPr="00830D15">
        <w:rPr>
          <w:szCs w:val="24"/>
          <w:lang w:val="en-GB"/>
        </w:rPr>
        <w:t>Al/</w:t>
      </w:r>
      <w:r w:rsidRPr="00830D15">
        <w:rPr>
          <w:szCs w:val="24"/>
          <w:vertAlign w:val="superscript"/>
          <w:lang w:val="en-GB"/>
        </w:rPr>
        <w:t>27</w:t>
      </w:r>
      <w:r w:rsidRPr="00830D15">
        <w:rPr>
          <w:szCs w:val="24"/>
          <w:lang w:val="en-GB"/>
        </w:rPr>
        <w:t>Al)</w:t>
      </w:r>
      <w:r w:rsidRPr="00830D15">
        <w:rPr>
          <w:szCs w:val="24"/>
          <w:vertAlign w:val="subscript"/>
          <w:lang w:val="en-GB"/>
        </w:rPr>
        <w:t>0</w:t>
      </w:r>
      <w:r w:rsidRPr="00830D15">
        <w:rPr>
          <w:szCs w:val="24"/>
          <w:lang w:val="en-GB"/>
        </w:rPr>
        <w:t xml:space="preserve"> ratio.</w:t>
      </w:r>
      <w:bookmarkEnd w:id="0"/>
    </w:p>
    <w:p w14:paraId="16BBB722" w14:textId="77777777" w:rsidR="00830D15" w:rsidRPr="00830D15" w:rsidRDefault="00830D15" w:rsidP="00830D15">
      <w:pPr>
        <w:pStyle w:val="SMText"/>
        <w:ind w:firstLine="0"/>
        <w:rPr>
          <w:szCs w:val="24"/>
          <w:lang w:val="en-GB"/>
        </w:rPr>
      </w:pPr>
    </w:p>
    <w:p w14:paraId="3A6D5D26" w14:textId="77777777" w:rsidR="00830D15" w:rsidRPr="00830D15" w:rsidRDefault="00830D15" w:rsidP="00830D15">
      <w:pPr>
        <w:rPr>
          <w:b/>
          <w:bCs/>
          <w:szCs w:val="24"/>
          <w:u w:val="single"/>
          <w:vertAlign w:val="subscript"/>
          <w:lang w:val="en-GB"/>
        </w:rPr>
      </w:pPr>
      <w:r w:rsidRPr="00830D15">
        <w:rPr>
          <w:b/>
          <w:bCs/>
          <w:szCs w:val="24"/>
          <w:u w:val="single"/>
          <w:lang w:val="en-GB"/>
        </w:rPr>
        <w:t>Modelling pre-history of the EC 002 protolith using initial δ</w:t>
      </w:r>
      <w:r w:rsidRPr="00830D15">
        <w:rPr>
          <w:b/>
          <w:bCs/>
          <w:szCs w:val="24"/>
          <w:u w:val="single"/>
          <w:vertAlign w:val="superscript"/>
          <w:lang w:val="en-GB"/>
        </w:rPr>
        <w:t>26</w:t>
      </w:r>
      <w:r w:rsidRPr="00830D15">
        <w:rPr>
          <w:b/>
          <w:bCs/>
          <w:szCs w:val="24"/>
          <w:u w:val="single"/>
          <w:lang w:val="en-GB"/>
        </w:rPr>
        <w:t>Mg*</w:t>
      </w:r>
      <w:r w:rsidRPr="00830D15">
        <w:rPr>
          <w:b/>
          <w:bCs/>
          <w:szCs w:val="24"/>
          <w:u w:val="single"/>
          <w:vertAlign w:val="subscript"/>
          <w:lang w:val="en-GB"/>
        </w:rPr>
        <w:t>0</w:t>
      </w:r>
    </w:p>
    <w:p w14:paraId="109B422D" w14:textId="44359D3E" w:rsidR="00830D15" w:rsidRPr="00830D15" w:rsidRDefault="00830D15" w:rsidP="00830D15">
      <w:pPr>
        <w:spacing w:before="240"/>
        <w:rPr>
          <w:szCs w:val="24"/>
          <w:lang w:val="en-GB"/>
        </w:rPr>
      </w:pPr>
      <w:r w:rsidRPr="00830D15">
        <w:rPr>
          <w:szCs w:val="24"/>
          <w:lang w:val="en-GB"/>
        </w:rPr>
        <w:t xml:space="preserve">The intercept of the </w:t>
      </w:r>
      <w:r w:rsidRPr="00830D15">
        <w:rPr>
          <w:szCs w:val="24"/>
          <w:vertAlign w:val="superscript"/>
          <w:lang w:val="en-GB"/>
        </w:rPr>
        <w:t>26</w:t>
      </w:r>
      <w:r w:rsidRPr="00830D15">
        <w:rPr>
          <w:szCs w:val="24"/>
          <w:lang w:val="en-GB"/>
        </w:rPr>
        <w:t>Al-</w:t>
      </w:r>
      <w:r w:rsidRPr="00830D15">
        <w:rPr>
          <w:szCs w:val="24"/>
          <w:vertAlign w:val="superscript"/>
          <w:lang w:val="en-GB"/>
        </w:rPr>
        <w:t>26</w:t>
      </w:r>
      <w:r w:rsidRPr="00830D15">
        <w:rPr>
          <w:szCs w:val="24"/>
          <w:lang w:val="en-GB"/>
        </w:rPr>
        <w:t>Mg mineral and whole-rock isochron provides δ</w:t>
      </w:r>
      <w:r w:rsidRPr="00830D15">
        <w:rPr>
          <w:szCs w:val="24"/>
          <w:vertAlign w:val="superscript"/>
          <w:lang w:val="en-GB"/>
        </w:rPr>
        <w:t>26</w:t>
      </w:r>
      <w:r w:rsidRPr="00830D15">
        <w:rPr>
          <w:szCs w:val="24"/>
          <w:lang w:val="en-GB"/>
        </w:rPr>
        <w:t>Mg*</w:t>
      </w:r>
      <w:r w:rsidRPr="00830D15">
        <w:rPr>
          <w:szCs w:val="24"/>
          <w:vertAlign w:val="subscript"/>
          <w:lang w:val="en-GB"/>
        </w:rPr>
        <w:t>0</w:t>
      </w:r>
      <w:r w:rsidRPr="00830D15">
        <w:rPr>
          <w:szCs w:val="24"/>
          <w:lang w:val="en-GB"/>
        </w:rPr>
        <w:t xml:space="preserve">=-0.009±0.005 </w:t>
      </w:r>
      <w:r w:rsidRPr="00830D15">
        <w:rPr>
          <w:szCs w:val="24"/>
          <w:lang w:val="en-GB"/>
        </w:rPr>
        <w:fldChar w:fldCharType="begin">
          <w:fldData xml:space="preserve">PEVuZE5vdGU+PENpdGU+PEF1dGhvcj5GYW5nPC9BdXRob3I+PFllYXI+MjAyMjwvWWVhcj48UmVj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</w:fldData>
        </w:fldChar>
      </w:r>
      <w:r w:rsidRPr="00830D15">
        <w:rPr>
          <w:szCs w:val="24"/>
          <w:lang w:val="en-GB"/>
        </w:rPr>
        <w:instrText xml:space="preserve"> ADDIN EN.CITE </w:instrText>
      </w:r>
      <w:r w:rsidRPr="00830D15">
        <w:rPr>
          <w:szCs w:val="24"/>
          <w:lang w:val="en-GB"/>
        </w:rPr>
        <w:fldChar w:fldCharType="begin">
          <w:fldData xml:space="preserve">PEVuZE5vdGU+PENpdGU+PEF1dGhvcj5GYW5nPC9BdXRob3I+PFllYXI+MjAyMjwvWWVhcj48UmVj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</w:fldData>
        </w:fldChar>
      </w:r>
      <w:r w:rsidRPr="00830D15">
        <w:rPr>
          <w:szCs w:val="24"/>
          <w:lang w:val="en-GB"/>
        </w:rPr>
        <w:instrText xml:space="preserve"> ADDIN EN.CITE.DATA </w:instrText>
      </w:r>
      <w:r w:rsidRPr="00830D15">
        <w:rPr>
          <w:szCs w:val="24"/>
          <w:lang w:val="en-GB"/>
        </w:rPr>
      </w:r>
      <w:r w:rsidRPr="00830D15">
        <w:rPr>
          <w:szCs w:val="24"/>
          <w:lang w:val="en-GB"/>
        </w:rPr>
        <w:fldChar w:fldCharType="end"/>
      </w:r>
      <w:r w:rsidRPr="00830D15">
        <w:rPr>
          <w:szCs w:val="24"/>
          <w:lang w:val="en-GB"/>
        </w:rPr>
      </w:r>
      <w:r w:rsidRPr="00830D15">
        <w:rPr>
          <w:szCs w:val="24"/>
          <w:lang w:val="en-GB"/>
        </w:rPr>
        <w:fldChar w:fldCharType="separate"/>
      </w:r>
      <w:r w:rsidRPr="00830D15">
        <w:rPr>
          <w:noProof/>
          <w:szCs w:val="24"/>
          <w:vertAlign w:val="superscript"/>
          <w:lang w:val="en-GB"/>
        </w:rPr>
        <w:t>45</w:t>
      </w:r>
      <w:r w:rsidRPr="00830D15">
        <w:rPr>
          <w:szCs w:val="24"/>
          <w:lang w:val="en-GB"/>
        </w:rPr>
        <w:fldChar w:fldCharType="end"/>
      </w:r>
      <w:r w:rsidRPr="00830D15">
        <w:rPr>
          <w:szCs w:val="24"/>
          <w:lang w:val="en-GB"/>
        </w:rPr>
        <w:t xml:space="preserve">. This initial value suggests that EC 002 was derived from a chondritic source (Fig. S16), in agreement with analyses from </w:t>
      </w:r>
      <w:r w:rsidRPr="00830D15">
        <w:rPr>
          <w:szCs w:val="24"/>
          <w:lang w:val="en-GB"/>
        </w:rPr>
        <w:fldChar w:fldCharType="begin"/>
      </w:r>
      <w:r w:rsidRPr="00830D15">
        <w:rPr>
          <w:szCs w:val="24"/>
          <w:lang w:val="en-GB"/>
        </w:rPr>
        <w:instrText xml:space="preserve"> ADDIN EN.CITE &lt;EndNote&gt;&lt;Cite&gt;&lt;Author&gt;Barrat&lt;/Author&gt;&lt;Year&gt;2021&lt;/Year&gt;&lt;RecNum&gt;982&lt;/RecNum&gt;&lt;DisplayText&gt;&lt;style face="superscript"&gt;44&lt;/style&gt;&lt;/DisplayText&gt;&lt;record&gt;&lt;rec-number&gt;982&lt;/rec-number&gt;&lt;foreign-keys&gt;&lt;key app="EN" db-id="9dzttfaz3epa54ezvvxp29tq5vezasppxeps" timestamp="1615498021"&gt;982&lt;/key&gt;&lt;/foreign-keys&gt;&lt;ref-type name="Journal Article"&gt;17&lt;/ref-type&gt;&lt;contributors&gt;&lt;authors&gt;&lt;author&gt;Barrat, Jean-Alix&lt;/author&gt;&lt;author&gt;Chaussidon, Marc&lt;/author&gt;&lt;author&gt;Yamaguchi, Akira&lt;/author&gt;&lt;author&gt;Beck, Pierre&lt;/author&gt;&lt;author&gt;Villeneuve, Johan&lt;/author&gt;&lt;author&gt;Byrne, David J.&lt;/author&gt;&lt;author&gt;Broadley, Michael W.&lt;/author&gt;&lt;author&gt;Marty, Bernard&lt;/author&gt;&lt;/authors&gt;&lt;/contributors&gt;&lt;titles&gt;&lt;title&gt;A 4,565-My-old andesite from an extinct chondritic protoplanet&lt;/title&gt;&lt;secondary-title&gt;Proceedings of the National Academy of Sciences&lt;/secondary-title&gt;&lt;/titles&gt;&lt;periodical&gt;&lt;full-title&gt;Proceedings of the National Academy of Sciences&lt;/full-title&gt;&lt;/periodical&gt;&lt;pages&gt;e2026129118&lt;/pages&gt;&lt;volume&gt;118&lt;/volume&gt;&lt;number&gt;11&lt;/number&gt;&lt;dates&gt;&lt;year&gt;2021&lt;/year&gt;&lt;/dates&gt;&lt;urls&gt;&lt;related-urls&gt;&lt;url&gt;https://www.pnas.org/content/pnas/118/11/e2026129118.full.pdf&lt;/url&gt;&lt;/related-urls&gt;&lt;/urls&gt;&lt;electronic-resource-num&gt;10.1073/pnas.2026129118&lt;/electronic-resource-num&gt;&lt;/record&gt;&lt;/Cite&gt;&lt;/EndNote&gt;</w:instrText>
      </w:r>
      <w:r w:rsidRPr="00830D15">
        <w:rPr>
          <w:szCs w:val="24"/>
          <w:lang w:val="en-GB"/>
        </w:rPr>
        <w:fldChar w:fldCharType="separate"/>
      </w:r>
      <w:r w:rsidRPr="00830D15">
        <w:rPr>
          <w:noProof/>
          <w:szCs w:val="24"/>
          <w:vertAlign w:val="superscript"/>
          <w:lang w:val="en-GB"/>
        </w:rPr>
        <w:t>44</w:t>
      </w:r>
      <w:r w:rsidRPr="00830D15">
        <w:rPr>
          <w:szCs w:val="24"/>
          <w:lang w:val="en-GB"/>
        </w:rPr>
        <w:fldChar w:fldCharType="end"/>
      </w:r>
      <w:r w:rsidRPr="00830D15">
        <w:rPr>
          <w:szCs w:val="24"/>
          <w:lang w:val="en-GB"/>
        </w:rPr>
        <w:t xml:space="preserve">. A significant increase of the </w:t>
      </w:r>
      <w:r w:rsidRPr="00830D15">
        <w:rPr>
          <w:szCs w:val="24"/>
          <w:vertAlign w:val="superscript"/>
          <w:lang w:val="en-GB"/>
        </w:rPr>
        <w:t>27</w:t>
      </w:r>
      <w:r w:rsidRPr="00830D15">
        <w:rPr>
          <w:szCs w:val="24"/>
          <w:lang w:val="en-GB"/>
        </w:rPr>
        <w:t>Al/</w:t>
      </w:r>
      <w:r w:rsidRPr="00830D15">
        <w:rPr>
          <w:szCs w:val="24"/>
          <w:vertAlign w:val="superscript"/>
          <w:lang w:val="en-GB"/>
        </w:rPr>
        <w:t>24</w:t>
      </w:r>
      <w:r w:rsidRPr="00830D15">
        <w:rPr>
          <w:szCs w:val="24"/>
          <w:lang w:val="en-GB"/>
        </w:rPr>
        <w:t xml:space="preserve">Mg ratio up to 1.299 (calculated from data </w:t>
      </w:r>
      <w:r w:rsidRPr="00830D15">
        <w:rPr>
          <w:szCs w:val="24"/>
          <w:lang w:val="en-GB"/>
        </w:rPr>
        <w:fldChar w:fldCharType="begin"/>
      </w:r>
      <w:r w:rsidRPr="00830D15">
        <w:rPr>
          <w:szCs w:val="24"/>
          <w:lang w:val="en-GB"/>
        </w:rPr>
        <w:instrText xml:space="preserve"> ADDIN EN.CITE &lt;EndNote&gt;&lt;Cite&gt;&lt;Author&gt;Barrat&lt;/Author&gt;&lt;Year&gt;2021&lt;/Year&gt;&lt;RecNum&gt;982&lt;/RecNum&gt;&lt;DisplayText&gt;&lt;style face="superscript"&gt;44&lt;/style&gt;&lt;/DisplayText&gt;&lt;record&gt;&lt;rec-number&gt;982&lt;/rec-number&gt;&lt;foreign-keys&gt;&lt;key app="EN" db-id="9dzttfaz3epa54ezvvxp29tq5vezasppxeps" timestamp="1615498021"&gt;982&lt;/key&gt;&lt;/foreign-keys&gt;&lt;ref-type name="Journal Article"&gt;17&lt;/ref-type&gt;&lt;contributors&gt;&lt;authors&gt;&lt;author&gt;Barrat, Jean-Alix&lt;/author&gt;&lt;author&gt;Chaussidon, Marc&lt;/author&gt;&lt;author&gt;Yamaguchi, Akira&lt;/author&gt;&lt;author&gt;Beck, Pierre&lt;/author&gt;&lt;author&gt;Villeneuve, Johan&lt;/author&gt;&lt;author&gt;Byrne, David J.&lt;/author&gt;&lt;author&gt;Broadley, Michael W.&lt;/author&gt;&lt;author&gt;Marty, Bernard&lt;/author&gt;&lt;/authors&gt;&lt;/contributors&gt;&lt;titles&gt;&lt;title&gt;A 4,565-My-old andesite from an extinct chondritic protoplanet&lt;/title&gt;&lt;secondary-title&gt;Proceedings of the National Academy of Sciences&lt;/secondary-title&gt;&lt;/titles&gt;&lt;periodical&gt;&lt;full-title&gt;Proceedings of the National Academy of Sciences&lt;/full-title&gt;&lt;/periodical&gt;&lt;pages&gt;e2026129118&lt;/pages&gt;&lt;volume&gt;118&lt;/volume&gt;&lt;number&gt;11&lt;/number&gt;&lt;dates&gt;&lt;year&gt;2021&lt;/year&gt;&lt;/dates&gt;&lt;urls&gt;&lt;related-urls&gt;&lt;url&gt;https://www.pnas.org/content/pnas/118/11/e2026129118.full.pdf&lt;/url&gt;&lt;/related-urls&gt;&lt;/urls&gt;&lt;electronic-resource-num&gt;10.1073/pnas.2026129118&lt;/electronic-resource-num&gt;&lt;/record&gt;&lt;/Cite&gt;&lt;/EndNote&gt;</w:instrText>
      </w:r>
      <w:r w:rsidRPr="00830D15">
        <w:rPr>
          <w:szCs w:val="24"/>
          <w:lang w:val="en-GB"/>
        </w:rPr>
        <w:fldChar w:fldCharType="separate"/>
      </w:r>
      <w:r w:rsidRPr="00830D15">
        <w:rPr>
          <w:noProof/>
          <w:szCs w:val="24"/>
          <w:vertAlign w:val="superscript"/>
          <w:lang w:val="en-GB"/>
        </w:rPr>
        <w:t>44</w:t>
      </w:r>
      <w:r w:rsidRPr="00830D15">
        <w:rPr>
          <w:szCs w:val="24"/>
          <w:lang w:val="en-GB"/>
        </w:rPr>
        <w:fldChar w:fldCharType="end"/>
      </w:r>
      <w:r w:rsidRPr="00830D15">
        <w:rPr>
          <w:szCs w:val="24"/>
          <w:lang w:val="en-GB"/>
        </w:rPr>
        <w:t xml:space="preserve">) from 0.101 (CI value, </w:t>
      </w:r>
      <w:r w:rsidRPr="00830D15">
        <w:rPr>
          <w:szCs w:val="24"/>
          <w:lang w:val="en-GB"/>
        </w:rPr>
        <w:fldChar w:fldCharType="begin"/>
      </w:r>
      <w:r w:rsidRPr="00830D15">
        <w:rPr>
          <w:szCs w:val="24"/>
          <w:lang w:val="en-GB"/>
        </w:rPr>
        <w:instrText xml:space="preserve"> ADDIN EN.CITE &lt;EndNote&gt;&lt;Cite&gt;&lt;Author&gt;Lodders&lt;/Author&gt;&lt;Year&gt;2003&lt;/Year&gt;&lt;RecNum&gt;642&lt;/RecNum&gt;&lt;DisplayText&gt;&lt;style face="superscript"&gt;81&lt;/style&gt;&lt;/DisplayText&gt;&lt;record&gt;&lt;rec-number&gt;642&lt;/rec-number&gt;&lt;foreign-keys&gt;&lt;key app="EN" db-id="9dzttfaz3epa54ezvvxp29tq5vezasppxeps" timestamp="1568519383"&gt;642&lt;/key&gt;&lt;/foreign-keys&gt;&lt;ref-type name="Journal Article"&gt;17&lt;/ref-type&gt;&lt;contributors&gt;&lt;authors&gt;&lt;author&gt;Lodders, Katharina&lt;/author&gt;&lt;/authors&gt;&lt;/contributors&gt;&lt;titles&gt;&lt;title&gt;Solar System Abundances and Condensation Temperatures of the Elements&lt;/title&gt;&lt;secondary-title&gt;The Astrophysical Journal&lt;/secondary-title&gt;&lt;/titles&gt;&lt;periodical&gt;&lt;full-title&gt;The Astrophysical Journal&lt;/full-title&gt;&lt;/periodical&gt;&lt;pages&gt;1220-1247&lt;/pages&gt;&lt;volume&gt;591&lt;/volume&gt;&lt;number&gt;2&lt;/number&gt;&lt;dates&gt;&lt;year&gt;2003&lt;/year&gt;&lt;pub-dates&gt;&lt;date&gt;2003/07/10&lt;/date&gt;&lt;/pub-dates&gt;&lt;/dates&gt;&lt;publisher&gt;IOP Publishing&lt;/publisher&gt;&lt;isbn&gt;0004-637X&amp;#xD;1538-4357&lt;/isbn&gt;&lt;urls&gt;&lt;related-urls&gt;&lt;url&gt;http://dx.doi.org/10.1086/375492&lt;/url&gt;&lt;/related-urls&gt;&lt;/urls&gt;&lt;electronic-resource-num&gt;10.1086/375492&lt;/electronic-resource-num&gt;&lt;/record&gt;&lt;/Cite&gt;&lt;/EndNote&gt;</w:instrText>
      </w:r>
      <w:r w:rsidRPr="00830D15">
        <w:rPr>
          <w:szCs w:val="24"/>
          <w:lang w:val="en-GB"/>
        </w:rPr>
        <w:fldChar w:fldCharType="separate"/>
      </w:r>
      <w:r w:rsidRPr="00830D15">
        <w:rPr>
          <w:noProof/>
          <w:szCs w:val="24"/>
          <w:vertAlign w:val="superscript"/>
          <w:lang w:val="en-GB"/>
        </w:rPr>
        <w:t>81</w:t>
      </w:r>
      <w:r w:rsidRPr="00830D15">
        <w:rPr>
          <w:szCs w:val="24"/>
          <w:lang w:val="en-GB"/>
        </w:rPr>
        <w:fldChar w:fldCharType="end"/>
      </w:r>
      <w:r w:rsidRPr="00830D15">
        <w:rPr>
          <w:szCs w:val="24"/>
          <w:lang w:val="en-GB"/>
        </w:rPr>
        <w:t xml:space="preserve">) happened rapidly after accretion during partial melting and/or fractional crystallization of the magma. Isotopic evolution of </w:t>
      </w:r>
      <w:r w:rsidRPr="00830D15">
        <w:rPr>
          <w:szCs w:val="24"/>
          <w:vertAlign w:val="superscript"/>
          <w:lang w:val="en-GB"/>
        </w:rPr>
        <w:t>26</w:t>
      </w:r>
      <w:r w:rsidRPr="00830D15">
        <w:rPr>
          <w:szCs w:val="24"/>
          <w:lang w:val="en-GB"/>
        </w:rPr>
        <w:t xml:space="preserve">Mg* (Fig. S16) shows that time of accretion of the EC 002 parent body is not resolved from the EC 002 crystallization time. </w:t>
      </w:r>
    </w:p>
    <w:p w14:paraId="06605DBB" w14:textId="1B30CF04" w:rsidR="001064CD" w:rsidRPr="001064CD" w:rsidRDefault="003908A0" w:rsidP="001064CD">
      <w:pPr>
        <w:spacing w:after="160" w:line="259" w:lineRule="auto"/>
        <w:rPr>
          <w:szCs w:val="24"/>
        </w:rPr>
      </w:pPr>
      <w:r>
        <w:rPr>
          <w:szCs w:val="24"/>
        </w:rPr>
        <w:br w:type="page"/>
      </w:r>
    </w:p>
    <w:p w14:paraId="39F87A2B" w14:textId="77777777" w:rsidR="001064CD" w:rsidRDefault="001064CD" w:rsidP="001064CD">
      <w:pPr>
        <w:pStyle w:val="SMHeading"/>
      </w:pPr>
      <w:r w:rsidRPr="000F358D">
        <w:rPr>
          <w:noProof/>
        </w:rPr>
        <w:lastRenderedPageBreak/>
        <w:drawing>
          <wp:inline distT="0" distB="0" distL="0" distR="0" wp14:anchorId="3399601C" wp14:editId="1E08DC34">
            <wp:extent cx="5943600" cy="2397310"/>
            <wp:effectExtent l="0" t="0" r="0" b="3175"/>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397310"/>
                    </a:xfrm>
                    <a:prstGeom prst="rect">
                      <a:avLst/>
                    </a:prstGeom>
                    <a:noFill/>
                    <a:ln>
                      <a:noFill/>
                    </a:ln>
                  </pic:spPr>
                </pic:pic>
              </a:graphicData>
            </a:graphic>
          </wp:inline>
        </w:drawing>
      </w:r>
    </w:p>
    <w:p w14:paraId="0C73960C" w14:textId="77777777" w:rsidR="001064CD" w:rsidRPr="001064CD" w:rsidRDefault="001064CD" w:rsidP="001064CD">
      <w:pPr>
        <w:spacing w:before="240"/>
        <w:contextualSpacing/>
        <w:rPr>
          <w:b/>
          <w:bCs/>
          <w:szCs w:val="24"/>
        </w:rPr>
      </w:pPr>
      <w:r w:rsidRPr="001064CD">
        <w:rPr>
          <w:b/>
          <w:bCs/>
          <w:szCs w:val="24"/>
        </w:rPr>
        <w:t xml:space="preserve">Fig. S1. </w:t>
      </w:r>
    </w:p>
    <w:p w14:paraId="494FF658" w14:textId="77777777" w:rsidR="001064CD" w:rsidRPr="001064CD" w:rsidRDefault="001064CD" w:rsidP="001064CD">
      <w:pPr>
        <w:spacing w:before="240"/>
        <w:contextualSpacing/>
        <w:rPr>
          <w:szCs w:val="24"/>
        </w:rPr>
      </w:pPr>
      <w:r w:rsidRPr="001064CD">
        <w:rPr>
          <w:szCs w:val="24"/>
        </w:rPr>
        <w:t xml:space="preserve">Summary of </w:t>
      </w:r>
      <w:r w:rsidRPr="001064CD">
        <w:rPr>
          <w:szCs w:val="24"/>
          <w:vertAlign w:val="superscript"/>
        </w:rPr>
        <w:t>207</w:t>
      </w:r>
      <w:r w:rsidRPr="001064CD">
        <w:rPr>
          <w:szCs w:val="24"/>
        </w:rPr>
        <w:t>Pb/</w:t>
      </w:r>
      <w:r w:rsidRPr="001064CD">
        <w:rPr>
          <w:szCs w:val="24"/>
          <w:vertAlign w:val="superscript"/>
        </w:rPr>
        <w:t>206</w:t>
      </w:r>
      <w:r w:rsidRPr="001064CD">
        <w:rPr>
          <w:szCs w:val="24"/>
        </w:rPr>
        <w:t xml:space="preserve">Pb ratios for the regular and large SRM 981 (a) and Early Time (b) standards. Shaded area is certified </w:t>
      </w:r>
      <w:r w:rsidRPr="001064CD">
        <w:rPr>
          <w:szCs w:val="24"/>
          <w:vertAlign w:val="superscript"/>
        </w:rPr>
        <w:t>207</w:t>
      </w:r>
      <w:r w:rsidRPr="001064CD">
        <w:rPr>
          <w:szCs w:val="24"/>
        </w:rPr>
        <w:t>Pb/</w:t>
      </w:r>
      <w:r w:rsidRPr="001064CD">
        <w:rPr>
          <w:szCs w:val="24"/>
          <w:vertAlign w:val="superscript"/>
        </w:rPr>
        <w:t>206</w:t>
      </w:r>
      <w:r w:rsidRPr="001064CD">
        <w:rPr>
          <w:szCs w:val="24"/>
        </w:rPr>
        <w:t>Pb value of 0.91464 ± 0.00033.</w:t>
      </w:r>
    </w:p>
    <w:p w14:paraId="1BAA5959" w14:textId="77777777" w:rsidR="001064CD" w:rsidRPr="001064CD" w:rsidRDefault="001064CD" w:rsidP="001064CD">
      <w:pPr>
        <w:rPr>
          <w:szCs w:val="24"/>
        </w:rPr>
      </w:pPr>
      <w:r w:rsidRPr="001064CD">
        <w:rPr>
          <w:szCs w:val="24"/>
        </w:rPr>
        <w:br w:type="page"/>
      </w:r>
    </w:p>
    <w:p w14:paraId="71327AD4" w14:textId="77777777" w:rsidR="001064CD" w:rsidRDefault="001064CD" w:rsidP="001064CD">
      <w:pPr>
        <w:pStyle w:val="SMcaption"/>
      </w:pPr>
    </w:p>
    <w:p w14:paraId="389F0C81" w14:textId="77777777" w:rsidR="001064CD" w:rsidRDefault="001064CD" w:rsidP="001064CD">
      <w:pPr>
        <w:pStyle w:val="SMHeading"/>
      </w:pPr>
      <w:r w:rsidRPr="00F85F14">
        <w:rPr>
          <w:noProof/>
        </w:rPr>
        <w:drawing>
          <wp:inline distT="0" distB="0" distL="0" distR="0" wp14:anchorId="54F47C0C" wp14:editId="4247CB4D">
            <wp:extent cx="4761843" cy="5048250"/>
            <wp:effectExtent l="0" t="0" r="1270" b="0"/>
            <wp:docPr id="4" name="Picture 4" descr="C:\Users\Evgenii Krestianinov\Documents\PhD\ERG CHECH 002\Text v.2\Figures TIFF\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genii Krestianinov\Documents\PhD\ERG CHECH 002\Text v.2\Figures TIFF\Fig. 1.t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76335" cy="5063613"/>
                    </a:xfrm>
                    <a:prstGeom prst="rect">
                      <a:avLst/>
                    </a:prstGeom>
                    <a:noFill/>
                    <a:ln>
                      <a:noFill/>
                    </a:ln>
                  </pic:spPr>
                </pic:pic>
              </a:graphicData>
            </a:graphic>
          </wp:inline>
        </w:drawing>
      </w:r>
    </w:p>
    <w:p w14:paraId="48AF8382" w14:textId="77777777" w:rsidR="001064CD" w:rsidRPr="001064CD" w:rsidRDefault="001064CD" w:rsidP="001064CD">
      <w:pPr>
        <w:rPr>
          <w:b/>
          <w:bCs/>
          <w:szCs w:val="24"/>
        </w:rPr>
      </w:pPr>
      <w:r w:rsidRPr="001064CD">
        <w:rPr>
          <w:b/>
          <w:bCs/>
          <w:szCs w:val="24"/>
        </w:rPr>
        <w:t>Fig. S2.</w:t>
      </w:r>
    </w:p>
    <w:p w14:paraId="1054F97B" w14:textId="77777777" w:rsidR="001064CD" w:rsidRPr="001064CD" w:rsidRDefault="001064CD" w:rsidP="001064CD">
      <w:pPr>
        <w:rPr>
          <w:b/>
          <w:bCs/>
          <w:szCs w:val="24"/>
        </w:rPr>
      </w:pPr>
      <w:r w:rsidRPr="001064CD">
        <w:rPr>
          <w:szCs w:val="24"/>
        </w:rPr>
        <w:t xml:space="preserve">U and Pb distribution (A and B) and </w:t>
      </w:r>
      <w:r w:rsidRPr="001064CD">
        <w:rPr>
          <w:szCs w:val="24"/>
          <w:vertAlign w:val="superscript"/>
        </w:rPr>
        <w:t>206</w:t>
      </w:r>
      <w:r w:rsidRPr="001064CD">
        <w:rPr>
          <w:szCs w:val="24"/>
        </w:rPr>
        <w:t>Pb/</w:t>
      </w:r>
      <w:r w:rsidRPr="001064CD">
        <w:rPr>
          <w:szCs w:val="24"/>
          <w:vertAlign w:val="superscript"/>
        </w:rPr>
        <w:t>204</w:t>
      </w:r>
      <w:r w:rsidRPr="001064CD">
        <w:rPr>
          <w:szCs w:val="24"/>
        </w:rPr>
        <w:t xml:space="preserve">Pb ratios (C) between leaching steps. WR – whole rock, </w:t>
      </w:r>
      <w:proofErr w:type="spellStart"/>
      <w:r w:rsidRPr="001064CD">
        <w:rPr>
          <w:szCs w:val="24"/>
        </w:rPr>
        <w:t>oPx</w:t>
      </w:r>
      <w:proofErr w:type="spellEnd"/>
      <w:r w:rsidRPr="001064CD">
        <w:rPr>
          <w:szCs w:val="24"/>
        </w:rPr>
        <w:t xml:space="preserve"> – orthopyroxene, </w:t>
      </w:r>
      <w:proofErr w:type="spellStart"/>
      <w:r w:rsidRPr="001064CD">
        <w:rPr>
          <w:szCs w:val="24"/>
        </w:rPr>
        <w:t>cPx</w:t>
      </w:r>
      <w:proofErr w:type="spellEnd"/>
      <w:r w:rsidRPr="001064CD">
        <w:rPr>
          <w:szCs w:val="24"/>
        </w:rPr>
        <w:t xml:space="preserve"> – clinopyroxene, </w:t>
      </w:r>
      <w:proofErr w:type="spellStart"/>
      <w:r w:rsidRPr="001064CD">
        <w:rPr>
          <w:szCs w:val="24"/>
        </w:rPr>
        <w:t>plag</w:t>
      </w:r>
      <w:proofErr w:type="spellEnd"/>
      <w:r w:rsidRPr="001064CD">
        <w:rPr>
          <w:szCs w:val="24"/>
        </w:rPr>
        <w:t xml:space="preserve"> – plagioclase.</w:t>
      </w:r>
    </w:p>
    <w:p w14:paraId="26F3A2B3" w14:textId="77777777" w:rsidR="001064CD" w:rsidRDefault="001064CD" w:rsidP="001064CD">
      <w:r>
        <w:br w:type="page"/>
      </w:r>
    </w:p>
    <w:p w14:paraId="6BB57DA6" w14:textId="77777777" w:rsidR="001064CD" w:rsidRDefault="001064CD" w:rsidP="001064CD">
      <w:pPr>
        <w:pStyle w:val="SMHeading"/>
      </w:pPr>
      <w:r w:rsidRPr="00F85F14">
        <w:rPr>
          <w:noProof/>
        </w:rPr>
        <w:lastRenderedPageBreak/>
        <w:drawing>
          <wp:inline distT="0" distB="0" distL="0" distR="0" wp14:anchorId="574F14E0" wp14:editId="0FE0AF4B">
            <wp:extent cx="5572125" cy="4612159"/>
            <wp:effectExtent l="0" t="0" r="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pic:nvPicPr>
                  <pic:blipFill>
                    <a:blip r:embed="rId7"/>
                    <a:stretch>
                      <a:fillRect/>
                    </a:stretch>
                  </pic:blipFill>
                  <pic:spPr>
                    <a:xfrm>
                      <a:off x="0" y="0"/>
                      <a:ext cx="5591120" cy="4627882"/>
                    </a:xfrm>
                    <a:prstGeom prst="rect">
                      <a:avLst/>
                    </a:prstGeom>
                  </pic:spPr>
                </pic:pic>
              </a:graphicData>
            </a:graphic>
          </wp:inline>
        </w:drawing>
      </w:r>
    </w:p>
    <w:p w14:paraId="2CA2343B" w14:textId="77777777" w:rsidR="001064CD" w:rsidRPr="001064CD" w:rsidRDefault="001064CD" w:rsidP="001064CD">
      <w:pPr>
        <w:rPr>
          <w:b/>
          <w:bCs/>
        </w:rPr>
      </w:pPr>
      <w:r w:rsidRPr="001064CD">
        <w:rPr>
          <w:b/>
          <w:bCs/>
        </w:rPr>
        <w:t>Fig. S3.</w:t>
      </w:r>
    </w:p>
    <w:p w14:paraId="65BA76B3" w14:textId="7174165D" w:rsidR="001064CD" w:rsidRDefault="001064CD" w:rsidP="001064CD">
      <w:r w:rsidRPr="00F85F14">
        <w:t xml:space="preserve">Pb-Pb isochron diagram for all </w:t>
      </w:r>
      <w:proofErr w:type="spellStart"/>
      <w:r w:rsidRPr="00F85F14">
        <w:t>analysed</w:t>
      </w:r>
      <w:proofErr w:type="spellEnd"/>
      <w:r w:rsidRPr="00F85F14">
        <w:t xml:space="preserve"> fractions. Primordial Pb – isotopic composition of Pb in Canyon Diablo troilite </w:t>
      </w:r>
      <w:r w:rsidRPr="00F85F14">
        <w:fldChar w:fldCharType="begin"/>
      </w:r>
      <w:r>
        <w:instrText xml:space="preserve"> ADDIN EN.CITE &lt;EndNote&gt;&lt;Cite&gt;&lt;Author&gt;Tatsumoto&lt;/Author&gt;&lt;Year&gt;1973&lt;/Year&gt;&lt;RecNum&gt;172&lt;/RecNum&gt;&lt;DisplayText&gt;&lt;style face="superscript"&gt;50&lt;/style&gt;&lt;/DisplayText&gt;&lt;record&gt;&lt;rec-number&gt;172&lt;/rec-number&gt;&lt;foreign-keys&gt;&lt;key app="EN" db-id="9dzttfaz3epa54ezvvxp29tq5vezasppxeps" timestamp="1520897342"&gt;172&lt;/key&gt;&lt;/foreign-keys&gt;&lt;ref-type name="Journal Article"&gt;17&lt;/ref-type&gt;&lt;contributors&gt;&lt;authors&gt;&lt;author&gt;Tatsumoto, Mitsunobu&lt;/author&gt;&lt;author&gt;Knight, Roy J.&lt;/author&gt;&lt;author&gt;Allegre, Claude J.&lt;/author&gt;&lt;/authors&gt;&lt;/contributors&gt;&lt;titles&gt;&lt;title&gt;Time Differences in the Formation of Meteorites as Determined from the Ratio of Lead-207 to Lead-206&lt;/title&gt;&lt;secondary-title&gt;Science&lt;/secondary-title&gt;&lt;/titles&gt;&lt;periodical&gt;&lt;full-title&gt;Science&lt;/full-title&gt;&lt;/periodical&gt;&lt;pages&gt;1279-1283&lt;/pages&gt;&lt;volume&gt;180&lt;/volume&gt;&lt;number&gt;4092&lt;/number&gt;&lt;dates&gt;&lt;year&gt;1973&lt;/year&gt;&lt;/dates&gt;&lt;urls&gt;&lt;related-urls&gt;&lt;url&gt;http://science.sciencemag.org/content/sci/180/4092/1279.full.pdf&lt;/url&gt;&lt;/related-urls&gt;&lt;/urls&gt;&lt;electronic-resource-num&gt;10.1126/science.180.4092.1279&lt;/electronic-resource-num&gt;&lt;/record&gt;&lt;/Cite&gt;&lt;/EndNote&gt;</w:instrText>
      </w:r>
      <w:r w:rsidRPr="00F85F14">
        <w:fldChar w:fldCharType="separate"/>
      </w:r>
      <w:r w:rsidRPr="001064CD">
        <w:rPr>
          <w:noProof/>
          <w:vertAlign w:val="superscript"/>
        </w:rPr>
        <w:t>50</w:t>
      </w:r>
      <w:r w:rsidRPr="00F85F14">
        <w:fldChar w:fldCharType="end"/>
      </w:r>
      <w:r w:rsidRPr="00F85F14">
        <w:t xml:space="preserve">, SK – isotopic composition of modern terrestrial Pb </w:t>
      </w:r>
      <w:r w:rsidRPr="00F85F14">
        <w:fldChar w:fldCharType="begin"/>
      </w:r>
      <w:r>
        <w:instrText xml:space="preserve"> ADDIN EN.CITE &lt;EndNote&gt;&lt;Cite&gt;&lt;Author&gt;Stacey&lt;/Author&gt;&lt;Year&gt;1975&lt;/Year&gt;&lt;RecNum&gt;173&lt;/RecNum&gt;&lt;DisplayText&gt;&lt;style face="superscript"&gt;82&lt;/style&gt;&lt;/DisplayText&gt;&lt;record&gt;&lt;rec-number&gt;173&lt;/rec-number&gt;&lt;foreign-keys&gt;&lt;key app="EN" db-id="9dzttfaz3epa54ezvvxp29tq5vezasppxeps" timestamp="1520897440"&gt;173&lt;/key&gt;&lt;/foreign-keys&gt;&lt;ref-type name="Journal Article"&gt;17&lt;/ref-type&gt;&lt;contributors&gt;&lt;authors&gt;&lt;author&gt;Stacey, J. S.&lt;/author&gt;&lt;author&gt;Kramers, J. D.&lt;/author&gt;&lt;/authors&gt;&lt;/contributors&gt;&lt;titles&gt;&lt;title&gt;Approximation of terrestrial lead isotope evolution by a two-stage model&lt;/title&gt;&lt;secondary-title&gt;Earth and Planetary Science Letters&lt;/secondary-title&gt;&lt;/titles&gt;&lt;periodical&gt;&lt;full-title&gt;Earth and Planetary Science Letters&lt;/full-title&gt;&lt;/periodical&gt;&lt;pages&gt;207-221&lt;/pages&gt;&lt;volume&gt;26&lt;/volume&gt;&lt;number&gt;2&lt;/number&gt;&lt;dates&gt;&lt;year&gt;1975&lt;/year&gt;&lt;pub-dates&gt;&lt;date&gt;1975/06/01/&lt;/date&gt;&lt;/pub-dates&gt;&lt;/dates&gt;&lt;isbn&gt;0012-821X&lt;/isbn&gt;&lt;urls&gt;&lt;related-urls&gt;&lt;url&gt;http://www.sciencedirect.com/science/article/pii/0012821X75900886&lt;/url&gt;&lt;/related-urls&gt;&lt;/urls&gt;&lt;electronic-resource-num&gt;https://doi.org/10.1016/0012-821X(75)90088-6&lt;/electronic-resource-num&gt;&lt;/record&gt;&lt;/Cite&gt;&lt;/EndNote&gt;</w:instrText>
      </w:r>
      <w:r w:rsidRPr="00F85F14">
        <w:fldChar w:fldCharType="separate"/>
      </w:r>
      <w:r w:rsidRPr="001064CD">
        <w:rPr>
          <w:noProof/>
          <w:vertAlign w:val="superscript"/>
        </w:rPr>
        <w:t>82</w:t>
      </w:r>
      <w:r w:rsidRPr="00F85F14">
        <w:fldChar w:fldCharType="end"/>
      </w:r>
      <w:r>
        <w:t>.</w:t>
      </w:r>
    </w:p>
    <w:p w14:paraId="3D68A4DE" w14:textId="77777777" w:rsidR="001064CD" w:rsidRDefault="001064CD" w:rsidP="001064CD">
      <w:pPr>
        <w:pStyle w:val="SMcaption"/>
      </w:pPr>
    </w:p>
    <w:p w14:paraId="7289AB71" w14:textId="77777777" w:rsidR="001064CD" w:rsidRDefault="001064CD" w:rsidP="001064CD">
      <w:r>
        <w:br w:type="page"/>
      </w:r>
    </w:p>
    <w:p w14:paraId="2683033E" w14:textId="77777777" w:rsidR="001064CD" w:rsidRDefault="001064CD" w:rsidP="001064CD">
      <w:pPr>
        <w:pStyle w:val="SMcaption"/>
      </w:pPr>
      <w:r w:rsidRPr="00F85F14">
        <w:rPr>
          <w:noProof/>
        </w:rPr>
        <w:lastRenderedPageBreak/>
        <w:drawing>
          <wp:inline distT="0" distB="0" distL="0" distR="0" wp14:anchorId="39B18286" wp14:editId="69E923F2">
            <wp:extent cx="5181600" cy="6662139"/>
            <wp:effectExtent l="0" t="0" r="0" b="571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5193" cy="6666759"/>
                    </a:xfrm>
                    <a:prstGeom prst="rect">
                      <a:avLst/>
                    </a:prstGeom>
                    <a:noFill/>
                    <a:ln>
                      <a:noFill/>
                    </a:ln>
                  </pic:spPr>
                </pic:pic>
              </a:graphicData>
            </a:graphic>
          </wp:inline>
        </w:drawing>
      </w:r>
    </w:p>
    <w:p w14:paraId="0B20184D" w14:textId="77777777" w:rsidR="001064CD" w:rsidRPr="00ED57BE" w:rsidRDefault="001064CD" w:rsidP="00ED57BE">
      <w:pPr>
        <w:rPr>
          <w:b/>
          <w:bCs/>
        </w:rPr>
      </w:pPr>
      <w:r w:rsidRPr="00ED57BE">
        <w:rPr>
          <w:b/>
          <w:bCs/>
        </w:rPr>
        <w:t>Fig. S4.</w:t>
      </w:r>
    </w:p>
    <w:p w14:paraId="6950ECFB" w14:textId="0A342F45" w:rsidR="001064CD" w:rsidRPr="0058161B" w:rsidRDefault="001064CD" w:rsidP="00ED57BE">
      <w:pPr>
        <w:rPr>
          <w:b/>
          <w:bCs/>
        </w:rPr>
      </w:pPr>
      <w:r w:rsidRPr="0058161B">
        <w:t xml:space="preserve">A – Pb-Pb isochron diagram for W2b and R fractions. B – isochron passes through the isotopic composition of the primordial Pb </w:t>
      </w:r>
      <w:r w:rsidRPr="0058161B">
        <w:rPr>
          <w:b/>
          <w:bCs/>
        </w:rPr>
        <w:fldChar w:fldCharType="begin">
          <w:fldData xml:space="preserve">PEVuZE5vdGU+PENpdGU+PEF1dGhvcj5CbGljaGVydC1Ub2Z0PC9BdXRob3I+PFllYXI+MjAxMDwv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</w:fldData>
        </w:fldChar>
      </w:r>
      <w:r>
        <w:rPr>
          <w:b/>
          <w:bCs/>
        </w:rPr>
        <w:instrText xml:space="preserve"> ADDIN EN.CITE </w:instrText>
      </w:r>
      <w:r>
        <w:rPr>
          <w:b/>
          <w:bCs/>
        </w:rPr>
        <w:fldChar w:fldCharType="begin">
          <w:fldData xml:space="preserve">PEVuZE5vdGU+PENpdGU+PEF1dGhvcj5CbGljaGVydC1Ub2Z0PC9BdXRob3I+PFllYXI+MjAxMDwv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</w:fldData>
        </w:fldChar>
      </w:r>
      <w:r>
        <w:rPr>
          <w:b/>
          <w:bCs/>
        </w:rPr>
        <w:instrText xml:space="preserve"> ADDIN EN.CITE.DATA </w:instrText>
      </w:r>
      <w:r>
        <w:rPr>
          <w:b/>
          <w:bCs/>
        </w:rPr>
      </w:r>
      <w:r>
        <w:rPr>
          <w:b/>
          <w:bCs/>
        </w:rPr>
        <w:fldChar w:fldCharType="end"/>
      </w:r>
      <w:r w:rsidRPr="0058161B">
        <w:rPr>
          <w:b/>
          <w:bCs/>
        </w:rPr>
      </w:r>
      <w:r w:rsidRPr="0058161B">
        <w:rPr>
          <w:b/>
          <w:bCs/>
        </w:rPr>
        <w:fldChar w:fldCharType="separate"/>
      </w:r>
      <w:r w:rsidRPr="001064CD">
        <w:rPr>
          <w:bCs/>
          <w:noProof/>
          <w:vertAlign w:val="superscript"/>
        </w:rPr>
        <w:t>49,50</w:t>
      </w:r>
      <w:r w:rsidRPr="0058161B">
        <w:rPr>
          <w:b/>
          <w:bCs/>
        </w:rPr>
        <w:fldChar w:fldCharType="end"/>
      </w:r>
      <w:r w:rsidRPr="0058161B">
        <w:t>.</w:t>
      </w:r>
    </w:p>
    <w:p w14:paraId="60A03D10" w14:textId="77777777" w:rsidR="001064CD" w:rsidRDefault="001064CD" w:rsidP="001064CD">
      <w:pPr>
        <w:pStyle w:val="SMcaption"/>
      </w:pPr>
    </w:p>
    <w:p w14:paraId="7E536D85" w14:textId="77777777" w:rsidR="001064CD" w:rsidRDefault="001064CD" w:rsidP="001064CD">
      <w:r>
        <w:br w:type="page"/>
      </w:r>
    </w:p>
    <w:p w14:paraId="619D77EF" w14:textId="77777777" w:rsidR="001064CD" w:rsidRPr="00F85F14" w:rsidRDefault="001064CD" w:rsidP="001064CD">
      <w:pPr>
        <w:spacing w:before="240"/>
      </w:pPr>
      <w:r w:rsidRPr="00F85F14">
        <w:rPr>
          <w:noProof/>
        </w:rPr>
        <w:lastRenderedPageBreak/>
        <w:drawing>
          <wp:inline distT="0" distB="0" distL="0" distR="0" wp14:anchorId="3014EFE1" wp14:editId="2E4352F8">
            <wp:extent cx="5443185" cy="4543425"/>
            <wp:effectExtent l="0" t="0" r="5715" b="0"/>
            <wp:docPr id="7" name="Picture 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9"/>
                    <a:stretch>
                      <a:fillRect/>
                    </a:stretch>
                  </pic:blipFill>
                  <pic:spPr>
                    <a:xfrm>
                      <a:off x="0" y="0"/>
                      <a:ext cx="5463341" cy="4560249"/>
                    </a:xfrm>
                    <a:prstGeom prst="rect">
                      <a:avLst/>
                    </a:prstGeom>
                  </pic:spPr>
                </pic:pic>
              </a:graphicData>
            </a:graphic>
          </wp:inline>
        </w:drawing>
      </w:r>
    </w:p>
    <w:p w14:paraId="710EE5F6" w14:textId="77777777" w:rsidR="001064CD" w:rsidRPr="00ED57BE" w:rsidRDefault="001064CD" w:rsidP="00ED57BE">
      <w:pPr>
        <w:rPr>
          <w:b/>
          <w:bCs/>
        </w:rPr>
      </w:pPr>
      <w:r w:rsidRPr="00ED57BE">
        <w:rPr>
          <w:b/>
          <w:bCs/>
        </w:rPr>
        <w:t xml:space="preserve">Fig. S5. </w:t>
      </w:r>
    </w:p>
    <w:p w14:paraId="6398FBE9" w14:textId="77777777" w:rsidR="001064CD" w:rsidRPr="00F85F14" w:rsidRDefault="001064CD" w:rsidP="00ED57BE">
      <w:r w:rsidRPr="00F85F14">
        <w:t>Pb-Pb isochron diagram for R (red) and W2b (purple) fractions from A167 analytical session. Data points from the A170 and UCD sessions are not shown for clarity. All plagioclase points lie below the isochron, suggesting that the U-Pb system was open. The data point above the isochron is W2b leachate of pyroxene, its exclusion is described further.</w:t>
      </w:r>
    </w:p>
    <w:p w14:paraId="7F05090F" w14:textId="77777777" w:rsidR="001064CD" w:rsidRDefault="001064CD" w:rsidP="001064CD">
      <w:r>
        <w:br w:type="page"/>
      </w:r>
    </w:p>
    <w:p w14:paraId="7F398878" w14:textId="77777777" w:rsidR="001064CD" w:rsidRPr="00F85F14" w:rsidRDefault="001064CD" w:rsidP="001064CD">
      <w:pPr>
        <w:spacing w:before="240"/>
      </w:pPr>
      <w:r w:rsidRPr="00F85F14">
        <w:rPr>
          <w:noProof/>
        </w:rPr>
        <w:lastRenderedPageBreak/>
        <mc:AlternateContent>
          <mc:Choice Requires="cx1">
            <w:drawing>
              <wp:inline distT="0" distB="0" distL="0" distR="0" wp14:anchorId="67D2D1D4" wp14:editId="1DC894C6">
                <wp:extent cx="4962525" cy="3105150"/>
                <wp:effectExtent l="0" t="0" r="9525" b="0"/>
                <wp:docPr id="5" name="Chart 5">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xmlns:w16sdtdh="http://schemas.microsoft.com/office/word/2020/wordml/sdtdatahash" xmlns:oel="http://schemas.microsoft.com/office/2019/extlst">
            <w:drawing>
              <wp:inline distT="0" distB="0" distL="0" distR="0" wp14:anchorId="67D2D1D4" wp14:editId="1DC894C6">
                <wp:extent cx="4962525" cy="3105150"/>
                <wp:effectExtent l="0" t="0" r="9525" b="0"/>
                <wp:docPr id="5" name="Chart 5">
                  <a:extLst xmlns:a="http://schemas.openxmlformats.org/drawingml/2006/main">
                    <a:ext uri="{FF2B5EF4-FFF2-40B4-BE49-F238E27FC236}">
                      <a16:creationId xmlns:a16="http://schemas.microsoft.com/office/drawing/2014/main" id="{00000000-0008-0000-0E00-00000200000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a:extLst>
                            <a:ext uri="{FF2B5EF4-FFF2-40B4-BE49-F238E27FC236}">
                              <a16:creationId xmlns:a16="http://schemas.microsoft.com/office/drawing/2014/main" id="{00000000-0008-0000-0E00-000002000000}"/>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4962525" cy="3105150"/>
                        </a:xfrm>
                        <a:prstGeom prst="rect">
                          <a:avLst/>
                        </a:prstGeom>
                      </pic:spPr>
                    </pic:pic>
                  </a:graphicData>
                </a:graphic>
              </wp:inline>
            </w:drawing>
          </mc:Fallback>
        </mc:AlternateContent>
      </w:r>
    </w:p>
    <w:p w14:paraId="5D3565E5" w14:textId="77777777" w:rsidR="001064CD" w:rsidRDefault="001064CD" w:rsidP="001064CD">
      <w:pPr>
        <w:spacing w:before="240"/>
        <w:contextualSpacing/>
        <w:rPr>
          <w:b/>
        </w:rPr>
      </w:pPr>
    </w:p>
    <w:p w14:paraId="6492D73C" w14:textId="77777777" w:rsidR="001064CD" w:rsidRDefault="001064CD" w:rsidP="001064CD">
      <w:pPr>
        <w:spacing w:before="240"/>
        <w:contextualSpacing/>
        <w:rPr>
          <w:b/>
        </w:rPr>
      </w:pPr>
      <w:r w:rsidRPr="00F85F14">
        <w:rPr>
          <w:b/>
        </w:rPr>
        <w:t xml:space="preserve">Fig. S6. </w:t>
      </w:r>
    </w:p>
    <w:p w14:paraId="7057F8DA" w14:textId="77777777" w:rsidR="001064CD" w:rsidRPr="00F85F14" w:rsidRDefault="001064CD" w:rsidP="001064CD">
      <w:pPr>
        <w:spacing w:before="240"/>
        <w:contextualSpacing/>
        <w:rPr>
          <w:b/>
        </w:rPr>
      </w:pPr>
      <w:r w:rsidRPr="00F85F14">
        <w:t xml:space="preserve">The distribution of radiogenic </w:t>
      </w:r>
      <w:r w:rsidRPr="00F85F14">
        <w:rPr>
          <w:vertAlign w:val="superscript"/>
        </w:rPr>
        <w:t>206</w:t>
      </w:r>
      <w:r w:rsidRPr="00F85F14">
        <w:t>Pb in W2b and R fractions in A167, A170, and UCD analytical sessions.</w:t>
      </w:r>
    </w:p>
    <w:p w14:paraId="79F2BE26" w14:textId="77777777" w:rsidR="001064CD" w:rsidRDefault="001064CD" w:rsidP="001064CD">
      <w:r>
        <w:br w:type="page"/>
      </w:r>
    </w:p>
    <w:p w14:paraId="7075BADA" w14:textId="77777777" w:rsidR="001064CD" w:rsidRPr="00F85F14" w:rsidRDefault="001064CD" w:rsidP="001064CD">
      <w:pPr>
        <w:spacing w:before="240"/>
      </w:pPr>
      <w:r w:rsidRPr="00F85F14">
        <w:rPr>
          <w:noProof/>
        </w:rPr>
        <w:lastRenderedPageBreak/>
        <w:drawing>
          <wp:inline distT="0" distB="0" distL="0" distR="0" wp14:anchorId="330032D7" wp14:editId="29AB43D0">
            <wp:extent cx="5535349" cy="4676775"/>
            <wp:effectExtent l="0" t="0" r="8255" b="0"/>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15"/>
                    <a:stretch>
                      <a:fillRect/>
                    </a:stretch>
                  </pic:blipFill>
                  <pic:spPr>
                    <a:xfrm>
                      <a:off x="0" y="0"/>
                      <a:ext cx="5538988" cy="4679850"/>
                    </a:xfrm>
                    <a:prstGeom prst="rect">
                      <a:avLst/>
                    </a:prstGeom>
                  </pic:spPr>
                </pic:pic>
              </a:graphicData>
            </a:graphic>
          </wp:inline>
        </w:drawing>
      </w:r>
    </w:p>
    <w:p w14:paraId="6F8E318E" w14:textId="77777777" w:rsidR="001064CD" w:rsidRDefault="001064CD" w:rsidP="001064CD">
      <w:pPr>
        <w:spacing w:before="240"/>
        <w:contextualSpacing/>
        <w:rPr>
          <w:b/>
        </w:rPr>
      </w:pPr>
      <w:r w:rsidRPr="00F85F14">
        <w:rPr>
          <w:b/>
        </w:rPr>
        <w:t xml:space="preserve">Fig. S7. </w:t>
      </w:r>
    </w:p>
    <w:p w14:paraId="3D10183C" w14:textId="77777777" w:rsidR="001064CD" w:rsidRPr="00F85F14" w:rsidRDefault="001064CD" w:rsidP="001064CD">
      <w:pPr>
        <w:spacing w:before="240"/>
        <w:contextualSpacing/>
        <w:rPr>
          <w:b/>
        </w:rPr>
      </w:pPr>
      <w:r w:rsidRPr="00F85F14">
        <w:t xml:space="preserve">Pb-Pb isochron diagram for R and W2b fractions with </w:t>
      </w:r>
      <w:r w:rsidRPr="00F85F14">
        <w:rPr>
          <w:vertAlign w:val="superscript"/>
        </w:rPr>
        <w:t>206</w:t>
      </w:r>
      <w:r w:rsidRPr="00F85F14">
        <w:t>Pb* &gt; 0.5×10</w:t>
      </w:r>
      <w:r w:rsidRPr="00F85F14">
        <w:rPr>
          <w:vertAlign w:val="superscript"/>
        </w:rPr>
        <w:t>-13</w:t>
      </w:r>
      <w:r w:rsidRPr="00F85F14">
        <w:t xml:space="preserve"> mol.</w:t>
      </w:r>
    </w:p>
    <w:p w14:paraId="2D7E952F" w14:textId="77777777" w:rsidR="001064CD" w:rsidRDefault="001064CD" w:rsidP="001064CD">
      <w:pPr>
        <w:pStyle w:val="SMcaption"/>
      </w:pPr>
    </w:p>
    <w:p w14:paraId="6C2DE850" w14:textId="77777777" w:rsidR="001064CD" w:rsidRDefault="001064CD" w:rsidP="001064CD">
      <w:r>
        <w:br w:type="page"/>
      </w:r>
    </w:p>
    <w:p w14:paraId="383646C4" w14:textId="77777777" w:rsidR="001064CD" w:rsidRPr="00F85F14" w:rsidRDefault="001064CD" w:rsidP="001064CD">
      <w:pPr>
        <w:spacing w:before="240"/>
      </w:pPr>
      <w:r w:rsidRPr="00F85F14">
        <w:rPr>
          <w:noProof/>
        </w:rPr>
        <w:lastRenderedPageBreak/>
        <w:drawing>
          <wp:inline distT="0" distB="0" distL="0" distR="0" wp14:anchorId="2A555702" wp14:editId="26F7B667">
            <wp:extent cx="5497993" cy="4724400"/>
            <wp:effectExtent l="0" t="0" r="7620" b="0"/>
            <wp:docPr id="11" name="Picture 11"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with low confidence"/>
                    <pic:cNvPicPr/>
                  </pic:nvPicPr>
                  <pic:blipFill>
                    <a:blip r:embed="rId16"/>
                    <a:stretch>
                      <a:fillRect/>
                    </a:stretch>
                  </pic:blipFill>
                  <pic:spPr>
                    <a:xfrm>
                      <a:off x="0" y="0"/>
                      <a:ext cx="5506148" cy="4731408"/>
                    </a:xfrm>
                    <a:prstGeom prst="rect">
                      <a:avLst/>
                    </a:prstGeom>
                  </pic:spPr>
                </pic:pic>
              </a:graphicData>
            </a:graphic>
          </wp:inline>
        </w:drawing>
      </w:r>
    </w:p>
    <w:p w14:paraId="154590DE" w14:textId="77777777" w:rsidR="001064CD" w:rsidRDefault="001064CD" w:rsidP="001064CD">
      <w:pPr>
        <w:spacing w:before="240"/>
        <w:contextualSpacing/>
        <w:rPr>
          <w:b/>
        </w:rPr>
      </w:pPr>
      <w:r w:rsidRPr="00F85F14">
        <w:rPr>
          <w:b/>
        </w:rPr>
        <w:t xml:space="preserve">Fig. S8. </w:t>
      </w:r>
    </w:p>
    <w:p w14:paraId="28D348F3" w14:textId="77777777" w:rsidR="001064CD" w:rsidRPr="00F85F14" w:rsidRDefault="001064CD" w:rsidP="001064CD">
      <w:pPr>
        <w:spacing w:before="240"/>
        <w:contextualSpacing/>
        <w:rPr>
          <w:b/>
        </w:rPr>
      </w:pPr>
      <w:r w:rsidRPr="00F85F14">
        <w:t xml:space="preserve">Pb-Pb isochron diagram for R and W2b fractions with </w:t>
      </w:r>
      <w:r w:rsidRPr="00F85F14">
        <w:rPr>
          <w:vertAlign w:val="superscript"/>
        </w:rPr>
        <w:t>206</w:t>
      </w:r>
      <w:r w:rsidRPr="00F85F14">
        <w:t>Pb* &gt; 1.0×10</w:t>
      </w:r>
      <w:r w:rsidRPr="00F85F14">
        <w:rPr>
          <w:vertAlign w:val="superscript"/>
        </w:rPr>
        <w:t>-13</w:t>
      </w:r>
      <w:r w:rsidRPr="00F85F14">
        <w:t xml:space="preserve"> mol.</w:t>
      </w:r>
    </w:p>
    <w:p w14:paraId="4CA263E0" w14:textId="77777777" w:rsidR="001064CD" w:rsidRDefault="001064CD" w:rsidP="001064CD">
      <w:r>
        <w:br w:type="page"/>
      </w:r>
    </w:p>
    <w:p w14:paraId="0CDE5ACD" w14:textId="77777777" w:rsidR="001064CD" w:rsidRPr="00F85F14" w:rsidRDefault="001064CD" w:rsidP="001064CD">
      <w:pPr>
        <w:spacing w:before="240"/>
      </w:pPr>
      <w:r w:rsidRPr="00F85F14">
        <w:rPr>
          <w:noProof/>
        </w:rPr>
        <w:lastRenderedPageBreak/>
        <w:drawing>
          <wp:inline distT="0" distB="0" distL="0" distR="0" wp14:anchorId="081D5C9F" wp14:editId="6976F303">
            <wp:extent cx="4916870" cy="6883400"/>
            <wp:effectExtent l="0" t="0" r="0" b="0"/>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21331" cy="6889645"/>
                    </a:xfrm>
                    <a:prstGeom prst="rect">
                      <a:avLst/>
                    </a:prstGeom>
                    <a:noFill/>
                    <a:ln>
                      <a:noFill/>
                    </a:ln>
                  </pic:spPr>
                </pic:pic>
              </a:graphicData>
            </a:graphic>
          </wp:inline>
        </w:drawing>
      </w:r>
    </w:p>
    <w:p w14:paraId="494E1675" w14:textId="77777777" w:rsidR="001064CD" w:rsidRDefault="001064CD" w:rsidP="001064CD">
      <w:pPr>
        <w:spacing w:before="240"/>
        <w:contextualSpacing/>
        <w:rPr>
          <w:b/>
        </w:rPr>
      </w:pPr>
      <w:r w:rsidRPr="00F85F14">
        <w:rPr>
          <w:b/>
        </w:rPr>
        <w:t xml:space="preserve">Fig. S9. </w:t>
      </w:r>
    </w:p>
    <w:p w14:paraId="53C051E2" w14:textId="3AE64C8F" w:rsidR="001064CD" w:rsidRPr="00F85F14" w:rsidRDefault="001064CD" w:rsidP="001064CD">
      <w:pPr>
        <w:spacing w:before="240"/>
        <w:contextualSpacing/>
        <w:rPr>
          <w:b/>
        </w:rPr>
      </w:pPr>
      <w:r w:rsidRPr="00F85F14">
        <w:t xml:space="preserve">A - Pb-Pb isochron diagram for R and W2b fractions with </w:t>
      </w:r>
      <w:r w:rsidRPr="00F85F14">
        <w:rPr>
          <w:vertAlign w:val="superscript"/>
        </w:rPr>
        <w:t>206</w:t>
      </w:r>
      <w:r w:rsidRPr="00F85F14">
        <w:t>Pb* &gt; 2.0×10</w:t>
      </w:r>
      <w:r w:rsidRPr="00F85F14">
        <w:rPr>
          <w:vertAlign w:val="superscript"/>
        </w:rPr>
        <w:t>-13</w:t>
      </w:r>
      <w:r w:rsidRPr="00F85F14">
        <w:t xml:space="preserve"> mol. B – the same isochron passes through the isotopic composition of the primordial Pb</w:t>
      </w:r>
      <w:r>
        <w:t xml:space="preserve"> </w:t>
      </w:r>
      <w:r w:rsidRPr="00F85F14">
        <w:fldChar w:fldCharType="begin">
          <w:fldData xml:space="preserve">PEVuZE5vdGU+PENpdGU+PEF1dGhvcj5CbGljaGVydC1Ub2Z0PC9BdXRob3I+PFllYXI+MjAxMDwv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</w:fldData>
        </w:fldChar>
      </w:r>
      <w:r>
        <w:instrText xml:space="preserve"> ADDIN EN.CITE </w:instrText>
      </w:r>
      <w:r>
        <w:fldChar w:fldCharType="begin">
          <w:fldData xml:space="preserve">PEVuZE5vdGU+PENpdGU+PEF1dGhvcj5CbGljaGVydC1Ub2Z0PC9BdXRob3I+PFllYXI+MjAxMDwv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</w:fldData>
        </w:fldChar>
      </w:r>
      <w:r>
        <w:instrText xml:space="preserve"> ADDIN EN.CITE.DATA </w:instrText>
      </w:r>
      <w:r>
        <w:fldChar w:fldCharType="end"/>
      </w:r>
      <w:r w:rsidRPr="00F85F14">
        <w:fldChar w:fldCharType="separate"/>
      </w:r>
      <w:r w:rsidRPr="001064CD">
        <w:rPr>
          <w:noProof/>
          <w:vertAlign w:val="superscript"/>
        </w:rPr>
        <w:t>49,50</w:t>
      </w:r>
      <w:r w:rsidRPr="00F85F14">
        <w:fldChar w:fldCharType="end"/>
      </w:r>
      <w:r w:rsidRPr="00F85F14">
        <w:t>.</w:t>
      </w:r>
    </w:p>
    <w:p w14:paraId="14121A9A" w14:textId="77777777" w:rsidR="001064CD" w:rsidRDefault="001064CD" w:rsidP="001064CD">
      <w:r>
        <w:br w:type="page"/>
      </w:r>
    </w:p>
    <w:p w14:paraId="15935513" w14:textId="77777777" w:rsidR="001064CD" w:rsidRPr="00F85F14" w:rsidRDefault="001064CD" w:rsidP="001064CD">
      <w:pPr>
        <w:spacing w:before="240"/>
        <w:rPr>
          <w:color w:val="0070C0"/>
        </w:rPr>
      </w:pPr>
      <w:r w:rsidRPr="00F85F14">
        <w:rPr>
          <w:noProof/>
          <w:color w:val="0070C0"/>
        </w:rPr>
        <w:lastRenderedPageBreak/>
        <w:drawing>
          <wp:inline distT="0" distB="0" distL="0" distR="0" wp14:anchorId="13559D39" wp14:editId="567D5318">
            <wp:extent cx="5731510" cy="4873625"/>
            <wp:effectExtent l="0" t="0" r="2540" b="3175"/>
            <wp:docPr id="14" name="Picture 1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iagram&#10;&#10;Description automatically generated"/>
                    <pic:cNvPicPr/>
                  </pic:nvPicPr>
                  <pic:blipFill>
                    <a:blip r:embed="rId18"/>
                    <a:stretch>
                      <a:fillRect/>
                    </a:stretch>
                  </pic:blipFill>
                  <pic:spPr>
                    <a:xfrm>
                      <a:off x="0" y="0"/>
                      <a:ext cx="5731510" cy="4873625"/>
                    </a:xfrm>
                    <a:prstGeom prst="rect">
                      <a:avLst/>
                    </a:prstGeom>
                  </pic:spPr>
                </pic:pic>
              </a:graphicData>
            </a:graphic>
          </wp:inline>
        </w:drawing>
      </w:r>
    </w:p>
    <w:p w14:paraId="5033662F" w14:textId="77777777" w:rsidR="001064CD" w:rsidRDefault="001064CD" w:rsidP="001064CD">
      <w:pPr>
        <w:spacing w:before="240"/>
        <w:contextualSpacing/>
        <w:rPr>
          <w:b/>
        </w:rPr>
      </w:pPr>
      <w:r w:rsidRPr="00F85F14">
        <w:rPr>
          <w:b/>
        </w:rPr>
        <w:t xml:space="preserve">Fig. S10. </w:t>
      </w:r>
    </w:p>
    <w:p w14:paraId="5EE40053" w14:textId="77777777" w:rsidR="001064CD" w:rsidRPr="00F85F14" w:rsidRDefault="001064CD" w:rsidP="001064CD">
      <w:pPr>
        <w:spacing w:before="240"/>
        <w:contextualSpacing/>
        <w:rPr>
          <w:b/>
        </w:rPr>
      </w:pPr>
      <w:r w:rsidRPr="00F85F14">
        <w:t xml:space="preserve">Pb-Pb isochron diagram for R and W2b fractions with </w:t>
      </w:r>
      <w:r w:rsidRPr="00F85F14">
        <w:rPr>
          <w:vertAlign w:val="superscript"/>
        </w:rPr>
        <w:t>206</w:t>
      </w:r>
      <w:r w:rsidRPr="00F85F14">
        <w:t>Pb* &gt; 5.0×10</w:t>
      </w:r>
      <w:r w:rsidRPr="00F85F14">
        <w:rPr>
          <w:vertAlign w:val="superscript"/>
        </w:rPr>
        <w:t>-13</w:t>
      </w:r>
      <w:r w:rsidRPr="00F85F14">
        <w:t xml:space="preserve"> mol.</w:t>
      </w:r>
    </w:p>
    <w:p w14:paraId="6BED5587" w14:textId="77777777" w:rsidR="001064CD" w:rsidRDefault="001064CD" w:rsidP="001064CD">
      <w:r>
        <w:br w:type="page"/>
      </w:r>
    </w:p>
    <w:p w14:paraId="0AF71308" w14:textId="77777777" w:rsidR="001064CD" w:rsidRPr="00F85F14" w:rsidRDefault="001064CD" w:rsidP="001064CD">
      <w:pPr>
        <w:spacing w:before="240"/>
      </w:pPr>
      <w:r w:rsidRPr="00F85F14">
        <w:rPr>
          <w:noProof/>
        </w:rPr>
        <w:lastRenderedPageBreak/>
        <w:drawing>
          <wp:inline distT="0" distB="0" distL="0" distR="0" wp14:anchorId="20E9B32F" wp14:editId="408BE864">
            <wp:extent cx="5416133" cy="4419600"/>
            <wp:effectExtent l="0" t="0" r="0" b="0"/>
            <wp:docPr id="21" name="Picture 21" descr="C:\Users\Evgenii Krestianinov\Documents\PhD\ERG CHECH 002\Text v.2\Figures Supplementary Material\Fig.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vgenii Krestianinov\Documents\PhD\ERG CHECH 002\Text v.2\Figures Supplementary Material\Fig.S1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4079" cy="4426084"/>
                    </a:xfrm>
                    <a:prstGeom prst="rect">
                      <a:avLst/>
                    </a:prstGeom>
                    <a:noFill/>
                    <a:ln>
                      <a:noFill/>
                    </a:ln>
                  </pic:spPr>
                </pic:pic>
              </a:graphicData>
            </a:graphic>
          </wp:inline>
        </w:drawing>
      </w:r>
    </w:p>
    <w:p w14:paraId="43A1DE77" w14:textId="77777777" w:rsidR="001064CD" w:rsidRDefault="001064CD" w:rsidP="001064CD">
      <w:pPr>
        <w:spacing w:before="240"/>
        <w:contextualSpacing/>
        <w:rPr>
          <w:b/>
        </w:rPr>
      </w:pPr>
      <w:r w:rsidRPr="00F85F14">
        <w:rPr>
          <w:b/>
        </w:rPr>
        <w:t xml:space="preserve">Fig. S11. </w:t>
      </w:r>
    </w:p>
    <w:p w14:paraId="33E05CCA" w14:textId="77777777" w:rsidR="001064CD" w:rsidRPr="00F85F14" w:rsidRDefault="001064CD" w:rsidP="001064CD">
      <w:pPr>
        <w:spacing w:before="240"/>
        <w:contextualSpacing/>
        <w:rPr>
          <w:b/>
        </w:rPr>
      </w:pPr>
      <w:r w:rsidRPr="00F85F14">
        <w:t xml:space="preserve">A167 W2b and R data plotted in Concordia diagram. The intercept at zero confirms that U-Pb disturbance was caused by our leaching procedure and before U-Pb isotopic system was closed. An upper interception with an age of 4565.56 ± 0.34 Ma </w:t>
      </w:r>
      <w:proofErr w:type="gramStart"/>
      <w:r w:rsidRPr="00F85F14">
        <w:t>is in agreement</w:t>
      </w:r>
      <w:proofErr w:type="gramEnd"/>
      <w:r w:rsidRPr="00F85F14">
        <w:t xml:space="preserve"> with Pb-Pb isochron and </w:t>
      </w:r>
      <w:r w:rsidRPr="00F85F14">
        <w:rPr>
          <w:vertAlign w:val="superscript"/>
        </w:rPr>
        <w:t>207</w:t>
      </w:r>
      <w:r w:rsidRPr="00F85F14">
        <w:t>Pb*/</w:t>
      </w:r>
      <w:r w:rsidRPr="00F85F14">
        <w:rPr>
          <w:vertAlign w:val="superscript"/>
        </w:rPr>
        <w:t>206</w:t>
      </w:r>
      <w:r w:rsidRPr="00F85F14">
        <w:t>Pb* model ages, confirming their accuracy.</w:t>
      </w:r>
    </w:p>
    <w:p w14:paraId="415477E4" w14:textId="77777777" w:rsidR="001064CD" w:rsidRDefault="001064CD" w:rsidP="001064CD">
      <w:r>
        <w:br w:type="page"/>
      </w:r>
    </w:p>
    <w:p w14:paraId="60883CBE" w14:textId="77777777" w:rsidR="001064CD" w:rsidRPr="004D7160" w:rsidRDefault="001064CD" w:rsidP="001064CD">
      <w:pPr>
        <w:pStyle w:val="SMHeading"/>
      </w:pPr>
      <w:r w:rsidRPr="004D7160">
        <w:rPr>
          <w:noProof/>
        </w:rPr>
        <w:lastRenderedPageBreak/>
        <w:drawing>
          <wp:inline distT="0" distB="0" distL="0" distR="0" wp14:anchorId="525F27C2" wp14:editId="278518BE">
            <wp:extent cx="6116320" cy="2796540"/>
            <wp:effectExtent l="0" t="0" r="0" b="3810"/>
            <wp:docPr id="18" name="Picture 18" descr="Chart, scatte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 box and whisker char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6320" cy="2796540"/>
                    </a:xfrm>
                    <a:prstGeom prst="rect">
                      <a:avLst/>
                    </a:prstGeom>
                    <a:noFill/>
                    <a:ln>
                      <a:noFill/>
                    </a:ln>
                  </pic:spPr>
                </pic:pic>
              </a:graphicData>
            </a:graphic>
          </wp:inline>
        </w:drawing>
      </w:r>
    </w:p>
    <w:p w14:paraId="658F39D6" w14:textId="77777777" w:rsidR="001064CD" w:rsidRPr="00ED57BE" w:rsidRDefault="001064CD" w:rsidP="00ED57BE">
      <w:pPr>
        <w:rPr>
          <w:b/>
          <w:bCs/>
        </w:rPr>
      </w:pPr>
      <w:r w:rsidRPr="00ED57BE">
        <w:rPr>
          <w:b/>
          <w:bCs/>
        </w:rPr>
        <w:t xml:space="preserve">Fig. S12. </w:t>
      </w:r>
    </w:p>
    <w:p w14:paraId="42AAA766" w14:textId="77777777" w:rsidR="001064CD" w:rsidRPr="004D7160" w:rsidRDefault="001064CD" w:rsidP="00ED57BE">
      <w:r w:rsidRPr="004D7160">
        <w:t xml:space="preserve">Correlation of the </w:t>
      </w:r>
      <w:r w:rsidRPr="004D7160">
        <w:rPr>
          <w:vertAlign w:val="superscript"/>
        </w:rPr>
        <w:t>238</w:t>
      </w:r>
      <w:r w:rsidRPr="004D7160">
        <w:t>U/</w:t>
      </w:r>
      <w:r w:rsidRPr="004D7160">
        <w:rPr>
          <w:vertAlign w:val="superscript"/>
        </w:rPr>
        <w:t>235</w:t>
      </w:r>
      <w:r w:rsidRPr="004D7160">
        <w:t xml:space="preserve">U and </w:t>
      </w:r>
      <w:r w:rsidRPr="004D7160">
        <w:rPr>
          <w:vertAlign w:val="superscript"/>
        </w:rPr>
        <w:t>236</w:t>
      </w:r>
      <w:r w:rsidRPr="004D7160">
        <w:t>U/</w:t>
      </w:r>
      <w:r w:rsidRPr="004D7160">
        <w:rPr>
          <w:vertAlign w:val="superscript"/>
        </w:rPr>
        <w:t>238</w:t>
      </w:r>
      <w:r w:rsidRPr="004D7160">
        <w:t>U ratios in the different sample/spike mixtures using certified (a) and measured (b) isotopic composition of the double spike IRMM-3636</w:t>
      </w:r>
    </w:p>
    <w:p w14:paraId="27E4DA09" w14:textId="77777777" w:rsidR="001064CD" w:rsidRDefault="001064CD" w:rsidP="001064CD">
      <w:r>
        <w:br w:type="page"/>
      </w:r>
    </w:p>
    <w:p w14:paraId="118D46EA" w14:textId="77777777" w:rsidR="001064CD" w:rsidRPr="004D7160" w:rsidRDefault="001064CD" w:rsidP="001064CD">
      <w:pPr>
        <w:pStyle w:val="SMHeading"/>
      </w:pPr>
      <w:r w:rsidRPr="004D7160">
        <w:rPr>
          <w:noProof/>
        </w:rPr>
        <w:lastRenderedPageBreak/>
        <w:drawing>
          <wp:inline distT="0" distB="0" distL="0" distR="0" wp14:anchorId="3812EDA4" wp14:editId="49338465">
            <wp:extent cx="5943600" cy="2788409"/>
            <wp:effectExtent l="0" t="0" r="0" b="0"/>
            <wp:docPr id="20" name="Picture 20" descr="C:\Users\Evgenii Krestianinov\Documents\PhD\Thesis compilation\Figs Ch.3\Fig. 2. Spike I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vgenii Krestianinov\Documents\PhD\Thesis compilation\Figs Ch.3\Fig. 2. Spike IC.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788409"/>
                    </a:xfrm>
                    <a:prstGeom prst="rect">
                      <a:avLst/>
                    </a:prstGeom>
                    <a:noFill/>
                    <a:ln>
                      <a:noFill/>
                    </a:ln>
                  </pic:spPr>
                </pic:pic>
              </a:graphicData>
            </a:graphic>
          </wp:inline>
        </w:drawing>
      </w:r>
    </w:p>
    <w:p w14:paraId="73E648F6" w14:textId="77777777" w:rsidR="001064CD" w:rsidRPr="00ED57BE" w:rsidRDefault="001064CD" w:rsidP="00ED57BE">
      <w:pPr>
        <w:rPr>
          <w:b/>
          <w:bCs/>
        </w:rPr>
      </w:pPr>
      <w:r w:rsidRPr="00ED57BE">
        <w:rPr>
          <w:b/>
          <w:bCs/>
        </w:rPr>
        <w:t xml:space="preserve">Fig. S13. </w:t>
      </w:r>
    </w:p>
    <w:p w14:paraId="6489E9EB" w14:textId="77777777" w:rsidR="001064CD" w:rsidRPr="004D7160" w:rsidRDefault="001064CD" w:rsidP="00ED57BE">
      <w:pPr>
        <w:rPr>
          <w:b/>
          <w:bCs/>
        </w:rPr>
      </w:pPr>
      <w:r w:rsidRPr="004D7160">
        <w:t>Isotopic composition (</w:t>
      </w:r>
      <w:r w:rsidRPr="004D7160">
        <w:rPr>
          <w:vertAlign w:val="superscript"/>
        </w:rPr>
        <w:t>235</w:t>
      </w:r>
      <w:r w:rsidRPr="004D7160">
        <w:t>U/</w:t>
      </w:r>
      <w:r w:rsidRPr="004D7160">
        <w:rPr>
          <w:vertAlign w:val="superscript"/>
        </w:rPr>
        <w:t>236</w:t>
      </w:r>
      <w:r w:rsidRPr="004D7160">
        <w:t xml:space="preserve">U and </w:t>
      </w:r>
      <w:r w:rsidRPr="004D7160">
        <w:rPr>
          <w:vertAlign w:val="superscript"/>
        </w:rPr>
        <w:t>238</w:t>
      </w:r>
      <w:r w:rsidRPr="004D7160">
        <w:t>U/</w:t>
      </w:r>
      <w:r w:rsidRPr="004D7160">
        <w:rPr>
          <w:vertAlign w:val="superscript"/>
        </w:rPr>
        <w:t>236</w:t>
      </w:r>
      <w:r w:rsidRPr="004D7160">
        <w:t>U ratios) of the IRMM-3636 double spike</w:t>
      </w:r>
    </w:p>
    <w:p w14:paraId="19DFD396" w14:textId="77777777" w:rsidR="001064CD" w:rsidRDefault="001064CD" w:rsidP="001064CD">
      <w:r>
        <w:br w:type="page"/>
      </w:r>
    </w:p>
    <w:p w14:paraId="3AC4D498" w14:textId="77777777" w:rsidR="001064CD" w:rsidRDefault="001064CD" w:rsidP="001064CD">
      <w:pPr>
        <w:spacing w:before="240"/>
        <w:rPr>
          <w:color w:val="0070C0"/>
          <w:lang w:val="en-GB"/>
        </w:rPr>
      </w:pPr>
      <w:r>
        <w:rPr>
          <w:noProof/>
        </w:rPr>
        <w:lastRenderedPageBreak/>
        <w:drawing>
          <wp:inline distT="0" distB="0" distL="0" distR="0" wp14:anchorId="586AEC09" wp14:editId="18EDEAD7">
            <wp:extent cx="3800475" cy="3057525"/>
            <wp:effectExtent l="0" t="0" r="9525" b="9525"/>
            <wp:docPr id="19" name="Picture 19"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waterfall char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3057525"/>
                    </a:xfrm>
                    <a:prstGeom prst="rect">
                      <a:avLst/>
                    </a:prstGeom>
                    <a:noFill/>
                    <a:ln>
                      <a:noFill/>
                    </a:ln>
                  </pic:spPr>
                </pic:pic>
              </a:graphicData>
            </a:graphic>
          </wp:inline>
        </w:drawing>
      </w:r>
    </w:p>
    <w:p w14:paraId="2C1CA06A" w14:textId="77777777" w:rsidR="001064CD" w:rsidRDefault="001064CD" w:rsidP="001064CD">
      <w:pPr>
        <w:spacing w:before="240"/>
        <w:contextualSpacing/>
        <w:rPr>
          <w:b/>
          <w:bCs/>
          <w:lang w:val="en-GB"/>
        </w:rPr>
      </w:pPr>
    </w:p>
    <w:p w14:paraId="6142CA23" w14:textId="77777777" w:rsidR="001064CD" w:rsidRPr="00ED57BE" w:rsidRDefault="001064CD" w:rsidP="00ED57BE">
      <w:pPr>
        <w:rPr>
          <w:b/>
          <w:bCs/>
          <w:lang w:val="en-GB"/>
        </w:rPr>
      </w:pPr>
      <w:r w:rsidRPr="00ED57BE">
        <w:rPr>
          <w:b/>
          <w:bCs/>
          <w:lang w:val="en-GB"/>
        </w:rPr>
        <w:t xml:space="preserve">Fig. S14. </w:t>
      </w:r>
    </w:p>
    <w:p w14:paraId="5A51936E" w14:textId="676B185F" w:rsidR="001064CD" w:rsidRPr="000D0BE6" w:rsidRDefault="001064CD" w:rsidP="00ED57BE">
      <w:pPr>
        <w:rPr>
          <w:lang w:val="en-GB"/>
        </w:rPr>
      </w:pPr>
      <w:r w:rsidRPr="000D0BE6">
        <w:rPr>
          <w:lang w:val="en-GB"/>
        </w:rPr>
        <w:t>Uranium isotopic composition of EC 002 relative to terrestrial basalts</w:t>
      </w:r>
      <w:r>
        <w:rPr>
          <w:lang w:val="en-GB"/>
        </w:rPr>
        <w:t xml:space="preserve"> (this study)</w:t>
      </w:r>
      <w:r w:rsidRPr="000D0BE6">
        <w:rPr>
          <w:lang w:val="en-GB"/>
        </w:rPr>
        <w:t>, and average Solar system values of 137.786±0.013</w:t>
      </w:r>
      <w:r>
        <w:rPr>
          <w:lang w:val="en-GB"/>
        </w:rPr>
        <w:t xml:space="preserve"> </w:t>
      </w:r>
      <w:r w:rsidRPr="000D0BE6">
        <w:rPr>
          <w:lang w:val="en-GB"/>
        </w:rPr>
        <w:fldChar w:fldCharType="begin"/>
      </w:r>
      <w:r>
        <w:rPr>
          <w:lang w:val="en-GB"/>
        </w:rPr>
        <w:instrText xml:space="preserve"> ADDIN EN.CITE &lt;EndNote&gt;&lt;Cite&gt;&lt;Author&gt;Connelly&lt;/Author&gt;&lt;Year&gt;2012&lt;/Year&gt;&lt;RecNum&gt;11&lt;/RecNum&gt;&lt;DisplayText&gt;&lt;style face="superscript"&gt;34&lt;/style&gt;&lt;/DisplayText&gt;&lt;record&gt;&lt;rec-number&gt;11&lt;/rec-number&gt;&lt;foreign-keys&gt;&lt;key app="EN" db-id="9dzttfaz3epa54ezvvxp29tq5vezasppxeps" timestamp="1515547263"&gt;11&lt;/key&gt;&lt;/foreign-keys&gt;&lt;ref-type name="Journal Article"&gt;17&lt;/ref-type&gt;&lt;contributors&gt;&lt;authors&gt;&lt;author&gt;Connelly, James N&lt;/author&gt;&lt;author&gt;Bizzarro, Martin&lt;/author&gt;&lt;author&gt;Krot, Alexander N&lt;/author&gt;&lt;author&gt;Nordlund, Åke&lt;/author&gt;&lt;author&gt;Wielandt, Daniel&lt;/author&gt;&lt;author&gt;Ivanova, Marina A&lt;/author&gt;&lt;/authors&gt;&lt;/contributors&gt;&lt;titles&gt;&lt;title&gt;The absolute chronology and thermal processing of solids in the solar protoplanetary disk&lt;/title&gt;&lt;secondary-title&gt;Science&lt;/secondary-title&gt;&lt;/titles&gt;&lt;periodical&gt;&lt;full-title&gt;Science&lt;/full-title&gt;&lt;/periodical&gt;&lt;pages&gt;651-655&lt;/pages&gt;&lt;volume&gt;338&lt;/volume&gt;&lt;number&gt;6107&lt;/number&gt;&lt;dates&gt;&lt;year&gt;2012&lt;/year&gt;&lt;/dates&gt;&lt;isbn&gt;0036-8075&lt;/isbn&gt;&lt;urls&gt;&lt;/urls&gt;&lt;/record&gt;&lt;/Cite&gt;&lt;/EndNote&gt;</w:instrText>
      </w:r>
      <w:r w:rsidRPr="000D0BE6">
        <w:rPr>
          <w:lang w:val="en-GB"/>
        </w:rPr>
        <w:fldChar w:fldCharType="separate"/>
      </w:r>
      <w:r w:rsidRPr="001064CD">
        <w:rPr>
          <w:noProof/>
          <w:vertAlign w:val="superscript"/>
          <w:lang w:val="en-GB"/>
        </w:rPr>
        <w:t>34</w:t>
      </w:r>
      <w:r w:rsidRPr="000D0BE6">
        <w:rPr>
          <w:lang w:val="en-GB"/>
        </w:rPr>
        <w:fldChar w:fldCharType="end"/>
      </w:r>
      <w:r w:rsidRPr="000D0BE6">
        <w:rPr>
          <w:lang w:val="en-GB"/>
        </w:rPr>
        <w:t xml:space="preserve"> (dark grey) and 137.794±0.027</w:t>
      </w:r>
      <w:r>
        <w:rPr>
          <w:lang w:val="en-GB"/>
        </w:rPr>
        <w:t xml:space="preserve"> </w:t>
      </w:r>
      <w:r w:rsidRPr="000D0BE6">
        <w:rPr>
          <w:lang w:val="en-GB"/>
        </w:rPr>
        <w:fldChar w:fldCharType="begin"/>
      </w:r>
      <w:r>
        <w:rPr>
          <w:lang w:val="en-GB"/>
        </w:rPr>
        <w:instrText xml:space="preserve"> ADDIN EN.CITE &lt;EndNote&gt;&lt;Cite&gt;&lt;Author&gt;Goldmann&lt;/Author&gt;&lt;Year&gt;2015&lt;/Year&gt;&lt;RecNum&gt;453&lt;/RecNum&gt;&lt;DisplayText&gt;&lt;style face="superscript"&gt;51&lt;/style&gt;&lt;/DisplayText&gt;&lt;record&gt;&lt;rec-number&gt;453&lt;/rec-number&gt;&lt;foreign-keys&gt;&lt;key app="EN" db-id="9dzttfaz3epa54ezvvxp29tq5vezasppxeps" timestamp="1529907928"&gt;453&lt;/key&gt;&lt;/foreign-keys&gt;&lt;ref-type name="Journal Article"&gt;17&lt;/ref-type&gt;&lt;contributors&gt;&lt;authors&gt;&lt;author&gt;Goldmann, Alexander&lt;/author&gt;&lt;author&gt;Brennecka, Gregory&lt;/author&gt;&lt;author&gt;Noordmann, Janine&lt;/author&gt;&lt;author&gt;Weyer, Stefan&lt;/author&gt;&lt;author&gt;Wadhwa, Meenakshi&lt;/author&gt;&lt;/authors&gt;&lt;/contributors&gt;&lt;titles&gt;&lt;title&gt;The uranium isotopic composition of the Earth and the Solar System&lt;/title&gt;&lt;secondary-title&gt;Geochimica et Cosmochimica Acta&lt;/secondary-title&gt;&lt;/titles&gt;&lt;periodical&gt;&lt;full-title&gt;Geochimica et Cosmochimica Acta&lt;/full-title&gt;&lt;/periodical&gt;&lt;pages&gt;145-158&lt;/pages&gt;&lt;volume&gt;148&lt;/volume&gt;&lt;dates&gt;&lt;year&gt;2015&lt;/year&gt;&lt;pub-dates&gt;&lt;date&gt;2015/01/01/&lt;/date&gt;&lt;/pub-dates&gt;&lt;/dates&gt;&lt;isbn&gt;0016-7037&lt;/isbn&gt;&lt;urls&gt;&lt;related-urls&gt;&lt;url&gt;http://www.sciencedirect.com/science/article/pii/S0016703714005547&lt;/url&gt;&lt;/related-urls&gt;&lt;/urls&gt;&lt;electronic-resource-num&gt;https://doi.org/10.1016/j.gca.2014.09.008&lt;/electronic-resource-num&gt;&lt;/record&gt;&lt;/Cite&gt;&lt;/EndNote&gt;</w:instrText>
      </w:r>
      <w:r w:rsidRPr="000D0BE6">
        <w:rPr>
          <w:lang w:val="en-GB"/>
        </w:rPr>
        <w:fldChar w:fldCharType="separate"/>
      </w:r>
      <w:r w:rsidRPr="001064CD">
        <w:rPr>
          <w:noProof/>
          <w:vertAlign w:val="superscript"/>
          <w:lang w:val="en-GB"/>
        </w:rPr>
        <w:t>51</w:t>
      </w:r>
      <w:r w:rsidRPr="000D0BE6">
        <w:rPr>
          <w:lang w:val="en-GB"/>
        </w:rPr>
        <w:fldChar w:fldCharType="end"/>
      </w:r>
      <w:r w:rsidRPr="000D0BE6">
        <w:rPr>
          <w:lang w:val="en-GB"/>
        </w:rPr>
        <w:t xml:space="preserve"> (light grey).</w:t>
      </w:r>
    </w:p>
    <w:p w14:paraId="0691C053" w14:textId="77777777" w:rsidR="001064CD" w:rsidRDefault="001064CD" w:rsidP="001064CD">
      <w:pPr>
        <w:spacing w:before="240"/>
        <w:contextualSpacing/>
      </w:pPr>
      <w:r>
        <w:br w:type="page"/>
      </w:r>
    </w:p>
    <w:p w14:paraId="208BF012" w14:textId="77777777" w:rsidR="001064CD" w:rsidRDefault="001064CD" w:rsidP="001064CD">
      <w:pPr>
        <w:spacing w:before="240"/>
        <w:contextualSpacing/>
        <w:jc w:val="center"/>
        <w:rPr>
          <w:b/>
          <w:bCs/>
          <w:lang w:val="en-GB"/>
        </w:rPr>
      </w:pPr>
      <w:r>
        <w:rPr>
          <w:noProof/>
        </w:rPr>
        <w:lastRenderedPageBreak/>
        <w:drawing>
          <wp:inline distT="0" distB="0" distL="0" distR="0" wp14:anchorId="7A56FE36" wp14:editId="76636216">
            <wp:extent cx="4179876" cy="5956300"/>
            <wp:effectExtent l="0" t="0" r="0" b="6350"/>
            <wp:docPr id="8"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ox and whisker 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94108" cy="5976581"/>
                    </a:xfrm>
                    <a:prstGeom prst="rect">
                      <a:avLst/>
                    </a:prstGeom>
                    <a:noFill/>
                    <a:ln>
                      <a:noFill/>
                    </a:ln>
                  </pic:spPr>
                </pic:pic>
              </a:graphicData>
            </a:graphic>
          </wp:inline>
        </w:drawing>
      </w:r>
    </w:p>
    <w:p w14:paraId="338593B1" w14:textId="77777777" w:rsidR="001064CD" w:rsidRDefault="001064CD" w:rsidP="001064CD">
      <w:pPr>
        <w:spacing w:before="240"/>
        <w:contextualSpacing/>
        <w:rPr>
          <w:lang w:val="en-GB"/>
        </w:rPr>
      </w:pPr>
      <w:r w:rsidRPr="00522DF4">
        <w:rPr>
          <w:b/>
          <w:bCs/>
          <w:lang w:val="en-GB"/>
        </w:rPr>
        <w:t>Fig. S1</w:t>
      </w:r>
      <w:r>
        <w:rPr>
          <w:b/>
          <w:bCs/>
          <w:lang w:val="en-GB"/>
        </w:rPr>
        <w:t>5</w:t>
      </w:r>
      <w:r w:rsidRPr="00522DF4">
        <w:rPr>
          <w:b/>
          <w:bCs/>
          <w:lang w:val="en-GB"/>
        </w:rPr>
        <w:t>.</w:t>
      </w:r>
      <w:bookmarkStart w:id="1" w:name="_Hlk101822535"/>
    </w:p>
    <w:p w14:paraId="267FCD23" w14:textId="34C6616D" w:rsidR="001064CD" w:rsidRDefault="001064CD" w:rsidP="001064CD">
      <w:pPr>
        <w:spacing w:before="240"/>
        <w:contextualSpacing/>
        <w:rPr>
          <w:lang w:val="en-GB"/>
        </w:rPr>
      </w:pPr>
      <w:r>
        <w:t>I</w:t>
      </w:r>
      <w:r w:rsidRPr="000E68A2">
        <w:t xml:space="preserve">nitial </w:t>
      </w:r>
      <w:r w:rsidRPr="000E68A2">
        <w:rPr>
          <w:vertAlign w:val="superscript"/>
        </w:rPr>
        <w:t>26</w:t>
      </w:r>
      <w:r w:rsidRPr="000E68A2">
        <w:t>Al/</w:t>
      </w:r>
      <w:r w:rsidRPr="000E68A2">
        <w:rPr>
          <w:vertAlign w:val="superscript"/>
        </w:rPr>
        <w:t>27</w:t>
      </w:r>
      <w:r w:rsidRPr="000E68A2">
        <w:t xml:space="preserve">Al ratios for </w:t>
      </w:r>
      <w:r>
        <w:t xml:space="preserve">CAIs </w:t>
      </w:r>
      <w:r>
        <w:fldChar w:fldCharType="begin"/>
      </w:r>
      <w:r>
        <w:instrText xml:space="preserve"> ADDIN EN.CITE &lt;EndNote&gt;&lt;Cite&gt;&lt;Author&gt;Jacobsen&lt;/Author&gt;&lt;Year&gt;2008&lt;/Year&gt;&lt;RecNum&gt;970&lt;/RecNum&gt;&lt;DisplayText&gt;&lt;style face="superscript"&gt;14&lt;/style&gt;&lt;/DisplayText&gt;&lt;record&gt;&lt;rec-number&gt;970&lt;/rec-number&gt;&lt;foreign-keys&gt;&lt;key app="EN" db-id="9dzttfaz3epa54ezvvxp29tq5vezasppxeps" timestamp="1613779348"&gt;970&lt;/key&gt;&lt;/foreign-keys&gt;&lt;ref-type name="Journal Article"&gt;17&lt;/ref-type&gt;&lt;contributors&gt;&lt;authors&gt;&lt;author&gt;Jacobsen, Benjamin&lt;/author&gt;&lt;author&gt;Yin, Qing-zhu&lt;/author&gt;&lt;author&gt;Moynier, Frederic&lt;/author&gt;&lt;author&gt;Amelin, Yuri&lt;/author&gt;&lt;author&gt;Krot, Alexander N.&lt;/author&gt;&lt;author&gt;Nagashima, Kazuhide&lt;/author&gt;&lt;author&gt;Hutcheon, Ian D.&lt;/author&gt;&lt;author&gt;Palme, Herbert&lt;/author&gt;&lt;/authors&gt;&lt;/contributors&gt;&lt;titles&gt;&lt;title&gt;26Al–26Mg and 207Pb–206Pb systematics of Allende CAIs: Canonical solar initial 26Al/27Al ratio reinstated&lt;/title&gt;&lt;secondary-title&gt;Earth and Planetary Science Letters&lt;/secondary-title&gt;&lt;/titles&gt;&lt;periodical&gt;&lt;full-title&gt;Earth and Planetary Science Letters&lt;/full-title&gt;&lt;/periodical&gt;&lt;pages&gt;353-364&lt;/pages&gt;&lt;volume&gt;272&lt;/volume&gt;&lt;number&gt;1&lt;/number&gt;&lt;keywords&gt;&lt;keyword&gt;early Solar System chronology&lt;/keyword&gt;&lt;keyword&gt;short-lived radioactivity&lt;/keyword&gt;&lt;keyword&gt;Allende meteorite&lt;/keyword&gt;&lt;keyword&gt;Ca–Al rich inclusions&lt;/keyword&gt;&lt;keyword&gt;U–Pb age&lt;/keyword&gt;&lt;keyword&gt;Al/Al ratio&lt;/keyword&gt;&lt;/keywords&gt;&lt;dates&gt;&lt;year&gt;2008&lt;/year&gt;&lt;pub-dates&gt;&lt;date&gt;2008/07/30/&lt;/date&gt;&lt;/pub-dates&gt;&lt;/dates&gt;&lt;isbn&gt;0012-821X&lt;/isbn&gt;&lt;urls&gt;&lt;related-urls&gt;&lt;url&gt;https://www.sciencedirect.com/science/article/pii/S0012821X0800318X&lt;/url&gt;&lt;/related-urls&gt;&lt;/urls&gt;&lt;electronic-resource-num&gt;https://doi.org/10.1016/j.epsl.2008.05.003&lt;/electronic-resource-num&gt;&lt;/record&gt;&lt;/Cite&gt;&lt;/EndNote&gt;</w:instrText>
      </w:r>
      <w:r>
        <w:fldChar w:fldCharType="separate"/>
      </w:r>
      <w:r w:rsidRPr="001064CD">
        <w:rPr>
          <w:noProof/>
          <w:vertAlign w:val="superscript"/>
        </w:rPr>
        <w:t>14</w:t>
      </w:r>
      <w:r>
        <w:fldChar w:fldCharType="end"/>
      </w:r>
      <w:r>
        <w:t xml:space="preserve"> (red squares),</w:t>
      </w:r>
      <w:r w:rsidRPr="000E68A2">
        <w:t xml:space="preserve"> volcanic angrites</w:t>
      </w:r>
      <w:r>
        <w:t xml:space="preserve"> </w:t>
      </w:r>
      <w:r>
        <w:fldChar w:fldCharType="begin"/>
      </w:r>
      <w:r>
        <w:instrText xml:space="preserve"> ADDIN EN.CITE &lt;EndNote&gt;&lt;Cite&gt;&lt;Author&gt;Schiller&lt;/Author&gt;&lt;Year&gt;2015&lt;/Year&gt;&lt;RecNum&gt;895&lt;/RecNum&gt;&lt;DisplayText&gt;&lt;style face="superscript"&gt;22&lt;/style&gt;&lt;/DisplayText&gt;&lt;record&gt;&lt;rec-number&gt;895&lt;/rec-number&gt;&lt;foreign-keys&gt;&lt;key app="EN" db-id="9dzttfaz3epa54ezvvxp29tq5vezasppxeps" timestamp="1602653976"&gt;895&lt;/key&gt;&lt;/foreign-keys&gt;&lt;ref-type name="Journal Article"&gt;17&lt;/ref-type&gt;&lt;contributors&gt;&lt;authors&gt;&lt;author&gt;Schiller, Martin&lt;/author&gt;&lt;author&gt;Connelly, James N.&lt;/author&gt;&lt;author&gt;Glad, Aslaug C.&lt;/author&gt;&lt;author&gt;Mikouchi, Takashi&lt;/author&gt;&lt;author&gt;Bizzarro, Martin&lt;/author&gt;&lt;/authors&gt;&lt;/contributors&gt;&lt;titles&gt;&lt;title&gt;Early accretion of protoplanets inferred from a reduced inner solar system 26Al inventory&lt;/title&gt;&lt;secondary-title&gt;Earth and Planetary Science Letters&lt;/secondary-title&gt;&lt;/titles&gt;&lt;periodical&gt;&lt;full-title&gt;Earth and Planetary Science Letters&lt;/full-title&gt;&lt;/periodical&gt;&lt;pages&gt;45-54&lt;/pages&gt;&lt;volume&gt;420&lt;/volume&gt;&lt;keywords&gt;&lt;keyword&gt;initial Al abundance&lt;/keyword&gt;&lt;keyword&gt;Pb–Pb dating&lt;/keyword&gt;&lt;keyword&gt;planetesimal accretion&lt;/keyword&gt;&lt;keyword&gt;angrite meteorites&lt;/keyword&gt;&lt;/keywords&gt;&lt;dates&gt;&lt;year&gt;2015&lt;/year&gt;&lt;pub-dates&gt;&lt;date&gt;2015/06/15/&lt;/date&gt;&lt;/pub-dates&gt;&lt;/dates&gt;&lt;isbn&gt;0012-821X&lt;/isbn&gt;&lt;urls&gt;&lt;related-urls&gt;&lt;url&gt;http://www.sciencedirect.com/science/article/pii/S0012821X15001715&lt;/url&gt;&lt;/related-urls&gt;&lt;/urls&gt;&lt;electronic-resource-num&gt;https://doi.org/10.1016/j.epsl.2015.03.028&lt;/electronic-resource-num&gt;&lt;/record&gt;&lt;/Cite&gt;&lt;/EndNote&gt;</w:instrText>
      </w:r>
      <w:r>
        <w:fldChar w:fldCharType="separate"/>
      </w:r>
      <w:r w:rsidRPr="001064CD">
        <w:rPr>
          <w:noProof/>
          <w:vertAlign w:val="superscript"/>
        </w:rPr>
        <w:t>22</w:t>
      </w:r>
      <w:r>
        <w:fldChar w:fldCharType="end"/>
      </w:r>
      <w:r w:rsidRPr="000E68A2">
        <w:t xml:space="preserve"> </w:t>
      </w:r>
      <w:r>
        <w:t xml:space="preserve">(blue circles) </w:t>
      </w:r>
      <w:r w:rsidRPr="000E68A2">
        <w:t xml:space="preserve">and </w:t>
      </w:r>
      <w:r>
        <w:t xml:space="preserve">ungrouped achondrites </w:t>
      </w:r>
      <w:r>
        <w:fldChar w:fldCharType="begin">
          <w:fldData xml:space="preserve">PEVuZE5vdGU+PENpdGU+PEF1dGhvcj5Cb3V2aWVyPC9BdXRob3I+PFllYXI+MjAxMTwvWWVhcj48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</w:fldData>
        </w:fldChar>
      </w:r>
      <w:r>
        <w:instrText xml:space="preserve"> ADDIN EN.CITE </w:instrText>
      </w:r>
      <w:r>
        <w:fldChar w:fldCharType="begin">
          <w:fldData xml:space="preserve">PEVuZE5vdGU+PENpdGU+PEF1dGhvcj5Cb3V2aWVyPC9BdXRob3I+PFllYXI+MjAxMTwvWWVhcj48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</w:fldData>
        </w:fldChar>
      </w:r>
      <w:r>
        <w:instrText xml:space="preserve"> ADDIN EN.CITE.DATA </w:instrText>
      </w:r>
      <w:r>
        <w:fldChar w:fldCharType="end"/>
      </w:r>
      <w:r>
        <w:fldChar w:fldCharType="separate"/>
      </w:r>
      <w:r w:rsidRPr="001064CD">
        <w:rPr>
          <w:noProof/>
          <w:vertAlign w:val="superscript"/>
        </w:rPr>
        <w:t>21,25,27</w:t>
      </w:r>
      <w:r>
        <w:fldChar w:fldCharType="end"/>
      </w:r>
      <w:r>
        <w:t xml:space="preserve"> (green, yellow and purple), </w:t>
      </w:r>
      <w:r w:rsidRPr="000E68A2">
        <w:t xml:space="preserve">projected to either </w:t>
      </w:r>
      <w:r>
        <w:t xml:space="preserve">to </w:t>
      </w:r>
      <w:r w:rsidRPr="000E68A2">
        <w:t>the age of CAIs</w:t>
      </w:r>
      <w:r>
        <w:t xml:space="preserve"> </w:t>
      </w:r>
      <w:r>
        <w:fldChar w:fldCharType="begin"/>
      </w:r>
      <w:r>
        <w:instrText xml:space="preserve"> ADDIN EN.CITE &lt;EndNote&gt;&lt;Cite&gt;&lt;Author&gt;Connelly&lt;/Author&gt;&lt;Year&gt;2012&lt;/Year&gt;&lt;RecNum&gt;11&lt;/RecNum&gt;&lt;DisplayText&gt;&lt;style face="superscript"&gt;34&lt;/style&gt;&lt;/DisplayText&gt;&lt;record&gt;&lt;rec-number&gt;11&lt;/rec-number&gt;&lt;foreign-keys&gt;&lt;key app="EN" db-id="9dzttfaz3epa54ezvvxp29tq5vezasppxeps" timestamp="1515547263"&gt;11&lt;/key&gt;&lt;/foreign-keys&gt;&lt;ref-type name="Journal Article"&gt;17&lt;/ref-type&gt;&lt;contributors&gt;&lt;authors&gt;&lt;author&gt;Connelly, James N&lt;/author&gt;&lt;author&gt;Bizzarro, Martin&lt;/author&gt;&lt;author&gt;Krot, Alexander N&lt;/author&gt;&lt;author&gt;Nordlund, Åke&lt;/author&gt;&lt;author&gt;Wielandt, Daniel&lt;/author&gt;&lt;author&gt;Ivanova, Marina A&lt;/author&gt;&lt;/authors&gt;&lt;/contributors&gt;&lt;titles&gt;&lt;title&gt;The absolute chronology and thermal processing of solids in the solar protoplanetary disk&lt;/title&gt;&lt;secondary-title&gt;Science&lt;/secondary-title&gt;&lt;/titles&gt;&lt;periodical&gt;&lt;full-title&gt;Science&lt;/full-title&gt;&lt;/periodical&gt;&lt;pages&gt;651-655&lt;/pages&gt;&lt;volume&gt;338&lt;/volume&gt;&lt;number&gt;6107&lt;/number&gt;&lt;dates&gt;&lt;year&gt;2012&lt;/year&gt;&lt;/dates&gt;&lt;isbn&gt;0036-8075&lt;/isbn&gt;&lt;urls&gt;&lt;/urls&gt;&lt;/record&gt;&lt;/Cite&gt;&lt;/EndNote&gt;</w:instrText>
      </w:r>
      <w:r>
        <w:fldChar w:fldCharType="separate"/>
      </w:r>
      <w:r w:rsidRPr="001064CD">
        <w:rPr>
          <w:noProof/>
          <w:vertAlign w:val="superscript"/>
        </w:rPr>
        <w:t>34</w:t>
      </w:r>
      <w:r>
        <w:fldChar w:fldCharType="end"/>
      </w:r>
      <w:r w:rsidRPr="000E68A2">
        <w:t xml:space="preserve"> </w:t>
      </w:r>
      <w:r>
        <w:t xml:space="preserve">(a) </w:t>
      </w:r>
      <w:r w:rsidRPr="000E68A2">
        <w:t>or the age of D’Orbigny</w:t>
      </w:r>
      <w:r>
        <w:t xml:space="preserve"> (b). Achondrites with carbonaceous affinity are shown with triangles, non-carbonaceous achondrites – with circles. The values for Erg Chech 002 are shown with dotted circle (SIMS data </w:t>
      </w:r>
      <w:r>
        <w:fldChar w:fldCharType="begin"/>
      </w:r>
      <w:r>
        <w:instrText xml:space="preserve"> ADDIN EN.CITE &lt;EndNote&gt;&lt;Cite&gt;&lt;Author&gt;Barrat&lt;/Author&gt;&lt;Year&gt;2021&lt;/Year&gt;&lt;RecNum&gt;982&lt;/RecNum&gt;&lt;DisplayText&gt;&lt;style face="superscript"&gt;44&lt;/style&gt;&lt;/DisplayText&gt;&lt;record&gt;&lt;rec-number&gt;982&lt;/rec-number&gt;&lt;foreign-keys&gt;&lt;key app="EN" db-id="9dzttfaz3epa54ezvvxp29tq5vezasppxeps" timestamp="1615498021"&gt;982&lt;/key&gt;&lt;/foreign-keys&gt;&lt;ref-type name="Journal Article"&gt;17&lt;/ref-type&gt;&lt;contributors&gt;&lt;authors&gt;&lt;author&gt;Barrat, Jean-Alix&lt;/author&gt;&lt;author&gt;Chaussidon, Marc&lt;/author&gt;&lt;author&gt;Yamaguchi, Akira&lt;/author&gt;&lt;author&gt;Beck, Pierre&lt;/author&gt;&lt;author&gt;Villeneuve, Johan&lt;/author&gt;&lt;author&gt;Byrne, David J.&lt;/author&gt;&lt;author&gt;Broadley, Michael W.&lt;/author&gt;&lt;author&gt;Marty, Bernard&lt;/author&gt;&lt;/authors&gt;&lt;/contributors&gt;&lt;titles&gt;&lt;title&gt;A 4,565-My-old andesite from an extinct chondritic protoplanet&lt;/title&gt;&lt;secondary-title&gt;Proceedings of the National Academy of Sciences&lt;/secondary-title&gt;&lt;/titles&gt;&lt;periodical&gt;&lt;full-title&gt;Proceedings of the National Academy of Sciences&lt;/full-title&gt;&lt;/periodical&gt;&lt;pages&gt;e2026129118&lt;/pages&gt;&lt;volume&gt;118&lt;/volume&gt;&lt;number&gt;11&lt;/number&gt;&lt;dates&gt;&lt;year&gt;2021&lt;/year&gt;&lt;/dates&gt;&lt;urls&gt;&lt;related-urls&gt;&lt;url&gt;https://www.pnas.org/content/pnas/118/11/e2026129118.full.pdf&lt;/url&gt;&lt;/related-urls&gt;&lt;/urls&gt;&lt;electronic-resource-num&gt;10.1073/pnas.2026129118&lt;/electronic-resource-num&gt;&lt;/record&gt;&lt;/Cite&gt;&lt;/EndNote&gt;</w:instrText>
      </w:r>
      <w:r>
        <w:fldChar w:fldCharType="separate"/>
      </w:r>
      <w:r w:rsidRPr="001064CD">
        <w:rPr>
          <w:noProof/>
          <w:vertAlign w:val="superscript"/>
        </w:rPr>
        <w:t>44</w:t>
      </w:r>
      <w:r>
        <w:fldChar w:fldCharType="end"/>
      </w:r>
      <w:r>
        <w:t xml:space="preserve">) and solid circle (MC-ICPMS data </w:t>
      </w:r>
      <w:r>
        <w:fldChar w:fldCharType="begin">
          <w:fldData xml:space="preserve">PEVuZE5vdGU+PENpdGU+PEF1dGhvcj5GYW5nPC9BdXRob3I+PFllYXI+MjAyMjwvWWVhcj48UmVj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</w:fldData>
        </w:fldChar>
      </w:r>
      <w:r>
        <w:instrText xml:space="preserve"> ADDIN EN.CITE </w:instrText>
      </w:r>
      <w:r>
        <w:fldChar w:fldCharType="begin">
          <w:fldData xml:space="preserve">PEVuZE5vdGU+PENpdGU+PEF1dGhvcj5GYW5nPC9BdXRob3I+PFllYXI+MjAyMjwvWWVhcj48UmVj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</w:fldData>
        </w:fldChar>
      </w:r>
      <w:r>
        <w:instrText xml:space="preserve"> ADDIN EN.CITE.DATA </w:instrText>
      </w:r>
      <w:r>
        <w:fldChar w:fldCharType="end"/>
      </w:r>
      <w:r>
        <w:fldChar w:fldCharType="separate"/>
      </w:r>
      <w:r w:rsidRPr="001064CD">
        <w:rPr>
          <w:noProof/>
          <w:vertAlign w:val="superscript"/>
        </w:rPr>
        <w:t>45</w:t>
      </w:r>
      <w:r>
        <w:fldChar w:fldCharType="end"/>
      </w:r>
      <w:r>
        <w:t>).</w:t>
      </w:r>
      <w:bookmarkEnd w:id="1"/>
      <w:r>
        <w:t xml:space="preserve"> The age of D’Orbigny is calculated from the Pb-Pb isochron age of 4564.42±0.12 Ma (@</w:t>
      </w:r>
      <w:r w:rsidRPr="000B7A7F">
        <w:rPr>
          <w:vertAlign w:val="superscript"/>
        </w:rPr>
        <w:t>238</w:t>
      </w:r>
      <w:r>
        <w:t>U/</w:t>
      </w:r>
      <w:r w:rsidRPr="000B7A7F">
        <w:rPr>
          <w:vertAlign w:val="superscript"/>
        </w:rPr>
        <w:t>235</w:t>
      </w:r>
      <w:r>
        <w:t>U=137.88) from</w:t>
      </w:r>
      <w:r>
        <w:rPr>
          <w:vertAlign w:val="superscript"/>
        </w:rPr>
        <w:t xml:space="preserve"> </w:t>
      </w:r>
      <w:r w:rsidRPr="002B44EE">
        <w:fldChar w:fldCharType="begin"/>
      </w:r>
      <w:r>
        <w:instrText xml:space="preserve"> ADDIN EN.CITE &lt;EndNote&gt;&lt;Cite&gt;&lt;Author&gt;Amelin&lt;/Author&gt;&lt;Year&gt;2008&lt;/Year&gt;&lt;RecNum&gt;12&lt;/RecNum&gt;&lt;DisplayText&gt;&lt;style face="superscript"&gt;16&lt;/style&gt;&lt;/DisplayText&gt;&lt;record&gt;&lt;rec-number&gt;12&lt;/rec-number&gt;&lt;foreign-keys&gt;&lt;key app="EN" db-id="9dzttfaz3epa54ezvvxp29tq5vezasppxeps" timestamp="1515547493"&gt;12&lt;/key&gt;&lt;/foreign-keys&gt;&lt;ref-type name="Journal Article"&gt;17&lt;/ref-type&gt;&lt;contributors&gt;&lt;authors&gt;&lt;author&gt;Amelin, Yuri&lt;/author&gt;&lt;/authors&gt;&lt;/contributors&gt;&lt;titles&gt;&lt;title&gt;U–Pb ages of angrites&lt;/title&gt;&lt;secondary-title&gt;Geochimica et Cosmochimica Acta&lt;/secondary-title&gt;&lt;/titles&gt;&lt;periodical&gt;&lt;full-title&gt;Geochimica et Cosmochimica Acta&lt;/full-title&gt;&lt;/periodical&gt;&lt;pages&gt;221-232&lt;/pages&gt;&lt;volume&gt;72&lt;/volume&gt;&lt;number&gt;1&lt;/number&gt;&lt;dates&gt;&lt;year&gt;2008&lt;/year&gt;&lt;pub-dates&gt;&lt;date&gt;2008/01/01/&lt;/date&gt;&lt;/pub-dates&gt;&lt;/dates&gt;&lt;isbn&gt;0016-7037&lt;/isbn&gt;&lt;urls&gt;&lt;related-urls&gt;&lt;url&gt;http://www.sciencedirect.com/science/article/pii/S0016703707005820&lt;/url&gt;&lt;/related-urls&gt;&lt;/urls&gt;&lt;electronic-resource-num&gt;https://doi.org/10.1016/j.gca.2007.09.034&lt;/electronic-resource-num&gt;&lt;/record&gt;&lt;/Cite&gt;&lt;/EndNote&gt;</w:instrText>
      </w:r>
      <w:r w:rsidRPr="002B44EE">
        <w:fldChar w:fldCharType="separate"/>
      </w:r>
      <w:r w:rsidRPr="001064CD">
        <w:rPr>
          <w:noProof/>
          <w:vertAlign w:val="superscript"/>
        </w:rPr>
        <w:t>16</w:t>
      </w:r>
      <w:r w:rsidRPr="002B44EE">
        <w:fldChar w:fldCharType="end"/>
      </w:r>
      <w:r>
        <w:t xml:space="preserve">, and </w:t>
      </w:r>
      <w:r w:rsidRPr="00EC1405">
        <w:rPr>
          <w:vertAlign w:val="superscript"/>
        </w:rPr>
        <w:t>238</w:t>
      </w:r>
      <w:r>
        <w:t>U/</w:t>
      </w:r>
      <w:r w:rsidRPr="00EC1405">
        <w:rPr>
          <w:vertAlign w:val="superscript"/>
        </w:rPr>
        <w:t>235</w:t>
      </w:r>
      <w:r>
        <w:t xml:space="preserve">U=137.7906±0.0060, a weighted average of four measurements from </w:t>
      </w:r>
      <w:r>
        <w:fldChar w:fldCharType="begin">
          <w:fldData xml:space="preserve">PEVuZE5vdGU+PENpdGU+PEF1dGhvcj5CcmVubmVja2E8L0F1dGhvcj48WWVhcj4yMDEyPC9ZZWFy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</w:fldData>
        </w:fldChar>
      </w:r>
      <w:r>
        <w:instrText xml:space="preserve"> ADDIN EN.CITE </w:instrText>
      </w:r>
      <w:r>
        <w:fldChar w:fldCharType="begin">
          <w:fldData xml:space="preserve">PEVuZE5vdGU+PENpdGU+PEF1dGhvcj5CcmVubmVja2E8L0F1dGhvcj48WWVhcj4yMDEyPC9ZZWFy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</w:fldData>
        </w:fldChar>
      </w:r>
      <w:r>
        <w:instrText xml:space="preserve"> ADDIN EN.CITE.DATA </w:instrText>
      </w:r>
      <w:r>
        <w:fldChar w:fldCharType="end"/>
      </w:r>
      <w:r>
        <w:fldChar w:fldCharType="separate"/>
      </w:r>
      <w:r w:rsidRPr="001064CD">
        <w:rPr>
          <w:noProof/>
          <w:vertAlign w:val="superscript"/>
        </w:rPr>
        <w:t>20,38</w:t>
      </w:r>
      <w:r>
        <w:fldChar w:fldCharType="end"/>
      </w:r>
      <w:r>
        <w:t>.  The age of Sahara 99555 is calculated from the Pb-Pb ages of 4564.61±0.13 Ma (@</w:t>
      </w:r>
      <w:r w:rsidRPr="000B7A7F">
        <w:rPr>
          <w:vertAlign w:val="superscript"/>
        </w:rPr>
        <w:t>238</w:t>
      </w:r>
      <w:r>
        <w:t>U/</w:t>
      </w:r>
      <w:r w:rsidRPr="000B7A7F">
        <w:rPr>
          <w:vertAlign w:val="superscript"/>
        </w:rPr>
        <w:t>235</w:t>
      </w:r>
      <w:r>
        <w:t xml:space="preserve">U=137.88), a weighted average of Pb-Pb isochron ages from </w:t>
      </w:r>
      <w:r>
        <w:fldChar w:fldCharType="begin">
          <w:fldData xml:space="preserve">PEVuZE5vdGU+PENpdGU+PEF1dGhvcj5BbWVsaW48L0F1dGhvcj48WWVhcj4yMDA4PC9ZZWFyPjxS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</w:fldData>
        </w:fldChar>
      </w:r>
      <w:r>
        <w:instrText xml:space="preserve"> ADDIN EN.CITE </w:instrText>
      </w:r>
      <w:r>
        <w:fldChar w:fldCharType="begin">
          <w:fldData xml:space="preserve">PEVuZE5vdGU+PENpdGU+PEF1dGhvcj5BbWVsaW48L0F1dGhvcj48WWVhcj4yMDA4PC9ZZWFyPjxS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</w:fldData>
        </w:fldChar>
      </w:r>
      <w:r>
        <w:instrText xml:space="preserve"> ADDIN EN.CITE.DATA </w:instrText>
      </w:r>
      <w:r>
        <w:fldChar w:fldCharType="end"/>
      </w:r>
      <w:r>
        <w:fldChar w:fldCharType="separate"/>
      </w:r>
      <w:r w:rsidRPr="001064CD">
        <w:rPr>
          <w:noProof/>
          <w:vertAlign w:val="superscript"/>
        </w:rPr>
        <w:t>17,37</w:t>
      </w:r>
      <w:r>
        <w:fldChar w:fldCharType="end"/>
      </w:r>
      <w:r>
        <w:t xml:space="preserve">, and </w:t>
      </w:r>
      <w:r w:rsidRPr="000B7A7F">
        <w:rPr>
          <w:vertAlign w:val="superscript"/>
        </w:rPr>
        <w:t>238</w:t>
      </w:r>
      <w:r>
        <w:t>U/</w:t>
      </w:r>
      <w:r w:rsidRPr="000B7A7F">
        <w:rPr>
          <w:vertAlign w:val="superscript"/>
        </w:rPr>
        <w:t>235</w:t>
      </w:r>
      <w:r>
        <w:t>U=137.7945±0.0095, a weighted average of two measurements from</w:t>
      </w:r>
      <w:r>
        <w:rPr>
          <w:vertAlign w:val="superscript"/>
        </w:rPr>
        <w:t xml:space="preserve"> </w:t>
      </w:r>
      <w:r w:rsidRPr="00B42428">
        <w:fldChar w:fldCharType="begin">
          <w:fldData xml:space="preserve">PEVuZE5vdGU+PENpdGU+PEF1dGhvcj5Db25uZWxseTwvQXV0aG9yPjxZZWFyPjIwMTI8L1llYXI+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</w:fldData>
        </w:fldChar>
      </w:r>
      <w:r>
        <w:instrText xml:space="preserve"> ADDIN EN.CITE </w:instrText>
      </w:r>
      <w:r>
        <w:fldChar w:fldCharType="begin">
          <w:fldData xml:space="preserve">PEVuZE5vdGU+PENpdGU+PEF1dGhvcj5Db25uZWxseTwvQXV0aG9yPjxZZWFyPjIwMTI8L1llYXI+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</w:fldData>
        </w:fldChar>
      </w:r>
      <w:r>
        <w:instrText xml:space="preserve"> ADDIN EN.CITE.DATA </w:instrText>
      </w:r>
      <w:r>
        <w:fldChar w:fldCharType="end"/>
      </w:r>
      <w:r w:rsidRPr="00B42428">
        <w:fldChar w:fldCharType="separate"/>
      </w:r>
      <w:r w:rsidRPr="001064CD">
        <w:rPr>
          <w:noProof/>
          <w:vertAlign w:val="superscript"/>
        </w:rPr>
        <w:t>34,38</w:t>
      </w:r>
      <w:r w:rsidRPr="00B42428">
        <w:fldChar w:fldCharType="end"/>
      </w:r>
      <w:r w:rsidRPr="00B42428">
        <w:t>.</w:t>
      </w:r>
    </w:p>
    <w:p w14:paraId="0FED7768" w14:textId="77777777" w:rsidR="001064CD" w:rsidRDefault="001064CD" w:rsidP="001064CD">
      <w:r>
        <w:br w:type="page"/>
      </w:r>
    </w:p>
    <w:p w14:paraId="240A9365" w14:textId="77777777" w:rsidR="001064CD" w:rsidRDefault="001064CD" w:rsidP="001064CD">
      <w:pPr>
        <w:rPr>
          <w:b/>
          <w:bCs/>
          <w:lang w:val="en-GB"/>
        </w:rPr>
      </w:pPr>
      <w:r>
        <w:rPr>
          <w:noProof/>
        </w:rPr>
        <w:lastRenderedPageBreak/>
        <w:drawing>
          <wp:inline distT="0" distB="0" distL="0" distR="0" wp14:anchorId="5DB6EB96" wp14:editId="4D78D499">
            <wp:extent cx="5731510" cy="4490720"/>
            <wp:effectExtent l="0" t="0" r="0" b="508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4490720"/>
                    </a:xfrm>
                    <a:prstGeom prst="rect">
                      <a:avLst/>
                    </a:prstGeom>
                    <a:noFill/>
                    <a:ln>
                      <a:noFill/>
                    </a:ln>
                  </pic:spPr>
                </pic:pic>
              </a:graphicData>
            </a:graphic>
          </wp:inline>
        </w:drawing>
      </w:r>
    </w:p>
    <w:p w14:paraId="44C54F86" w14:textId="77777777" w:rsidR="001064CD" w:rsidRDefault="001064CD" w:rsidP="001064CD">
      <w:pPr>
        <w:rPr>
          <w:b/>
          <w:bCs/>
          <w:lang w:val="en-GB"/>
        </w:rPr>
      </w:pPr>
      <w:r w:rsidRPr="00522DF4">
        <w:rPr>
          <w:b/>
          <w:bCs/>
          <w:lang w:val="en-GB"/>
        </w:rPr>
        <w:t>Fig. S1</w:t>
      </w:r>
      <w:r>
        <w:rPr>
          <w:b/>
          <w:bCs/>
          <w:lang w:val="en-GB"/>
        </w:rPr>
        <w:t>6</w:t>
      </w:r>
      <w:r w:rsidRPr="00522DF4">
        <w:rPr>
          <w:b/>
          <w:bCs/>
          <w:lang w:val="en-GB"/>
        </w:rPr>
        <w:t>.</w:t>
      </w:r>
    </w:p>
    <w:p w14:paraId="6088AC9B" w14:textId="35443974" w:rsidR="001064CD" w:rsidRDefault="001064CD" w:rsidP="001064CD">
      <w:r w:rsidRPr="007B79AC">
        <w:rPr>
          <w:vertAlign w:val="superscript"/>
          <w:lang w:val="en-GB"/>
        </w:rPr>
        <w:t>26</w:t>
      </w:r>
      <w:r w:rsidRPr="007B79AC">
        <w:rPr>
          <w:lang w:val="en-GB"/>
        </w:rPr>
        <w:t xml:space="preserve">Mg* isotopic evolution diagram for EC 002 showing the radiogenic ingrowth of </w:t>
      </w:r>
      <w:r w:rsidRPr="007B79AC">
        <w:rPr>
          <w:vertAlign w:val="superscript"/>
          <w:lang w:val="en-GB"/>
        </w:rPr>
        <w:t>26</w:t>
      </w:r>
      <w:r w:rsidRPr="007B79AC">
        <w:rPr>
          <w:lang w:val="en-GB"/>
        </w:rPr>
        <w:t xml:space="preserve">Mg* from </w:t>
      </w:r>
      <w:r w:rsidRPr="007B79AC">
        <w:rPr>
          <w:vertAlign w:val="superscript"/>
          <w:lang w:val="en-GB"/>
        </w:rPr>
        <w:t>26</w:t>
      </w:r>
      <w:r w:rsidRPr="007B79AC">
        <w:rPr>
          <w:lang w:val="en-GB"/>
        </w:rPr>
        <w:t xml:space="preserve">Al decay in whole-rock and pyroxene fractions. The Solar system initial composition (SS initial) from </w:t>
      </w:r>
      <w:r w:rsidRPr="007B79AC">
        <w:rPr>
          <w:lang w:val="en-GB"/>
        </w:rPr>
        <w:fldChar w:fldCharType="begin"/>
      </w:r>
      <w:r>
        <w:rPr>
          <w:lang w:val="en-GB"/>
        </w:rPr>
        <w:instrText xml:space="preserve"> ADDIN EN.CITE &lt;EndNote&gt;&lt;Cite&gt;&lt;Author&gt;Jacobsen&lt;/Author&gt;&lt;Year&gt;2008&lt;/Year&gt;&lt;RecNum&gt;970&lt;/RecNum&gt;&lt;DisplayText&gt;&lt;style face="superscript"&gt;14&lt;/style&gt;&lt;/DisplayText&gt;&lt;record&gt;&lt;rec-number&gt;970&lt;/rec-number&gt;&lt;foreign-keys&gt;&lt;key app="EN" db-id="9dzttfaz3epa54ezvvxp29tq5vezasppxeps" timestamp="1613779348"&gt;970&lt;/key&gt;&lt;/foreign-keys&gt;&lt;ref-type name="Journal Article"&gt;17&lt;/ref-type&gt;&lt;contributors&gt;&lt;authors&gt;&lt;author&gt;Jacobsen, Benjamin&lt;/author&gt;&lt;author&gt;Yin, Qing-zhu&lt;/author&gt;&lt;author&gt;Moynier, Frederic&lt;/author&gt;&lt;author&gt;Amelin, Yuri&lt;/author&gt;&lt;author&gt;Krot, Alexander N.&lt;/author&gt;&lt;author&gt;Nagashima, Kazuhide&lt;/author&gt;&lt;author&gt;Hutcheon, Ian D.&lt;/author&gt;&lt;author&gt;Palme, Herbert&lt;/author&gt;&lt;/authors&gt;&lt;/contributors&gt;&lt;titles&gt;&lt;title&gt;26Al–26Mg and 207Pb–206Pb systematics of Allende CAIs: Canonical solar initial 26Al/27Al ratio reinstated&lt;/title&gt;&lt;secondary-title&gt;Earth and Planetary Science Letters&lt;/secondary-title&gt;&lt;/titles&gt;&lt;periodical&gt;&lt;full-title&gt;Earth and Planetary Science Letters&lt;/full-title&gt;&lt;/periodical&gt;&lt;pages&gt;353-364&lt;/pages&gt;&lt;volume&gt;272&lt;/volume&gt;&lt;number&gt;1&lt;/number&gt;&lt;keywords&gt;&lt;keyword&gt;early Solar System chronology&lt;/keyword&gt;&lt;keyword&gt;short-lived radioactivity&lt;/keyword&gt;&lt;keyword&gt;Allende meteorite&lt;/keyword&gt;&lt;keyword&gt;Ca–Al rich inclusions&lt;/keyword&gt;&lt;keyword&gt;U–Pb age&lt;/keyword&gt;&lt;keyword&gt;Al/Al ratio&lt;/keyword&gt;&lt;/keywords&gt;&lt;dates&gt;&lt;year&gt;2008&lt;/year&gt;&lt;pub-dates&gt;&lt;date&gt;2008/07/30/&lt;/date&gt;&lt;/pub-dates&gt;&lt;/dates&gt;&lt;isbn&gt;0012-821X&lt;/isbn&gt;&lt;urls&gt;&lt;related-urls&gt;&lt;url&gt;https://www.sciencedirect.com/science/article/pii/S0012821X0800318X&lt;/url&gt;&lt;/related-urls&gt;&lt;/urls&gt;&lt;electronic-resource-num&gt;https://doi.org/10.1016/j.epsl.2008.05.003&lt;/electronic-resource-num&gt;&lt;/record&gt;&lt;/Cite&gt;&lt;/EndNote&gt;</w:instrText>
      </w:r>
      <w:r w:rsidRPr="007B79AC">
        <w:rPr>
          <w:lang w:val="en-GB"/>
        </w:rPr>
        <w:fldChar w:fldCharType="separate"/>
      </w:r>
      <w:r w:rsidRPr="001064CD">
        <w:rPr>
          <w:noProof/>
          <w:vertAlign w:val="superscript"/>
          <w:lang w:val="en-GB"/>
        </w:rPr>
        <w:t>14</w:t>
      </w:r>
      <w:r w:rsidRPr="007B79AC">
        <w:rPr>
          <w:lang w:val="en-GB"/>
        </w:rPr>
        <w:fldChar w:fldCharType="end"/>
      </w:r>
      <w:r w:rsidRPr="007B79AC">
        <w:rPr>
          <w:lang w:val="en-GB"/>
        </w:rPr>
        <w:t xml:space="preserve">, SS initial evolution (grey dotted line) corresponds to solar (=CI) </w:t>
      </w:r>
      <w:r w:rsidRPr="007B79AC">
        <w:rPr>
          <w:vertAlign w:val="superscript"/>
          <w:lang w:val="en-GB"/>
        </w:rPr>
        <w:t>27</w:t>
      </w:r>
      <w:r w:rsidRPr="007B79AC">
        <w:rPr>
          <w:lang w:val="en-GB"/>
        </w:rPr>
        <w:t>Al/</w:t>
      </w:r>
      <w:r w:rsidRPr="007B79AC">
        <w:rPr>
          <w:vertAlign w:val="superscript"/>
          <w:lang w:val="en-GB"/>
        </w:rPr>
        <w:t>24</w:t>
      </w:r>
      <w:r w:rsidRPr="007B79AC">
        <w:rPr>
          <w:lang w:val="en-GB"/>
        </w:rPr>
        <w:t xml:space="preserve">Mg=0.101 from </w:t>
      </w:r>
      <w:r w:rsidRPr="007B79AC">
        <w:rPr>
          <w:lang w:val="en-GB"/>
        </w:rPr>
        <w:fldChar w:fldCharType="begin"/>
      </w:r>
      <w:r>
        <w:rPr>
          <w:lang w:val="en-GB"/>
        </w:rPr>
        <w:instrText xml:space="preserve"> ADDIN EN.CITE &lt;EndNote&gt;&lt;Cite&gt;&lt;Author&gt;Lodders&lt;/Author&gt;&lt;Year&gt;2003&lt;/Year&gt;&lt;RecNum&gt;642&lt;/RecNum&gt;&lt;DisplayText&gt;&lt;style face="superscript"&gt;81&lt;/style&gt;&lt;/DisplayText&gt;&lt;record&gt;&lt;rec-number&gt;642&lt;/rec-number&gt;&lt;foreign-keys&gt;&lt;key app="EN" db-id="9dzttfaz3epa54ezvvxp29tq5vezasppxeps" timestamp="1568519383"&gt;642&lt;/key&gt;&lt;/foreign-keys&gt;&lt;ref-type name="Journal Article"&gt;17&lt;/ref-type&gt;&lt;contributors&gt;&lt;authors&gt;&lt;author&gt;Lodders, Katharina&lt;/author&gt;&lt;/authors&gt;&lt;/contributors&gt;&lt;titles&gt;&lt;title&gt;Solar System Abundances and Condensation Temperatures of the Elements&lt;/title&gt;&lt;secondary-title&gt;The Astrophysical Journal&lt;/secondary-title&gt;&lt;/titles&gt;&lt;periodical&gt;&lt;full-title&gt;The Astrophysical Journal&lt;/full-title&gt;&lt;/periodical&gt;&lt;pages&gt;1220-1247&lt;/pages&gt;&lt;volume&gt;591&lt;/volume&gt;&lt;number&gt;2&lt;/number&gt;&lt;dates&gt;&lt;year&gt;2003&lt;/year&gt;&lt;pub-dates&gt;&lt;date&gt;2003/07/10&lt;/date&gt;&lt;/pub-dates&gt;&lt;/dates&gt;&lt;publisher&gt;IOP Publishing&lt;/publisher&gt;&lt;isbn&gt;0004-637X&amp;#xD;1538-4357&lt;/isbn&gt;&lt;urls&gt;&lt;related-urls&gt;&lt;url&gt;http://dx.doi.org/10.1086/375492&lt;/url&gt;&lt;/related-urls&gt;&lt;/urls&gt;&lt;electronic-resource-num&gt;10.1086/375492&lt;/electronic-resource-num&gt;&lt;/record&gt;&lt;/Cite&gt;&lt;/EndNote&gt;</w:instrText>
      </w:r>
      <w:r w:rsidRPr="007B79AC">
        <w:rPr>
          <w:lang w:val="en-GB"/>
        </w:rPr>
        <w:fldChar w:fldCharType="separate"/>
      </w:r>
      <w:r w:rsidRPr="001064CD">
        <w:rPr>
          <w:noProof/>
          <w:vertAlign w:val="superscript"/>
          <w:lang w:val="en-GB"/>
        </w:rPr>
        <w:t>81</w:t>
      </w:r>
      <w:r w:rsidRPr="007B79AC">
        <w:rPr>
          <w:lang w:val="en-GB"/>
        </w:rPr>
        <w:fldChar w:fldCharType="end"/>
      </w:r>
      <w:r w:rsidRPr="007B79AC">
        <w:rPr>
          <w:lang w:val="en-GB"/>
        </w:rPr>
        <w:t>. EC 002 initial and δ</w:t>
      </w:r>
      <w:r w:rsidRPr="007B79AC">
        <w:rPr>
          <w:vertAlign w:val="superscript"/>
          <w:lang w:val="en-GB"/>
        </w:rPr>
        <w:t>26</w:t>
      </w:r>
      <w:r w:rsidRPr="007B79AC">
        <w:rPr>
          <w:lang w:val="en-GB"/>
        </w:rPr>
        <w:t xml:space="preserve">Mg* data for whole-rock (WR) and pyroxene fractions are from </w:t>
      </w:r>
      <w:r w:rsidRPr="007B79AC">
        <w:rPr>
          <w:lang w:val="en-GB"/>
        </w:rPr>
        <w:fldChar w:fldCharType="begin">
          <w:fldData xml:space="preserve">PEVuZE5vdGU+PENpdGU+PEF1dGhvcj5GYW5nPC9BdXRob3I+PFllYXI+MjAyMjwvWWVhcj48UmVj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</w:fldData>
        </w:fldChar>
      </w:r>
      <w:r>
        <w:rPr>
          <w:lang w:val="en-GB"/>
        </w:rPr>
        <w:instrText xml:space="preserve"> ADDIN EN.CITE </w:instrText>
      </w:r>
      <w:r>
        <w:rPr>
          <w:lang w:val="en-GB"/>
        </w:rPr>
        <w:fldChar w:fldCharType="begin">
          <w:fldData xml:space="preserve">PEVuZE5vdGU+PENpdGU+PEF1dGhvcj5GYW5nPC9BdXRob3I+PFllYXI+MjAyMjwvWWVhcj48UmVj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</w:fldData>
        </w:fldChar>
      </w:r>
      <w:r>
        <w:rPr>
          <w:lang w:val="en-GB"/>
        </w:rPr>
        <w:instrText xml:space="preserve"> ADDIN EN.CITE.DATA </w:instrText>
      </w:r>
      <w:r>
        <w:rPr>
          <w:lang w:val="en-GB"/>
        </w:rPr>
      </w:r>
      <w:r>
        <w:rPr>
          <w:lang w:val="en-GB"/>
        </w:rPr>
        <w:fldChar w:fldCharType="end"/>
      </w:r>
      <w:r w:rsidRPr="007B79AC">
        <w:rPr>
          <w:lang w:val="en-GB"/>
        </w:rPr>
      </w:r>
      <w:r w:rsidRPr="007B79AC">
        <w:rPr>
          <w:lang w:val="en-GB"/>
        </w:rPr>
        <w:fldChar w:fldCharType="separate"/>
      </w:r>
      <w:r w:rsidRPr="001064CD">
        <w:rPr>
          <w:noProof/>
          <w:vertAlign w:val="superscript"/>
          <w:lang w:val="en-GB"/>
        </w:rPr>
        <w:t>45</w:t>
      </w:r>
      <w:r w:rsidRPr="007B79AC">
        <w:rPr>
          <w:lang w:val="en-GB"/>
        </w:rPr>
        <w:fldChar w:fldCharType="end"/>
      </w:r>
      <w:r w:rsidRPr="007B79AC">
        <w:rPr>
          <w:lang w:val="en-GB"/>
        </w:rPr>
        <w:t>.</w:t>
      </w:r>
    </w:p>
    <w:p w14:paraId="7652A9D8" w14:textId="77777777" w:rsidR="001064CD" w:rsidRPr="005B13B0" w:rsidRDefault="001064CD" w:rsidP="001064CD">
      <w:r>
        <w:br w:type="page"/>
      </w:r>
    </w:p>
    <w:p w14:paraId="5C4AC71E" w14:textId="77777777" w:rsidR="001064CD" w:rsidRPr="00ED57BE" w:rsidRDefault="001064CD" w:rsidP="00ED57BE">
      <w:pPr>
        <w:rPr>
          <w:b/>
          <w:bCs/>
        </w:rPr>
      </w:pPr>
      <w:r w:rsidRPr="00ED57BE">
        <w:rPr>
          <w:b/>
          <w:bCs/>
        </w:rPr>
        <w:lastRenderedPageBreak/>
        <w:t>Table S1.</w:t>
      </w:r>
    </w:p>
    <w:p w14:paraId="3BC5A948" w14:textId="77777777" w:rsidR="001064CD" w:rsidRPr="00FC6925" w:rsidRDefault="001064CD" w:rsidP="00ED57BE">
      <w:pPr>
        <w:rPr>
          <w:b/>
          <w:bCs/>
        </w:rPr>
      </w:pPr>
      <w:r w:rsidRPr="00FC6925">
        <w:t>Uranium isotopic composition of the standards, terrestrial basalts, and EC 002</w:t>
      </w:r>
    </w:p>
    <w:tbl>
      <w:tblPr>
        <w:tblW w:w="5000" w:type="pct"/>
        <w:tblCellMar>
          <w:left w:w="0" w:type="dxa"/>
          <w:right w:w="0" w:type="dxa"/>
        </w:tblCellMar>
        <w:tblLook w:val="04A0" w:firstRow="1" w:lastRow="0" w:firstColumn="1" w:lastColumn="0" w:noHBand="0" w:noVBand="1"/>
      </w:tblPr>
      <w:tblGrid>
        <w:gridCol w:w="1519"/>
        <w:gridCol w:w="2065"/>
        <w:gridCol w:w="991"/>
        <w:gridCol w:w="480"/>
        <w:gridCol w:w="708"/>
        <w:gridCol w:w="1146"/>
        <w:gridCol w:w="924"/>
        <w:gridCol w:w="1193"/>
      </w:tblGrid>
      <w:tr w:rsidR="001064CD" w:rsidRPr="0062375A" w14:paraId="220DA354" w14:textId="77777777" w:rsidTr="006802CA">
        <w:trPr>
          <w:trHeight w:val="290"/>
        </w:trPr>
        <w:tc>
          <w:tcPr>
            <w:tcW w:w="841" w:type="pct"/>
            <w:tcBorders>
              <w:top w:val="single" w:sz="4" w:space="0" w:color="auto"/>
              <w:left w:val="nil"/>
              <w:bottom w:val="single" w:sz="4" w:space="0" w:color="auto"/>
            </w:tcBorders>
            <w:shd w:val="clear" w:color="auto" w:fill="auto"/>
            <w:noWrap/>
            <w:tcMar>
              <w:top w:w="15" w:type="dxa"/>
              <w:left w:w="15" w:type="dxa"/>
              <w:bottom w:w="0" w:type="dxa"/>
              <w:right w:w="15" w:type="dxa"/>
            </w:tcMar>
            <w:vAlign w:val="center"/>
          </w:tcPr>
          <w:p w14:paraId="28FC11C3" w14:textId="77777777" w:rsidR="001064CD" w:rsidRPr="00ED57BE" w:rsidRDefault="001064CD" w:rsidP="006802CA">
            <w:pPr>
              <w:jc w:val="center"/>
              <w:rPr>
                <w:color w:val="000000"/>
                <w:sz w:val="20"/>
              </w:rPr>
            </w:pPr>
            <w:r w:rsidRPr="00ED57BE">
              <w:rPr>
                <w:color w:val="000000"/>
                <w:sz w:val="20"/>
              </w:rPr>
              <w:t>Sample</w:t>
            </w:r>
          </w:p>
        </w:tc>
        <w:tc>
          <w:tcPr>
            <w:tcW w:w="1144" w:type="pct"/>
            <w:tcBorders>
              <w:top w:val="single" w:sz="4" w:space="0" w:color="auto"/>
              <w:bottom w:val="single" w:sz="4" w:space="0" w:color="auto"/>
            </w:tcBorders>
            <w:shd w:val="clear" w:color="auto" w:fill="auto"/>
            <w:noWrap/>
            <w:tcMar>
              <w:top w:w="15" w:type="dxa"/>
              <w:left w:w="15" w:type="dxa"/>
              <w:bottom w:w="0" w:type="dxa"/>
              <w:right w:w="15" w:type="dxa"/>
            </w:tcMar>
          </w:tcPr>
          <w:p w14:paraId="6942412D" w14:textId="77777777" w:rsidR="001064CD" w:rsidRPr="00ED57BE" w:rsidRDefault="001064CD" w:rsidP="006802CA">
            <w:pPr>
              <w:jc w:val="center"/>
              <w:rPr>
                <w:color w:val="000000"/>
                <w:sz w:val="20"/>
              </w:rPr>
            </w:pPr>
            <w:r w:rsidRPr="00ED57BE">
              <w:rPr>
                <w:color w:val="000000"/>
                <w:sz w:val="20"/>
                <w:vertAlign w:val="superscript"/>
              </w:rPr>
              <w:t>238</w:t>
            </w:r>
            <w:r w:rsidRPr="00ED57BE">
              <w:rPr>
                <w:color w:val="000000"/>
                <w:sz w:val="20"/>
              </w:rPr>
              <w:t>U/</w:t>
            </w:r>
            <w:r w:rsidRPr="00ED57BE">
              <w:rPr>
                <w:color w:val="000000"/>
                <w:sz w:val="20"/>
                <w:vertAlign w:val="superscript"/>
              </w:rPr>
              <w:t>235</w:t>
            </w:r>
            <w:r w:rsidRPr="00ED57BE">
              <w:rPr>
                <w:color w:val="000000"/>
                <w:sz w:val="20"/>
              </w:rPr>
              <w:t>U normalized</w:t>
            </w:r>
          </w:p>
        </w:tc>
        <w:tc>
          <w:tcPr>
            <w:tcW w:w="549" w:type="pct"/>
            <w:tcBorders>
              <w:top w:val="single" w:sz="4" w:space="0" w:color="auto"/>
              <w:bottom w:val="single" w:sz="4" w:space="0" w:color="auto"/>
            </w:tcBorders>
            <w:shd w:val="clear" w:color="auto" w:fill="auto"/>
            <w:noWrap/>
            <w:tcMar>
              <w:top w:w="15" w:type="dxa"/>
              <w:left w:w="15" w:type="dxa"/>
              <w:bottom w:w="0" w:type="dxa"/>
              <w:right w:w="15" w:type="dxa"/>
            </w:tcMar>
          </w:tcPr>
          <w:p w14:paraId="2DCB454C" w14:textId="77777777" w:rsidR="001064CD" w:rsidRPr="00ED57BE" w:rsidRDefault="001064CD" w:rsidP="006802CA">
            <w:pPr>
              <w:jc w:val="center"/>
              <w:rPr>
                <w:color w:val="000000"/>
                <w:sz w:val="20"/>
              </w:rPr>
            </w:pPr>
            <w:r w:rsidRPr="00ED57BE">
              <w:rPr>
                <w:color w:val="000000"/>
                <w:sz w:val="20"/>
              </w:rPr>
              <w:t>95% MAD</w:t>
            </w:r>
          </w:p>
        </w:tc>
        <w:tc>
          <w:tcPr>
            <w:tcW w:w="266" w:type="pct"/>
            <w:tcBorders>
              <w:top w:val="single" w:sz="4" w:space="0" w:color="auto"/>
              <w:bottom w:val="single" w:sz="4" w:space="0" w:color="auto"/>
            </w:tcBorders>
            <w:shd w:val="clear" w:color="auto" w:fill="auto"/>
            <w:noWrap/>
            <w:tcMar>
              <w:top w:w="15" w:type="dxa"/>
              <w:left w:w="15" w:type="dxa"/>
              <w:bottom w:w="0" w:type="dxa"/>
              <w:right w:w="15" w:type="dxa"/>
            </w:tcMar>
          </w:tcPr>
          <w:p w14:paraId="6A2E484D" w14:textId="77777777" w:rsidR="001064CD" w:rsidRPr="00ED57BE" w:rsidRDefault="001064CD" w:rsidP="006802CA">
            <w:pPr>
              <w:jc w:val="center"/>
              <w:rPr>
                <w:color w:val="000000"/>
                <w:sz w:val="20"/>
              </w:rPr>
            </w:pPr>
            <w:r w:rsidRPr="00ED57BE">
              <w:rPr>
                <w:color w:val="000000"/>
                <w:sz w:val="20"/>
              </w:rPr>
              <w:t>n</w:t>
            </w:r>
          </w:p>
        </w:tc>
        <w:tc>
          <w:tcPr>
            <w:tcW w:w="392" w:type="pct"/>
            <w:tcBorders>
              <w:top w:val="single" w:sz="4" w:space="0" w:color="auto"/>
              <w:bottom w:val="single" w:sz="4" w:space="0" w:color="auto"/>
            </w:tcBorders>
            <w:shd w:val="clear" w:color="auto" w:fill="auto"/>
            <w:noWrap/>
            <w:tcMar>
              <w:top w:w="15" w:type="dxa"/>
              <w:left w:w="15" w:type="dxa"/>
              <w:bottom w:w="0" w:type="dxa"/>
              <w:right w:w="15" w:type="dxa"/>
            </w:tcMar>
          </w:tcPr>
          <w:p w14:paraId="0C98AE0F" w14:textId="77777777" w:rsidR="001064CD" w:rsidRPr="00ED57BE" w:rsidRDefault="001064CD" w:rsidP="006802CA">
            <w:pPr>
              <w:jc w:val="center"/>
              <w:rPr>
                <w:color w:val="000000"/>
                <w:sz w:val="20"/>
              </w:rPr>
            </w:pPr>
            <w:r w:rsidRPr="00ED57BE">
              <w:rPr>
                <w:color w:val="000000"/>
                <w:sz w:val="20"/>
              </w:rPr>
              <w:t>MSWD</w:t>
            </w:r>
          </w:p>
        </w:tc>
        <w:tc>
          <w:tcPr>
            <w:tcW w:w="1147" w:type="pct"/>
            <w:gridSpan w:val="2"/>
            <w:tcBorders>
              <w:top w:val="single" w:sz="4" w:space="0" w:color="auto"/>
              <w:bottom w:val="single" w:sz="4" w:space="0" w:color="auto"/>
            </w:tcBorders>
            <w:shd w:val="clear" w:color="auto" w:fill="auto"/>
            <w:noWrap/>
            <w:tcMar>
              <w:top w:w="15" w:type="dxa"/>
              <w:left w:w="15" w:type="dxa"/>
              <w:bottom w:w="0" w:type="dxa"/>
              <w:right w:w="15" w:type="dxa"/>
            </w:tcMar>
          </w:tcPr>
          <w:p w14:paraId="585A2122" w14:textId="77777777" w:rsidR="001064CD" w:rsidRPr="00ED57BE" w:rsidRDefault="001064CD" w:rsidP="006802CA">
            <w:pPr>
              <w:jc w:val="center"/>
              <w:rPr>
                <w:color w:val="000000"/>
                <w:sz w:val="20"/>
              </w:rPr>
            </w:pPr>
            <w:r w:rsidRPr="00ED57BE">
              <w:rPr>
                <w:color w:val="000000"/>
                <w:sz w:val="20"/>
              </w:rPr>
              <w:t>Published value</w:t>
            </w:r>
          </w:p>
        </w:tc>
        <w:tc>
          <w:tcPr>
            <w:tcW w:w="661" w:type="pct"/>
            <w:tcBorders>
              <w:top w:val="single" w:sz="4" w:space="0" w:color="auto"/>
              <w:bottom w:val="single" w:sz="4" w:space="0" w:color="auto"/>
              <w:right w:val="nil"/>
            </w:tcBorders>
            <w:shd w:val="clear" w:color="auto" w:fill="auto"/>
            <w:noWrap/>
            <w:tcMar>
              <w:top w:w="15" w:type="dxa"/>
              <w:left w:w="15" w:type="dxa"/>
              <w:bottom w:w="0" w:type="dxa"/>
              <w:right w:w="15" w:type="dxa"/>
            </w:tcMar>
          </w:tcPr>
          <w:p w14:paraId="14B5EB39" w14:textId="77777777" w:rsidR="001064CD" w:rsidRPr="00ED57BE" w:rsidRDefault="001064CD" w:rsidP="006802CA">
            <w:pPr>
              <w:jc w:val="center"/>
              <w:rPr>
                <w:color w:val="000000"/>
                <w:sz w:val="20"/>
              </w:rPr>
            </w:pPr>
            <w:r w:rsidRPr="00ED57BE">
              <w:rPr>
                <w:color w:val="000000"/>
                <w:sz w:val="20"/>
              </w:rPr>
              <w:t>Reference</w:t>
            </w:r>
          </w:p>
        </w:tc>
      </w:tr>
      <w:tr w:rsidR="001064CD" w:rsidRPr="0062375A" w14:paraId="4F178104" w14:textId="77777777" w:rsidTr="006802CA">
        <w:trPr>
          <w:trHeight w:val="290"/>
        </w:trPr>
        <w:tc>
          <w:tcPr>
            <w:tcW w:w="841" w:type="pct"/>
            <w:tcBorders>
              <w:top w:val="single" w:sz="4" w:space="0" w:color="auto"/>
              <w:left w:val="nil"/>
              <w:bottom w:val="nil"/>
            </w:tcBorders>
            <w:shd w:val="clear" w:color="auto" w:fill="auto"/>
            <w:noWrap/>
            <w:tcMar>
              <w:top w:w="15" w:type="dxa"/>
              <w:left w:w="15" w:type="dxa"/>
              <w:bottom w:w="0" w:type="dxa"/>
              <w:right w:w="15" w:type="dxa"/>
            </w:tcMar>
            <w:vAlign w:val="center"/>
            <w:hideMark/>
          </w:tcPr>
          <w:p w14:paraId="003F9B25" w14:textId="77777777" w:rsidR="001064CD" w:rsidRPr="00ED57BE" w:rsidRDefault="001064CD" w:rsidP="006802CA">
            <w:pPr>
              <w:jc w:val="center"/>
              <w:rPr>
                <w:color w:val="000000"/>
                <w:sz w:val="20"/>
              </w:rPr>
            </w:pPr>
            <w:r w:rsidRPr="00ED57BE">
              <w:rPr>
                <w:color w:val="000000"/>
                <w:sz w:val="20"/>
              </w:rPr>
              <w:t>IRMM-184</w:t>
            </w:r>
          </w:p>
        </w:tc>
        <w:tc>
          <w:tcPr>
            <w:tcW w:w="1144" w:type="pct"/>
            <w:tcBorders>
              <w:top w:val="single" w:sz="4" w:space="0" w:color="auto"/>
              <w:bottom w:val="nil"/>
            </w:tcBorders>
            <w:shd w:val="clear" w:color="auto" w:fill="auto"/>
            <w:noWrap/>
            <w:tcMar>
              <w:top w:w="15" w:type="dxa"/>
              <w:left w:w="15" w:type="dxa"/>
              <w:bottom w:w="0" w:type="dxa"/>
              <w:right w:w="15" w:type="dxa"/>
            </w:tcMar>
            <w:vAlign w:val="center"/>
            <w:hideMark/>
          </w:tcPr>
          <w:p w14:paraId="232F94D0" w14:textId="77777777" w:rsidR="001064CD" w:rsidRPr="00ED57BE" w:rsidRDefault="001064CD" w:rsidP="006802CA">
            <w:pPr>
              <w:jc w:val="center"/>
              <w:rPr>
                <w:color w:val="000000"/>
                <w:sz w:val="20"/>
              </w:rPr>
            </w:pPr>
            <w:r w:rsidRPr="00ED57BE">
              <w:rPr>
                <w:color w:val="000000"/>
                <w:sz w:val="20"/>
              </w:rPr>
              <w:t>137.6828</w:t>
            </w:r>
          </w:p>
        </w:tc>
        <w:tc>
          <w:tcPr>
            <w:tcW w:w="549" w:type="pct"/>
            <w:tcBorders>
              <w:top w:val="single" w:sz="4" w:space="0" w:color="auto"/>
              <w:bottom w:val="nil"/>
            </w:tcBorders>
            <w:shd w:val="clear" w:color="auto" w:fill="auto"/>
            <w:noWrap/>
            <w:tcMar>
              <w:top w:w="15" w:type="dxa"/>
              <w:left w:w="15" w:type="dxa"/>
              <w:bottom w:w="0" w:type="dxa"/>
              <w:right w:w="15" w:type="dxa"/>
            </w:tcMar>
            <w:vAlign w:val="center"/>
            <w:hideMark/>
          </w:tcPr>
          <w:p w14:paraId="736CB625" w14:textId="77777777" w:rsidR="001064CD" w:rsidRPr="00ED57BE" w:rsidRDefault="001064CD" w:rsidP="006802CA">
            <w:pPr>
              <w:jc w:val="center"/>
              <w:rPr>
                <w:color w:val="000000"/>
                <w:sz w:val="20"/>
              </w:rPr>
            </w:pPr>
            <w:r w:rsidRPr="00ED57BE">
              <w:rPr>
                <w:color w:val="000000"/>
                <w:sz w:val="20"/>
              </w:rPr>
              <w:t>0.0027</w:t>
            </w:r>
          </w:p>
        </w:tc>
        <w:tc>
          <w:tcPr>
            <w:tcW w:w="266" w:type="pct"/>
            <w:tcBorders>
              <w:top w:val="single" w:sz="4" w:space="0" w:color="auto"/>
              <w:bottom w:val="nil"/>
            </w:tcBorders>
            <w:shd w:val="clear" w:color="auto" w:fill="auto"/>
            <w:noWrap/>
            <w:tcMar>
              <w:top w:w="15" w:type="dxa"/>
              <w:left w:w="15" w:type="dxa"/>
              <w:bottom w:w="0" w:type="dxa"/>
              <w:right w:w="15" w:type="dxa"/>
            </w:tcMar>
            <w:vAlign w:val="center"/>
            <w:hideMark/>
          </w:tcPr>
          <w:p w14:paraId="2C9495B7" w14:textId="77777777" w:rsidR="001064CD" w:rsidRPr="00ED57BE" w:rsidRDefault="001064CD" w:rsidP="006802CA">
            <w:pPr>
              <w:jc w:val="center"/>
              <w:rPr>
                <w:color w:val="000000"/>
                <w:sz w:val="20"/>
              </w:rPr>
            </w:pPr>
            <w:r w:rsidRPr="00ED57BE">
              <w:rPr>
                <w:color w:val="000000"/>
                <w:sz w:val="20"/>
              </w:rPr>
              <w:t>32</w:t>
            </w:r>
          </w:p>
        </w:tc>
        <w:tc>
          <w:tcPr>
            <w:tcW w:w="392" w:type="pct"/>
            <w:tcBorders>
              <w:top w:val="single" w:sz="4" w:space="0" w:color="auto"/>
              <w:bottom w:val="nil"/>
            </w:tcBorders>
            <w:shd w:val="clear" w:color="auto" w:fill="auto"/>
            <w:noWrap/>
            <w:tcMar>
              <w:top w:w="15" w:type="dxa"/>
              <w:left w:w="15" w:type="dxa"/>
              <w:bottom w:w="0" w:type="dxa"/>
              <w:right w:w="15" w:type="dxa"/>
            </w:tcMar>
            <w:vAlign w:val="center"/>
            <w:hideMark/>
          </w:tcPr>
          <w:p w14:paraId="5B405316" w14:textId="77777777" w:rsidR="001064CD" w:rsidRPr="00ED57BE" w:rsidRDefault="001064CD" w:rsidP="006802CA">
            <w:pPr>
              <w:jc w:val="center"/>
              <w:rPr>
                <w:color w:val="000000"/>
                <w:sz w:val="20"/>
              </w:rPr>
            </w:pPr>
            <w:r w:rsidRPr="00ED57BE">
              <w:rPr>
                <w:color w:val="000000"/>
                <w:sz w:val="20"/>
              </w:rPr>
              <w:t>5</w:t>
            </w:r>
          </w:p>
        </w:tc>
        <w:tc>
          <w:tcPr>
            <w:tcW w:w="635" w:type="pct"/>
            <w:tcBorders>
              <w:top w:val="single" w:sz="4" w:space="0" w:color="auto"/>
              <w:bottom w:val="nil"/>
            </w:tcBorders>
            <w:shd w:val="clear" w:color="auto" w:fill="auto"/>
            <w:noWrap/>
            <w:tcMar>
              <w:top w:w="15" w:type="dxa"/>
              <w:left w:w="15" w:type="dxa"/>
              <w:bottom w:w="0" w:type="dxa"/>
              <w:right w:w="15" w:type="dxa"/>
            </w:tcMar>
            <w:vAlign w:val="center"/>
            <w:hideMark/>
          </w:tcPr>
          <w:p w14:paraId="4DC06961" w14:textId="77777777" w:rsidR="001064CD" w:rsidRPr="00ED57BE" w:rsidRDefault="001064CD" w:rsidP="006802CA">
            <w:pPr>
              <w:jc w:val="center"/>
              <w:rPr>
                <w:color w:val="000000"/>
                <w:sz w:val="20"/>
              </w:rPr>
            </w:pPr>
            <w:r w:rsidRPr="00ED57BE">
              <w:rPr>
                <w:color w:val="000000"/>
                <w:sz w:val="20"/>
              </w:rPr>
              <w:t>137.6830</w:t>
            </w:r>
          </w:p>
        </w:tc>
        <w:tc>
          <w:tcPr>
            <w:tcW w:w="512" w:type="pct"/>
            <w:tcBorders>
              <w:top w:val="single" w:sz="4" w:space="0" w:color="auto"/>
              <w:bottom w:val="nil"/>
            </w:tcBorders>
            <w:shd w:val="clear" w:color="auto" w:fill="auto"/>
            <w:noWrap/>
            <w:tcMar>
              <w:top w:w="15" w:type="dxa"/>
              <w:left w:w="15" w:type="dxa"/>
              <w:bottom w:w="0" w:type="dxa"/>
              <w:right w:w="15" w:type="dxa"/>
            </w:tcMar>
            <w:vAlign w:val="center"/>
            <w:hideMark/>
          </w:tcPr>
          <w:p w14:paraId="699787C6" w14:textId="77777777" w:rsidR="001064CD" w:rsidRPr="00ED57BE" w:rsidRDefault="001064CD" w:rsidP="006802CA">
            <w:pPr>
              <w:jc w:val="center"/>
              <w:rPr>
                <w:color w:val="000000"/>
                <w:sz w:val="20"/>
              </w:rPr>
            </w:pPr>
            <w:r w:rsidRPr="00ED57BE">
              <w:rPr>
                <w:color w:val="000000"/>
                <w:sz w:val="20"/>
              </w:rPr>
              <w:t>0.0200</w:t>
            </w:r>
          </w:p>
        </w:tc>
        <w:tc>
          <w:tcPr>
            <w:tcW w:w="661" w:type="pct"/>
            <w:tcBorders>
              <w:top w:val="single" w:sz="4" w:space="0" w:color="auto"/>
              <w:bottom w:val="nil"/>
              <w:right w:val="nil"/>
            </w:tcBorders>
            <w:shd w:val="clear" w:color="auto" w:fill="auto"/>
            <w:noWrap/>
            <w:tcMar>
              <w:top w:w="15" w:type="dxa"/>
              <w:left w:w="15" w:type="dxa"/>
              <w:bottom w:w="0" w:type="dxa"/>
              <w:right w:w="15" w:type="dxa"/>
            </w:tcMar>
            <w:vAlign w:val="center"/>
          </w:tcPr>
          <w:p w14:paraId="7540B974" w14:textId="61A8069C" w:rsidR="001064CD" w:rsidRPr="00ED57BE" w:rsidRDefault="001064CD" w:rsidP="006802CA">
            <w:pPr>
              <w:jc w:val="center"/>
              <w:rPr>
                <w:color w:val="000000"/>
                <w:sz w:val="20"/>
              </w:rPr>
            </w:pPr>
            <w:r w:rsidRPr="00ED57BE">
              <w:rPr>
                <w:color w:val="000000"/>
                <w:sz w:val="20"/>
              </w:rPr>
              <w:fldChar w:fldCharType="begin"/>
            </w:r>
            <w:r w:rsidRPr="00ED57BE">
              <w:rPr>
                <w:color w:val="000000"/>
                <w:sz w:val="20"/>
              </w:rPr>
              <w:instrText xml:space="preserve"> ADDIN EN.CITE &lt;EndNote&gt;&lt;Cite&gt;&lt;Author&gt;Richter&lt;/Author&gt;&lt;Year&gt;2010&lt;/Year&gt;&lt;RecNum&gt;1016&lt;/RecNum&gt;&lt;DisplayText&gt;&lt;style face="superscript"&gt;67&lt;/style&gt;&lt;/DisplayText&gt;&lt;record&gt;&lt;rec-number&gt;1016&lt;/rec-number&gt;&lt;foreign-keys&gt;&lt;key app="EN" db-id="9dzttfaz3epa54ezvvxp29tq5vezasppxeps" timestamp="1622511285"&gt;1016&lt;/key&gt;&lt;/foreign-keys&gt;&lt;ref-type name="Journal Article"&gt;17&lt;/ref-type&gt;&lt;contributors&gt;&lt;authors&gt;&lt;author&gt;Richter, S.&lt;/author&gt;&lt;author&gt;Eykens, R.&lt;/author&gt;&lt;author&gt;Kühn, H.&lt;/author&gt;&lt;author&gt;Aregbe, Y.&lt;/author&gt;&lt;author&gt;Verbruggen, A.&lt;/author&gt;&lt;author&gt;Weyer, S.&lt;/author&gt;&lt;/authors&gt;&lt;/contributors&gt;&lt;titles&gt;&lt;title&gt;New average values for the n(238U)/n(235U) isotope ratios of natural uranium standards&lt;/title&gt;&lt;secondary-title&gt;International Journal of Mass Spectrometry&lt;/secondary-title&gt;&lt;/titles&gt;&lt;periodical&gt;&lt;full-title&gt;International Journal of Mass Spectrometry&lt;/full-title&gt;&lt;/periodical&gt;&lt;pages&gt;94-97&lt;/pages&gt;&lt;volume&gt;295&lt;/volume&gt;&lt;number&gt;1&lt;/number&gt;&lt;keywords&gt;&lt;keyword&gt;Natural uranium&lt;/keyword&gt;&lt;keyword&gt;Isotope ratios&lt;/keyword&gt;&lt;keyword&gt;Mass spectrometry&lt;/keyword&gt;&lt;keyword&gt;Reference materials&lt;/keyword&gt;&lt;/keywords&gt;&lt;dates&gt;&lt;year&gt;2010&lt;/year&gt;&lt;pub-dates&gt;&lt;date&gt;2010/07/15/&lt;/date&gt;&lt;/pub-dates&gt;&lt;/dates&gt;&lt;isbn&gt;1387-3806&lt;/isbn&gt;&lt;urls&gt;&lt;related-urls&gt;&lt;url&gt;https://www.sciencedirect.com/science/article/pii/S1387380610001879&lt;/url&gt;&lt;/related-urls&gt;&lt;/urls&gt;&lt;electronic-resource-num&gt;https://doi.org/10.1016/j.ijms.2010.06.004&lt;/electronic-resource-num&gt;&lt;/record&gt;&lt;/Cite&gt;&lt;/EndNote&gt;</w:instrText>
            </w:r>
            <w:r w:rsidRPr="00ED57BE">
              <w:rPr>
                <w:color w:val="000000"/>
                <w:sz w:val="20"/>
              </w:rPr>
              <w:fldChar w:fldCharType="separate"/>
            </w:r>
            <w:r w:rsidRPr="00ED57BE">
              <w:rPr>
                <w:noProof/>
                <w:color w:val="000000"/>
                <w:sz w:val="20"/>
                <w:vertAlign w:val="superscript"/>
              </w:rPr>
              <w:t>67</w:t>
            </w:r>
            <w:r w:rsidRPr="00ED57BE">
              <w:rPr>
                <w:color w:val="000000"/>
                <w:sz w:val="20"/>
              </w:rPr>
              <w:fldChar w:fldCharType="end"/>
            </w:r>
          </w:p>
        </w:tc>
      </w:tr>
      <w:tr w:rsidR="001064CD" w:rsidRPr="0062375A" w14:paraId="43C85AEC" w14:textId="77777777" w:rsidTr="006802CA">
        <w:trPr>
          <w:trHeight w:val="290"/>
        </w:trPr>
        <w:tc>
          <w:tcPr>
            <w:tcW w:w="841" w:type="pct"/>
            <w:tcBorders>
              <w:top w:val="nil"/>
              <w:left w:val="nil"/>
              <w:bottom w:val="nil"/>
            </w:tcBorders>
            <w:shd w:val="clear" w:color="auto" w:fill="auto"/>
            <w:noWrap/>
            <w:tcMar>
              <w:top w:w="15" w:type="dxa"/>
              <w:left w:w="15" w:type="dxa"/>
              <w:bottom w:w="0" w:type="dxa"/>
              <w:right w:w="15" w:type="dxa"/>
            </w:tcMar>
            <w:vAlign w:val="center"/>
            <w:hideMark/>
          </w:tcPr>
          <w:p w14:paraId="53BD4341" w14:textId="77777777" w:rsidR="001064CD" w:rsidRPr="00ED57BE" w:rsidRDefault="001064CD" w:rsidP="006802CA">
            <w:pPr>
              <w:jc w:val="center"/>
              <w:rPr>
                <w:color w:val="000000"/>
                <w:sz w:val="20"/>
              </w:rPr>
            </w:pPr>
            <w:r w:rsidRPr="00ED57BE">
              <w:rPr>
                <w:color w:val="000000"/>
                <w:sz w:val="20"/>
              </w:rPr>
              <w:t>SRM 960</w:t>
            </w:r>
          </w:p>
        </w:tc>
        <w:tc>
          <w:tcPr>
            <w:tcW w:w="1144" w:type="pct"/>
            <w:tcBorders>
              <w:top w:val="nil"/>
              <w:bottom w:val="nil"/>
            </w:tcBorders>
            <w:shd w:val="clear" w:color="auto" w:fill="auto"/>
            <w:noWrap/>
            <w:tcMar>
              <w:top w:w="15" w:type="dxa"/>
              <w:left w:w="15" w:type="dxa"/>
              <w:bottom w:w="0" w:type="dxa"/>
              <w:right w:w="15" w:type="dxa"/>
            </w:tcMar>
            <w:vAlign w:val="center"/>
            <w:hideMark/>
          </w:tcPr>
          <w:p w14:paraId="1EC9F56C" w14:textId="77777777" w:rsidR="001064CD" w:rsidRPr="00ED57BE" w:rsidRDefault="001064CD" w:rsidP="006802CA">
            <w:pPr>
              <w:jc w:val="center"/>
              <w:rPr>
                <w:color w:val="000000"/>
                <w:sz w:val="20"/>
              </w:rPr>
            </w:pPr>
            <w:r w:rsidRPr="00ED57BE">
              <w:rPr>
                <w:color w:val="000000"/>
                <w:sz w:val="20"/>
              </w:rPr>
              <w:t>137.8505</w:t>
            </w:r>
          </w:p>
        </w:tc>
        <w:tc>
          <w:tcPr>
            <w:tcW w:w="549" w:type="pct"/>
            <w:tcBorders>
              <w:top w:val="nil"/>
              <w:bottom w:val="nil"/>
            </w:tcBorders>
            <w:shd w:val="clear" w:color="auto" w:fill="auto"/>
            <w:noWrap/>
            <w:tcMar>
              <w:top w:w="15" w:type="dxa"/>
              <w:left w:w="15" w:type="dxa"/>
              <w:bottom w:w="0" w:type="dxa"/>
              <w:right w:w="15" w:type="dxa"/>
            </w:tcMar>
            <w:vAlign w:val="center"/>
            <w:hideMark/>
          </w:tcPr>
          <w:p w14:paraId="44D8FDC9" w14:textId="77777777" w:rsidR="001064CD" w:rsidRPr="00ED57BE" w:rsidRDefault="001064CD" w:rsidP="006802CA">
            <w:pPr>
              <w:jc w:val="center"/>
              <w:rPr>
                <w:color w:val="000000"/>
                <w:sz w:val="20"/>
              </w:rPr>
            </w:pPr>
            <w:r w:rsidRPr="00ED57BE">
              <w:rPr>
                <w:color w:val="000000"/>
                <w:sz w:val="20"/>
              </w:rPr>
              <w:t>0.0061</w:t>
            </w:r>
          </w:p>
        </w:tc>
        <w:tc>
          <w:tcPr>
            <w:tcW w:w="266" w:type="pct"/>
            <w:tcBorders>
              <w:top w:val="nil"/>
              <w:bottom w:val="nil"/>
            </w:tcBorders>
            <w:shd w:val="clear" w:color="auto" w:fill="auto"/>
            <w:noWrap/>
            <w:tcMar>
              <w:top w:w="15" w:type="dxa"/>
              <w:left w:w="15" w:type="dxa"/>
              <w:bottom w:w="0" w:type="dxa"/>
              <w:right w:w="15" w:type="dxa"/>
            </w:tcMar>
            <w:vAlign w:val="center"/>
            <w:hideMark/>
          </w:tcPr>
          <w:p w14:paraId="538CE1C8" w14:textId="77777777" w:rsidR="001064CD" w:rsidRPr="00ED57BE" w:rsidRDefault="001064CD" w:rsidP="006802CA">
            <w:pPr>
              <w:jc w:val="center"/>
              <w:rPr>
                <w:color w:val="000000"/>
                <w:sz w:val="20"/>
              </w:rPr>
            </w:pPr>
            <w:r w:rsidRPr="00ED57BE">
              <w:rPr>
                <w:color w:val="000000"/>
                <w:sz w:val="20"/>
              </w:rPr>
              <w:t>20</w:t>
            </w:r>
          </w:p>
        </w:tc>
        <w:tc>
          <w:tcPr>
            <w:tcW w:w="392" w:type="pct"/>
            <w:tcBorders>
              <w:top w:val="nil"/>
              <w:bottom w:val="nil"/>
            </w:tcBorders>
            <w:shd w:val="clear" w:color="auto" w:fill="auto"/>
            <w:noWrap/>
            <w:tcMar>
              <w:top w:w="15" w:type="dxa"/>
              <w:left w:w="15" w:type="dxa"/>
              <w:bottom w:w="0" w:type="dxa"/>
              <w:right w:w="15" w:type="dxa"/>
            </w:tcMar>
            <w:vAlign w:val="center"/>
            <w:hideMark/>
          </w:tcPr>
          <w:p w14:paraId="5EBEA6B9" w14:textId="77777777" w:rsidR="001064CD" w:rsidRPr="00ED57BE" w:rsidRDefault="001064CD" w:rsidP="006802CA">
            <w:pPr>
              <w:jc w:val="center"/>
              <w:rPr>
                <w:color w:val="000000"/>
                <w:sz w:val="20"/>
              </w:rPr>
            </w:pPr>
            <w:r w:rsidRPr="00ED57BE">
              <w:rPr>
                <w:color w:val="000000"/>
                <w:sz w:val="20"/>
              </w:rPr>
              <w:t>6.5</w:t>
            </w:r>
          </w:p>
        </w:tc>
        <w:tc>
          <w:tcPr>
            <w:tcW w:w="635" w:type="pct"/>
            <w:tcBorders>
              <w:top w:val="nil"/>
              <w:bottom w:val="nil"/>
            </w:tcBorders>
            <w:shd w:val="clear" w:color="auto" w:fill="auto"/>
            <w:noWrap/>
            <w:tcMar>
              <w:top w:w="15" w:type="dxa"/>
              <w:left w:w="15" w:type="dxa"/>
              <w:bottom w:w="0" w:type="dxa"/>
              <w:right w:w="15" w:type="dxa"/>
            </w:tcMar>
            <w:vAlign w:val="center"/>
            <w:hideMark/>
          </w:tcPr>
          <w:p w14:paraId="530EE4B7" w14:textId="77777777" w:rsidR="001064CD" w:rsidRPr="00ED57BE" w:rsidRDefault="001064CD" w:rsidP="006802CA">
            <w:pPr>
              <w:jc w:val="center"/>
              <w:rPr>
                <w:color w:val="000000"/>
                <w:sz w:val="20"/>
              </w:rPr>
            </w:pPr>
            <w:r w:rsidRPr="00ED57BE">
              <w:rPr>
                <w:color w:val="000000"/>
                <w:sz w:val="20"/>
              </w:rPr>
              <w:t>137.8370</w:t>
            </w:r>
          </w:p>
        </w:tc>
        <w:tc>
          <w:tcPr>
            <w:tcW w:w="512" w:type="pct"/>
            <w:tcBorders>
              <w:top w:val="nil"/>
              <w:bottom w:val="nil"/>
            </w:tcBorders>
            <w:shd w:val="clear" w:color="auto" w:fill="auto"/>
            <w:noWrap/>
            <w:tcMar>
              <w:top w:w="15" w:type="dxa"/>
              <w:left w:w="15" w:type="dxa"/>
              <w:bottom w:w="0" w:type="dxa"/>
              <w:right w:w="15" w:type="dxa"/>
            </w:tcMar>
            <w:vAlign w:val="center"/>
            <w:hideMark/>
          </w:tcPr>
          <w:p w14:paraId="7D6934B1" w14:textId="77777777" w:rsidR="001064CD" w:rsidRPr="00ED57BE" w:rsidRDefault="001064CD" w:rsidP="006802CA">
            <w:pPr>
              <w:jc w:val="center"/>
              <w:rPr>
                <w:color w:val="000000"/>
                <w:sz w:val="20"/>
              </w:rPr>
            </w:pPr>
            <w:r w:rsidRPr="00ED57BE">
              <w:rPr>
                <w:color w:val="000000"/>
                <w:sz w:val="20"/>
              </w:rPr>
              <w:t>0.0150</w:t>
            </w:r>
          </w:p>
        </w:tc>
        <w:tc>
          <w:tcPr>
            <w:tcW w:w="661" w:type="pct"/>
            <w:tcBorders>
              <w:top w:val="nil"/>
              <w:bottom w:val="nil"/>
              <w:right w:val="nil"/>
            </w:tcBorders>
            <w:shd w:val="clear" w:color="auto" w:fill="auto"/>
            <w:noWrap/>
            <w:tcMar>
              <w:top w:w="15" w:type="dxa"/>
              <w:left w:w="15" w:type="dxa"/>
              <w:bottom w:w="0" w:type="dxa"/>
              <w:right w:w="15" w:type="dxa"/>
            </w:tcMar>
            <w:vAlign w:val="center"/>
          </w:tcPr>
          <w:p w14:paraId="48175FF0" w14:textId="2C52643A" w:rsidR="001064CD" w:rsidRPr="00ED57BE" w:rsidRDefault="001064CD" w:rsidP="006802CA">
            <w:pPr>
              <w:jc w:val="center"/>
              <w:rPr>
                <w:color w:val="000000"/>
                <w:sz w:val="20"/>
              </w:rPr>
            </w:pPr>
            <w:r w:rsidRPr="00ED57BE">
              <w:rPr>
                <w:color w:val="000000"/>
                <w:sz w:val="20"/>
              </w:rPr>
              <w:fldChar w:fldCharType="begin"/>
            </w:r>
            <w:r w:rsidRPr="00ED57BE">
              <w:rPr>
                <w:color w:val="000000"/>
                <w:sz w:val="20"/>
              </w:rPr>
              <w:instrText xml:space="preserve"> ADDIN EN.CITE &lt;EndNote&gt;&lt;Cite&gt;&lt;Author&gt;Richter&lt;/Author&gt;&lt;Year&gt;2010&lt;/Year&gt;&lt;RecNum&gt;1016&lt;/RecNum&gt;&lt;DisplayText&gt;&lt;style face="superscript"&gt;67&lt;/style&gt;&lt;/DisplayText&gt;&lt;record&gt;&lt;rec-number&gt;1016&lt;/rec-number&gt;&lt;foreign-keys&gt;&lt;key app="EN" db-id="9dzttfaz3epa54ezvvxp29tq5vezasppxeps" timestamp="1622511285"&gt;1016&lt;/key&gt;&lt;/foreign-keys&gt;&lt;ref-type name="Journal Article"&gt;17&lt;/ref-type&gt;&lt;contributors&gt;&lt;authors&gt;&lt;author&gt;Richter, S.&lt;/author&gt;&lt;author&gt;Eykens, R.&lt;/author&gt;&lt;author&gt;Kühn, H.&lt;/author&gt;&lt;author&gt;Aregbe, Y.&lt;/author&gt;&lt;author&gt;Verbruggen, A.&lt;/author&gt;&lt;author&gt;Weyer, S.&lt;/author&gt;&lt;/authors&gt;&lt;/contributors&gt;&lt;titles&gt;&lt;title&gt;New average values for the n(238U)/n(235U) isotope ratios of natural uranium standards&lt;/title&gt;&lt;secondary-title&gt;International Journal of Mass Spectrometry&lt;/secondary-title&gt;&lt;/titles&gt;&lt;periodical&gt;&lt;full-title&gt;International Journal of Mass Spectrometry&lt;/full-title&gt;&lt;/periodical&gt;&lt;pages&gt;94-97&lt;/pages&gt;&lt;volume&gt;295&lt;/volume&gt;&lt;number&gt;1&lt;/number&gt;&lt;keywords&gt;&lt;keyword&gt;Natural uranium&lt;/keyword&gt;&lt;keyword&gt;Isotope ratios&lt;/keyword&gt;&lt;keyword&gt;Mass spectrometry&lt;/keyword&gt;&lt;keyword&gt;Reference materials&lt;/keyword&gt;&lt;/keywords&gt;&lt;dates&gt;&lt;year&gt;2010&lt;/year&gt;&lt;pub-dates&gt;&lt;date&gt;2010/07/15/&lt;/date&gt;&lt;/pub-dates&gt;&lt;/dates&gt;&lt;isbn&gt;1387-3806&lt;/isbn&gt;&lt;urls&gt;&lt;related-urls&gt;&lt;url&gt;https://www.sciencedirect.com/science/article/pii/S1387380610001879&lt;/url&gt;&lt;/related-urls&gt;&lt;/urls&gt;&lt;electronic-resource-num&gt;https://doi.org/10.1016/j.ijms.2010.06.004&lt;/electronic-resource-num&gt;&lt;/record&gt;&lt;/Cite&gt;&lt;/EndNote&gt;</w:instrText>
            </w:r>
            <w:r w:rsidRPr="00ED57BE">
              <w:rPr>
                <w:color w:val="000000"/>
                <w:sz w:val="20"/>
              </w:rPr>
              <w:fldChar w:fldCharType="separate"/>
            </w:r>
            <w:r w:rsidRPr="00ED57BE">
              <w:rPr>
                <w:noProof/>
                <w:color w:val="000000"/>
                <w:sz w:val="20"/>
                <w:vertAlign w:val="superscript"/>
              </w:rPr>
              <w:t>67</w:t>
            </w:r>
            <w:r w:rsidRPr="00ED57BE">
              <w:rPr>
                <w:color w:val="000000"/>
                <w:sz w:val="20"/>
              </w:rPr>
              <w:fldChar w:fldCharType="end"/>
            </w:r>
          </w:p>
        </w:tc>
      </w:tr>
      <w:tr w:rsidR="001064CD" w:rsidRPr="0062375A" w14:paraId="4772BFFC" w14:textId="77777777" w:rsidTr="006802CA">
        <w:trPr>
          <w:trHeight w:val="290"/>
        </w:trPr>
        <w:tc>
          <w:tcPr>
            <w:tcW w:w="841" w:type="pct"/>
            <w:tcBorders>
              <w:top w:val="nil"/>
              <w:left w:val="nil"/>
              <w:bottom w:val="nil"/>
            </w:tcBorders>
            <w:shd w:val="clear" w:color="auto" w:fill="auto"/>
            <w:noWrap/>
            <w:tcMar>
              <w:top w:w="15" w:type="dxa"/>
              <w:left w:w="15" w:type="dxa"/>
              <w:bottom w:w="0" w:type="dxa"/>
              <w:right w:w="15" w:type="dxa"/>
            </w:tcMar>
            <w:vAlign w:val="center"/>
            <w:hideMark/>
          </w:tcPr>
          <w:p w14:paraId="7854D650" w14:textId="77777777" w:rsidR="001064CD" w:rsidRPr="00ED57BE" w:rsidRDefault="001064CD" w:rsidP="006802CA">
            <w:pPr>
              <w:jc w:val="center"/>
              <w:rPr>
                <w:color w:val="000000"/>
                <w:sz w:val="20"/>
              </w:rPr>
            </w:pPr>
            <w:r w:rsidRPr="00ED57BE">
              <w:rPr>
                <w:color w:val="000000"/>
                <w:sz w:val="20"/>
              </w:rPr>
              <w:t>BHVO-2</w:t>
            </w:r>
          </w:p>
        </w:tc>
        <w:tc>
          <w:tcPr>
            <w:tcW w:w="1144" w:type="pct"/>
            <w:tcBorders>
              <w:top w:val="nil"/>
              <w:bottom w:val="nil"/>
            </w:tcBorders>
            <w:shd w:val="clear" w:color="auto" w:fill="auto"/>
            <w:noWrap/>
            <w:tcMar>
              <w:top w:w="15" w:type="dxa"/>
              <w:left w:w="15" w:type="dxa"/>
              <w:bottom w:w="0" w:type="dxa"/>
              <w:right w:w="15" w:type="dxa"/>
            </w:tcMar>
            <w:vAlign w:val="center"/>
            <w:hideMark/>
          </w:tcPr>
          <w:p w14:paraId="69AEBF4F" w14:textId="77777777" w:rsidR="001064CD" w:rsidRPr="00ED57BE" w:rsidRDefault="001064CD" w:rsidP="006802CA">
            <w:pPr>
              <w:jc w:val="center"/>
              <w:rPr>
                <w:color w:val="000000"/>
                <w:sz w:val="20"/>
              </w:rPr>
            </w:pPr>
            <w:r w:rsidRPr="00ED57BE">
              <w:rPr>
                <w:color w:val="000000"/>
                <w:sz w:val="20"/>
              </w:rPr>
              <w:t>137.7990</w:t>
            </w:r>
          </w:p>
        </w:tc>
        <w:tc>
          <w:tcPr>
            <w:tcW w:w="549" w:type="pct"/>
            <w:tcBorders>
              <w:top w:val="nil"/>
              <w:bottom w:val="nil"/>
            </w:tcBorders>
            <w:shd w:val="clear" w:color="auto" w:fill="auto"/>
            <w:noWrap/>
            <w:tcMar>
              <w:top w:w="15" w:type="dxa"/>
              <w:left w:w="15" w:type="dxa"/>
              <w:bottom w:w="0" w:type="dxa"/>
              <w:right w:w="15" w:type="dxa"/>
            </w:tcMar>
            <w:vAlign w:val="center"/>
            <w:hideMark/>
          </w:tcPr>
          <w:p w14:paraId="6FEE2A77" w14:textId="77777777" w:rsidR="001064CD" w:rsidRPr="00ED57BE" w:rsidRDefault="001064CD" w:rsidP="006802CA">
            <w:pPr>
              <w:jc w:val="center"/>
              <w:rPr>
                <w:color w:val="000000"/>
                <w:sz w:val="20"/>
              </w:rPr>
            </w:pPr>
            <w:r w:rsidRPr="00ED57BE">
              <w:rPr>
                <w:color w:val="000000"/>
                <w:sz w:val="20"/>
              </w:rPr>
              <w:t>0.0043</w:t>
            </w:r>
          </w:p>
        </w:tc>
        <w:tc>
          <w:tcPr>
            <w:tcW w:w="266" w:type="pct"/>
            <w:tcBorders>
              <w:top w:val="nil"/>
              <w:bottom w:val="nil"/>
            </w:tcBorders>
            <w:shd w:val="clear" w:color="auto" w:fill="auto"/>
            <w:noWrap/>
            <w:tcMar>
              <w:top w:w="15" w:type="dxa"/>
              <w:left w:w="15" w:type="dxa"/>
              <w:bottom w:w="0" w:type="dxa"/>
              <w:right w:w="15" w:type="dxa"/>
            </w:tcMar>
            <w:vAlign w:val="center"/>
            <w:hideMark/>
          </w:tcPr>
          <w:p w14:paraId="1EDFFF3C" w14:textId="77777777" w:rsidR="001064CD" w:rsidRPr="00ED57BE" w:rsidRDefault="001064CD" w:rsidP="006802CA">
            <w:pPr>
              <w:jc w:val="center"/>
              <w:rPr>
                <w:color w:val="000000"/>
                <w:sz w:val="20"/>
              </w:rPr>
            </w:pPr>
            <w:r w:rsidRPr="00ED57BE">
              <w:rPr>
                <w:color w:val="000000"/>
                <w:sz w:val="20"/>
              </w:rPr>
              <w:t>3</w:t>
            </w:r>
          </w:p>
        </w:tc>
        <w:tc>
          <w:tcPr>
            <w:tcW w:w="392" w:type="pct"/>
            <w:tcBorders>
              <w:top w:val="nil"/>
              <w:bottom w:val="nil"/>
            </w:tcBorders>
            <w:shd w:val="clear" w:color="auto" w:fill="auto"/>
            <w:noWrap/>
            <w:tcMar>
              <w:top w:w="15" w:type="dxa"/>
              <w:left w:w="15" w:type="dxa"/>
              <w:bottom w:w="0" w:type="dxa"/>
              <w:right w:w="15" w:type="dxa"/>
            </w:tcMar>
            <w:vAlign w:val="center"/>
            <w:hideMark/>
          </w:tcPr>
          <w:p w14:paraId="124F58C5" w14:textId="77777777" w:rsidR="001064CD" w:rsidRPr="00ED57BE" w:rsidRDefault="001064CD" w:rsidP="006802CA">
            <w:pPr>
              <w:jc w:val="center"/>
              <w:rPr>
                <w:color w:val="000000"/>
                <w:sz w:val="20"/>
              </w:rPr>
            </w:pPr>
            <w:r w:rsidRPr="00ED57BE">
              <w:rPr>
                <w:color w:val="000000"/>
                <w:sz w:val="20"/>
              </w:rPr>
              <w:t>0.5</w:t>
            </w:r>
          </w:p>
        </w:tc>
        <w:tc>
          <w:tcPr>
            <w:tcW w:w="635" w:type="pct"/>
            <w:tcBorders>
              <w:top w:val="nil"/>
              <w:bottom w:val="nil"/>
            </w:tcBorders>
            <w:shd w:val="clear" w:color="auto" w:fill="auto"/>
            <w:noWrap/>
            <w:tcMar>
              <w:top w:w="15" w:type="dxa"/>
              <w:left w:w="15" w:type="dxa"/>
              <w:bottom w:w="0" w:type="dxa"/>
              <w:right w:w="15" w:type="dxa"/>
            </w:tcMar>
            <w:vAlign w:val="center"/>
            <w:hideMark/>
          </w:tcPr>
          <w:p w14:paraId="090D4B58" w14:textId="77777777" w:rsidR="001064CD" w:rsidRPr="00ED57BE" w:rsidRDefault="001064CD" w:rsidP="006802CA">
            <w:pPr>
              <w:jc w:val="center"/>
              <w:rPr>
                <w:color w:val="000000"/>
                <w:sz w:val="20"/>
              </w:rPr>
            </w:pPr>
            <w:r w:rsidRPr="00ED57BE">
              <w:rPr>
                <w:color w:val="000000"/>
                <w:sz w:val="20"/>
              </w:rPr>
              <w:t>137.7940</w:t>
            </w:r>
          </w:p>
        </w:tc>
        <w:tc>
          <w:tcPr>
            <w:tcW w:w="512" w:type="pct"/>
            <w:tcBorders>
              <w:top w:val="nil"/>
              <w:bottom w:val="nil"/>
            </w:tcBorders>
            <w:shd w:val="clear" w:color="auto" w:fill="auto"/>
            <w:noWrap/>
            <w:tcMar>
              <w:top w:w="15" w:type="dxa"/>
              <w:left w:w="15" w:type="dxa"/>
              <w:bottom w:w="0" w:type="dxa"/>
              <w:right w:w="15" w:type="dxa"/>
            </w:tcMar>
            <w:vAlign w:val="center"/>
            <w:hideMark/>
          </w:tcPr>
          <w:p w14:paraId="5E103746" w14:textId="77777777" w:rsidR="001064CD" w:rsidRPr="00ED57BE" w:rsidRDefault="001064CD" w:rsidP="006802CA">
            <w:pPr>
              <w:jc w:val="center"/>
              <w:rPr>
                <w:color w:val="000000"/>
                <w:sz w:val="20"/>
              </w:rPr>
            </w:pPr>
            <w:r w:rsidRPr="00ED57BE">
              <w:rPr>
                <w:color w:val="000000"/>
                <w:sz w:val="20"/>
              </w:rPr>
              <w:t>0.0030</w:t>
            </w:r>
          </w:p>
        </w:tc>
        <w:tc>
          <w:tcPr>
            <w:tcW w:w="661" w:type="pct"/>
            <w:tcBorders>
              <w:top w:val="nil"/>
              <w:bottom w:val="nil"/>
              <w:right w:val="nil"/>
            </w:tcBorders>
            <w:shd w:val="clear" w:color="auto" w:fill="auto"/>
            <w:noWrap/>
            <w:tcMar>
              <w:top w:w="15" w:type="dxa"/>
              <w:left w:w="15" w:type="dxa"/>
              <w:bottom w:w="0" w:type="dxa"/>
              <w:right w:w="15" w:type="dxa"/>
            </w:tcMar>
            <w:vAlign w:val="center"/>
            <w:hideMark/>
          </w:tcPr>
          <w:p w14:paraId="2F255D22" w14:textId="5DB099D2" w:rsidR="001064CD" w:rsidRPr="00ED57BE" w:rsidRDefault="001064CD" w:rsidP="006802CA">
            <w:pPr>
              <w:jc w:val="center"/>
              <w:rPr>
                <w:color w:val="000000"/>
                <w:sz w:val="20"/>
              </w:rPr>
            </w:pPr>
            <w:r w:rsidRPr="00ED57BE">
              <w:rPr>
                <w:color w:val="000000"/>
                <w:sz w:val="20"/>
              </w:rPr>
              <w:fldChar w:fldCharType="begin"/>
            </w:r>
            <w:r w:rsidRPr="00ED57BE">
              <w:rPr>
                <w:color w:val="000000"/>
                <w:sz w:val="20"/>
              </w:rPr>
              <w:instrText xml:space="preserve"> ADDIN EN.CITE &lt;EndNote&gt;&lt;Cite&gt;&lt;Author&gt;Tissot&lt;/Author&gt;&lt;Year&gt;2015&lt;/Year&gt;&lt;RecNum&gt;1078&lt;/RecNum&gt;&lt;DisplayText&gt;&lt;style face="superscript"&gt;52&lt;/style&gt;&lt;/DisplayText&gt;&lt;record&gt;&lt;rec-number&gt;1078&lt;/rec-number&gt;&lt;foreign-keys&gt;&lt;key app="EN" db-id="9dzttfaz3epa54ezvvxp29tq5vezasppxeps" timestamp="1641313405"&gt;1078&lt;/key&gt;&lt;/foreign-keys&gt;&lt;ref-type name="Journal Article"&gt;17&lt;/ref-type&gt;&lt;contributors&gt;&lt;authors&gt;&lt;author&gt;Tissot, François L. H.&lt;/author&gt;&lt;author&gt;Dauphas, Nicolas&lt;/author&gt;&lt;/authors&gt;&lt;/contributors&gt;&lt;titles&gt;&lt;title&gt;Uranium isotopic compositions of the crust and ocean: Age corrections, U budget and global extent of modern anoxia&lt;/title&gt;&lt;secondary-title&gt;Geochimica et Cosmochimica Acta&lt;/secondary-title&gt;&lt;/titles&gt;&lt;periodical&gt;&lt;full-title&gt;Geochimica et Cosmochimica Acta&lt;/full-title&gt;&lt;/periodical&gt;&lt;pages&gt;113-143&lt;/pages&gt;&lt;volume&gt;167&lt;/volume&gt;&lt;dates&gt;&lt;year&gt;2015&lt;/year&gt;&lt;pub-dates&gt;&lt;date&gt;2015/10/15/&lt;/date&gt;&lt;/pub-dates&gt;&lt;/dates&gt;&lt;isbn&gt;0016-7037&lt;/isbn&gt;&lt;urls&gt;&lt;related-urls&gt;&lt;url&gt;https://www.sciencedirect.com/science/article/pii/S0016703715004172&lt;/url&gt;&lt;/related-urls&gt;&lt;/urls&gt;&lt;electronic-resource-num&gt;https://doi.org/10.1016/j.gca.2015.06.034&lt;/electronic-resource-num&gt;&lt;/record&gt;&lt;/Cite&gt;&lt;/EndNote&gt;</w:instrText>
            </w:r>
            <w:r w:rsidRPr="00ED57BE">
              <w:rPr>
                <w:color w:val="000000"/>
                <w:sz w:val="20"/>
              </w:rPr>
              <w:fldChar w:fldCharType="separate"/>
            </w:r>
            <w:r w:rsidRPr="00ED57BE">
              <w:rPr>
                <w:noProof/>
                <w:color w:val="000000"/>
                <w:sz w:val="20"/>
                <w:vertAlign w:val="superscript"/>
              </w:rPr>
              <w:t>52</w:t>
            </w:r>
            <w:r w:rsidRPr="00ED57BE">
              <w:rPr>
                <w:color w:val="000000"/>
                <w:sz w:val="20"/>
              </w:rPr>
              <w:fldChar w:fldCharType="end"/>
            </w:r>
          </w:p>
        </w:tc>
      </w:tr>
      <w:tr w:rsidR="001064CD" w:rsidRPr="0062375A" w14:paraId="0016F208" w14:textId="77777777" w:rsidTr="006802CA">
        <w:trPr>
          <w:trHeight w:val="290"/>
        </w:trPr>
        <w:tc>
          <w:tcPr>
            <w:tcW w:w="841" w:type="pct"/>
            <w:tcBorders>
              <w:top w:val="nil"/>
              <w:left w:val="nil"/>
              <w:bottom w:val="nil"/>
            </w:tcBorders>
            <w:shd w:val="clear" w:color="auto" w:fill="auto"/>
            <w:noWrap/>
            <w:tcMar>
              <w:top w:w="15" w:type="dxa"/>
              <w:left w:w="15" w:type="dxa"/>
              <w:bottom w:w="0" w:type="dxa"/>
              <w:right w:w="15" w:type="dxa"/>
            </w:tcMar>
            <w:vAlign w:val="center"/>
            <w:hideMark/>
          </w:tcPr>
          <w:p w14:paraId="183C1033" w14:textId="77777777" w:rsidR="001064CD" w:rsidRPr="00ED57BE" w:rsidRDefault="001064CD" w:rsidP="006802CA">
            <w:pPr>
              <w:jc w:val="center"/>
              <w:rPr>
                <w:color w:val="000000"/>
                <w:sz w:val="20"/>
              </w:rPr>
            </w:pPr>
            <w:r w:rsidRPr="00ED57BE">
              <w:rPr>
                <w:color w:val="000000"/>
                <w:sz w:val="20"/>
              </w:rPr>
              <w:t>BCR-2</w:t>
            </w:r>
          </w:p>
        </w:tc>
        <w:tc>
          <w:tcPr>
            <w:tcW w:w="1144" w:type="pct"/>
            <w:tcBorders>
              <w:top w:val="nil"/>
              <w:bottom w:val="nil"/>
            </w:tcBorders>
            <w:shd w:val="clear" w:color="auto" w:fill="auto"/>
            <w:noWrap/>
            <w:tcMar>
              <w:top w:w="15" w:type="dxa"/>
              <w:left w:w="15" w:type="dxa"/>
              <w:bottom w:w="0" w:type="dxa"/>
              <w:right w:w="15" w:type="dxa"/>
            </w:tcMar>
            <w:vAlign w:val="center"/>
            <w:hideMark/>
          </w:tcPr>
          <w:p w14:paraId="53462C59" w14:textId="77777777" w:rsidR="001064CD" w:rsidRPr="00ED57BE" w:rsidRDefault="001064CD" w:rsidP="006802CA">
            <w:pPr>
              <w:jc w:val="center"/>
              <w:rPr>
                <w:color w:val="000000"/>
                <w:sz w:val="20"/>
              </w:rPr>
            </w:pPr>
            <w:r w:rsidRPr="00ED57BE">
              <w:rPr>
                <w:color w:val="000000"/>
                <w:sz w:val="20"/>
              </w:rPr>
              <w:t>137.7980</w:t>
            </w:r>
          </w:p>
        </w:tc>
        <w:tc>
          <w:tcPr>
            <w:tcW w:w="549" w:type="pct"/>
            <w:tcBorders>
              <w:top w:val="nil"/>
              <w:bottom w:val="nil"/>
            </w:tcBorders>
            <w:shd w:val="clear" w:color="auto" w:fill="auto"/>
            <w:noWrap/>
            <w:tcMar>
              <w:top w:w="15" w:type="dxa"/>
              <w:left w:w="15" w:type="dxa"/>
              <w:bottom w:w="0" w:type="dxa"/>
              <w:right w:w="15" w:type="dxa"/>
            </w:tcMar>
            <w:vAlign w:val="center"/>
            <w:hideMark/>
          </w:tcPr>
          <w:p w14:paraId="46203889" w14:textId="77777777" w:rsidR="001064CD" w:rsidRPr="00ED57BE" w:rsidRDefault="001064CD" w:rsidP="006802CA">
            <w:pPr>
              <w:jc w:val="center"/>
              <w:rPr>
                <w:color w:val="000000"/>
                <w:sz w:val="20"/>
              </w:rPr>
            </w:pPr>
            <w:r w:rsidRPr="00ED57BE">
              <w:rPr>
                <w:color w:val="000000"/>
                <w:sz w:val="20"/>
              </w:rPr>
              <w:t>0.0170</w:t>
            </w:r>
          </w:p>
        </w:tc>
        <w:tc>
          <w:tcPr>
            <w:tcW w:w="266" w:type="pct"/>
            <w:tcBorders>
              <w:top w:val="nil"/>
              <w:bottom w:val="nil"/>
            </w:tcBorders>
            <w:shd w:val="clear" w:color="auto" w:fill="auto"/>
            <w:noWrap/>
            <w:tcMar>
              <w:top w:w="15" w:type="dxa"/>
              <w:left w:w="15" w:type="dxa"/>
              <w:bottom w:w="0" w:type="dxa"/>
              <w:right w:w="15" w:type="dxa"/>
            </w:tcMar>
            <w:vAlign w:val="center"/>
            <w:hideMark/>
          </w:tcPr>
          <w:p w14:paraId="5D25B051" w14:textId="77777777" w:rsidR="001064CD" w:rsidRPr="00ED57BE" w:rsidRDefault="001064CD" w:rsidP="006802CA">
            <w:pPr>
              <w:jc w:val="center"/>
              <w:rPr>
                <w:color w:val="000000"/>
                <w:sz w:val="20"/>
              </w:rPr>
            </w:pPr>
            <w:r w:rsidRPr="00ED57BE">
              <w:rPr>
                <w:color w:val="000000"/>
                <w:sz w:val="20"/>
              </w:rPr>
              <w:t>3</w:t>
            </w:r>
          </w:p>
        </w:tc>
        <w:tc>
          <w:tcPr>
            <w:tcW w:w="392" w:type="pct"/>
            <w:tcBorders>
              <w:top w:val="nil"/>
              <w:bottom w:val="nil"/>
            </w:tcBorders>
            <w:shd w:val="clear" w:color="auto" w:fill="auto"/>
            <w:noWrap/>
            <w:tcMar>
              <w:top w:w="15" w:type="dxa"/>
              <w:left w:w="15" w:type="dxa"/>
              <w:bottom w:w="0" w:type="dxa"/>
              <w:right w:w="15" w:type="dxa"/>
            </w:tcMar>
            <w:vAlign w:val="center"/>
            <w:hideMark/>
          </w:tcPr>
          <w:p w14:paraId="09E9F762" w14:textId="77777777" w:rsidR="001064CD" w:rsidRPr="00ED57BE" w:rsidRDefault="001064CD" w:rsidP="006802CA">
            <w:pPr>
              <w:jc w:val="center"/>
              <w:rPr>
                <w:color w:val="000000"/>
                <w:sz w:val="20"/>
              </w:rPr>
            </w:pPr>
            <w:r w:rsidRPr="00ED57BE">
              <w:rPr>
                <w:color w:val="000000"/>
                <w:sz w:val="20"/>
              </w:rPr>
              <w:t>4.9</w:t>
            </w:r>
          </w:p>
        </w:tc>
        <w:tc>
          <w:tcPr>
            <w:tcW w:w="635" w:type="pct"/>
            <w:tcBorders>
              <w:top w:val="nil"/>
              <w:bottom w:val="nil"/>
            </w:tcBorders>
            <w:shd w:val="clear" w:color="auto" w:fill="auto"/>
            <w:noWrap/>
            <w:tcMar>
              <w:top w:w="15" w:type="dxa"/>
              <w:left w:w="15" w:type="dxa"/>
              <w:bottom w:w="0" w:type="dxa"/>
              <w:right w:w="15" w:type="dxa"/>
            </w:tcMar>
            <w:vAlign w:val="center"/>
            <w:hideMark/>
          </w:tcPr>
          <w:p w14:paraId="6FC429EA" w14:textId="77777777" w:rsidR="001064CD" w:rsidRPr="00ED57BE" w:rsidRDefault="001064CD" w:rsidP="006802CA">
            <w:pPr>
              <w:jc w:val="center"/>
              <w:rPr>
                <w:color w:val="000000"/>
                <w:sz w:val="20"/>
              </w:rPr>
            </w:pPr>
            <w:r w:rsidRPr="00ED57BE">
              <w:rPr>
                <w:color w:val="000000"/>
                <w:sz w:val="20"/>
              </w:rPr>
              <w:t>137.8020</w:t>
            </w:r>
          </w:p>
        </w:tc>
        <w:tc>
          <w:tcPr>
            <w:tcW w:w="512" w:type="pct"/>
            <w:tcBorders>
              <w:top w:val="nil"/>
              <w:bottom w:val="nil"/>
            </w:tcBorders>
            <w:shd w:val="clear" w:color="auto" w:fill="auto"/>
            <w:noWrap/>
            <w:tcMar>
              <w:top w:w="15" w:type="dxa"/>
              <w:left w:w="15" w:type="dxa"/>
              <w:bottom w:w="0" w:type="dxa"/>
              <w:right w:w="15" w:type="dxa"/>
            </w:tcMar>
            <w:vAlign w:val="center"/>
            <w:hideMark/>
          </w:tcPr>
          <w:p w14:paraId="5388E281" w14:textId="77777777" w:rsidR="001064CD" w:rsidRPr="00ED57BE" w:rsidRDefault="001064CD" w:rsidP="006802CA">
            <w:pPr>
              <w:jc w:val="center"/>
              <w:rPr>
                <w:color w:val="000000"/>
                <w:sz w:val="20"/>
              </w:rPr>
            </w:pPr>
            <w:r w:rsidRPr="00ED57BE">
              <w:rPr>
                <w:color w:val="000000"/>
                <w:sz w:val="20"/>
              </w:rPr>
              <w:t>0.0030</w:t>
            </w:r>
          </w:p>
        </w:tc>
        <w:tc>
          <w:tcPr>
            <w:tcW w:w="661" w:type="pct"/>
            <w:tcBorders>
              <w:top w:val="nil"/>
              <w:bottom w:val="nil"/>
              <w:right w:val="nil"/>
            </w:tcBorders>
            <w:shd w:val="clear" w:color="auto" w:fill="auto"/>
            <w:noWrap/>
            <w:tcMar>
              <w:top w:w="15" w:type="dxa"/>
              <w:left w:w="15" w:type="dxa"/>
              <w:bottom w:w="0" w:type="dxa"/>
              <w:right w:w="15" w:type="dxa"/>
            </w:tcMar>
            <w:vAlign w:val="center"/>
            <w:hideMark/>
          </w:tcPr>
          <w:p w14:paraId="4566494D" w14:textId="592AE21D" w:rsidR="001064CD" w:rsidRPr="00ED57BE" w:rsidRDefault="001064CD" w:rsidP="006802CA">
            <w:pPr>
              <w:jc w:val="center"/>
              <w:rPr>
                <w:color w:val="000000"/>
                <w:sz w:val="20"/>
              </w:rPr>
            </w:pPr>
            <w:r w:rsidRPr="00ED57BE">
              <w:rPr>
                <w:color w:val="000000"/>
                <w:sz w:val="20"/>
              </w:rPr>
              <w:fldChar w:fldCharType="begin"/>
            </w:r>
            <w:r w:rsidRPr="00ED57BE">
              <w:rPr>
                <w:color w:val="000000"/>
                <w:sz w:val="20"/>
              </w:rPr>
              <w:instrText xml:space="preserve"> ADDIN EN.CITE &lt;EndNote&gt;&lt;Cite&gt;&lt;Author&gt;Tissot&lt;/Author&gt;&lt;Year&gt;2015&lt;/Year&gt;&lt;RecNum&gt;1078&lt;/RecNum&gt;&lt;DisplayText&gt;&lt;style face="superscript"&gt;52&lt;/style&gt;&lt;/DisplayText&gt;&lt;record&gt;&lt;rec-number&gt;1078&lt;/rec-number&gt;&lt;foreign-keys&gt;&lt;key app="EN" db-id="9dzttfaz3epa54ezvvxp29tq5vezasppxeps" timestamp="1641313405"&gt;1078&lt;/key&gt;&lt;/foreign-keys&gt;&lt;ref-type name="Journal Article"&gt;17&lt;/ref-type&gt;&lt;contributors&gt;&lt;authors&gt;&lt;author&gt;Tissot, François L. H.&lt;/author&gt;&lt;author&gt;Dauphas, Nicolas&lt;/author&gt;&lt;/authors&gt;&lt;/contributors&gt;&lt;titles&gt;&lt;title&gt;Uranium isotopic compositions of the crust and ocean: Age corrections, U budget and global extent of modern anoxia&lt;/title&gt;&lt;secondary-title&gt;Geochimica et Cosmochimica Acta&lt;/secondary-title&gt;&lt;/titles&gt;&lt;periodical&gt;&lt;full-title&gt;Geochimica et Cosmochimica Acta&lt;/full-title&gt;&lt;/periodical&gt;&lt;pages&gt;113-143&lt;/pages&gt;&lt;volume&gt;167&lt;/volume&gt;&lt;dates&gt;&lt;year&gt;2015&lt;/year&gt;&lt;pub-dates&gt;&lt;date&gt;2015/10/15/&lt;/date&gt;&lt;/pub-dates&gt;&lt;/dates&gt;&lt;isbn&gt;0016-7037&lt;/isbn&gt;&lt;urls&gt;&lt;related-urls&gt;&lt;url&gt;https://www.sciencedirect.com/science/article/pii/S0016703715004172&lt;/url&gt;&lt;/related-urls&gt;&lt;/urls&gt;&lt;electronic-resource-num&gt;https://doi.org/10.1016/j.gca.2015.06.034&lt;/electronic-resource-num&gt;&lt;/record&gt;&lt;/Cite&gt;&lt;/EndNote&gt;</w:instrText>
            </w:r>
            <w:r w:rsidRPr="00ED57BE">
              <w:rPr>
                <w:color w:val="000000"/>
                <w:sz w:val="20"/>
              </w:rPr>
              <w:fldChar w:fldCharType="separate"/>
            </w:r>
            <w:r w:rsidRPr="00ED57BE">
              <w:rPr>
                <w:noProof/>
                <w:color w:val="000000"/>
                <w:sz w:val="20"/>
                <w:vertAlign w:val="superscript"/>
              </w:rPr>
              <w:t>52</w:t>
            </w:r>
            <w:r w:rsidRPr="00ED57BE">
              <w:rPr>
                <w:color w:val="000000"/>
                <w:sz w:val="20"/>
              </w:rPr>
              <w:fldChar w:fldCharType="end"/>
            </w:r>
          </w:p>
        </w:tc>
      </w:tr>
      <w:tr w:rsidR="001064CD" w:rsidRPr="0062375A" w14:paraId="663405C2" w14:textId="77777777" w:rsidTr="006802CA">
        <w:trPr>
          <w:trHeight w:val="290"/>
        </w:trPr>
        <w:tc>
          <w:tcPr>
            <w:tcW w:w="841" w:type="pct"/>
            <w:tcBorders>
              <w:top w:val="nil"/>
              <w:left w:val="nil"/>
              <w:bottom w:val="nil"/>
            </w:tcBorders>
            <w:shd w:val="clear" w:color="auto" w:fill="auto"/>
            <w:noWrap/>
            <w:tcMar>
              <w:top w:w="15" w:type="dxa"/>
              <w:left w:w="15" w:type="dxa"/>
              <w:bottom w:w="0" w:type="dxa"/>
              <w:right w:w="15" w:type="dxa"/>
            </w:tcMar>
            <w:vAlign w:val="center"/>
            <w:hideMark/>
          </w:tcPr>
          <w:p w14:paraId="0B4FD555" w14:textId="77777777" w:rsidR="001064CD" w:rsidRPr="00ED57BE" w:rsidRDefault="001064CD" w:rsidP="006802CA">
            <w:pPr>
              <w:jc w:val="center"/>
              <w:rPr>
                <w:color w:val="000000"/>
                <w:sz w:val="20"/>
              </w:rPr>
            </w:pPr>
            <w:r w:rsidRPr="00ED57BE">
              <w:rPr>
                <w:color w:val="000000"/>
                <w:sz w:val="20"/>
              </w:rPr>
              <w:t>EC 002 Bulk</w:t>
            </w:r>
          </w:p>
        </w:tc>
        <w:tc>
          <w:tcPr>
            <w:tcW w:w="1144" w:type="pct"/>
            <w:tcBorders>
              <w:top w:val="nil"/>
              <w:bottom w:val="nil"/>
            </w:tcBorders>
            <w:shd w:val="clear" w:color="auto" w:fill="auto"/>
            <w:noWrap/>
            <w:tcMar>
              <w:top w:w="15" w:type="dxa"/>
              <w:left w:w="15" w:type="dxa"/>
              <w:bottom w:w="0" w:type="dxa"/>
              <w:right w:w="15" w:type="dxa"/>
            </w:tcMar>
            <w:vAlign w:val="center"/>
            <w:hideMark/>
          </w:tcPr>
          <w:p w14:paraId="10B7C8BE" w14:textId="77777777" w:rsidR="001064CD" w:rsidRPr="00ED57BE" w:rsidRDefault="001064CD" w:rsidP="006802CA">
            <w:pPr>
              <w:jc w:val="center"/>
              <w:rPr>
                <w:color w:val="000000"/>
                <w:sz w:val="20"/>
              </w:rPr>
            </w:pPr>
            <w:r w:rsidRPr="00ED57BE">
              <w:rPr>
                <w:color w:val="000000"/>
                <w:sz w:val="20"/>
              </w:rPr>
              <w:t>137.8312</w:t>
            </w:r>
          </w:p>
        </w:tc>
        <w:tc>
          <w:tcPr>
            <w:tcW w:w="549" w:type="pct"/>
            <w:tcBorders>
              <w:top w:val="nil"/>
              <w:bottom w:val="nil"/>
            </w:tcBorders>
            <w:shd w:val="clear" w:color="auto" w:fill="auto"/>
            <w:noWrap/>
            <w:tcMar>
              <w:top w:w="15" w:type="dxa"/>
              <w:left w:w="15" w:type="dxa"/>
              <w:bottom w:w="0" w:type="dxa"/>
              <w:right w:w="15" w:type="dxa"/>
            </w:tcMar>
            <w:vAlign w:val="center"/>
            <w:hideMark/>
          </w:tcPr>
          <w:p w14:paraId="759CDE41" w14:textId="77777777" w:rsidR="001064CD" w:rsidRPr="00ED57BE" w:rsidRDefault="001064CD" w:rsidP="006802CA">
            <w:pPr>
              <w:jc w:val="center"/>
              <w:rPr>
                <w:color w:val="000000"/>
                <w:sz w:val="20"/>
              </w:rPr>
            </w:pPr>
            <w:r w:rsidRPr="00ED57BE">
              <w:rPr>
                <w:color w:val="000000"/>
                <w:sz w:val="20"/>
              </w:rPr>
              <w:t>0.0030</w:t>
            </w:r>
          </w:p>
        </w:tc>
        <w:tc>
          <w:tcPr>
            <w:tcW w:w="266" w:type="pct"/>
            <w:tcBorders>
              <w:top w:val="nil"/>
              <w:bottom w:val="nil"/>
            </w:tcBorders>
            <w:shd w:val="clear" w:color="auto" w:fill="auto"/>
            <w:noWrap/>
            <w:tcMar>
              <w:top w:w="15" w:type="dxa"/>
              <w:left w:w="15" w:type="dxa"/>
              <w:bottom w:w="0" w:type="dxa"/>
              <w:right w:w="15" w:type="dxa"/>
            </w:tcMar>
            <w:vAlign w:val="center"/>
            <w:hideMark/>
          </w:tcPr>
          <w:p w14:paraId="1E076B54" w14:textId="77777777" w:rsidR="001064CD" w:rsidRPr="00ED57BE" w:rsidRDefault="001064CD" w:rsidP="006802CA">
            <w:pPr>
              <w:jc w:val="center"/>
              <w:rPr>
                <w:color w:val="000000"/>
                <w:sz w:val="20"/>
              </w:rPr>
            </w:pPr>
            <w:r w:rsidRPr="00ED57BE">
              <w:rPr>
                <w:color w:val="000000"/>
                <w:sz w:val="20"/>
              </w:rPr>
              <w:t>4</w:t>
            </w:r>
          </w:p>
        </w:tc>
        <w:tc>
          <w:tcPr>
            <w:tcW w:w="392" w:type="pct"/>
            <w:tcBorders>
              <w:top w:val="nil"/>
              <w:bottom w:val="nil"/>
            </w:tcBorders>
            <w:shd w:val="clear" w:color="auto" w:fill="auto"/>
            <w:noWrap/>
            <w:tcMar>
              <w:top w:w="15" w:type="dxa"/>
              <w:left w:w="15" w:type="dxa"/>
              <w:bottom w:w="0" w:type="dxa"/>
              <w:right w:w="15" w:type="dxa"/>
            </w:tcMar>
            <w:vAlign w:val="center"/>
            <w:hideMark/>
          </w:tcPr>
          <w:p w14:paraId="1DAD45C4" w14:textId="77777777" w:rsidR="001064CD" w:rsidRPr="00ED57BE" w:rsidRDefault="001064CD" w:rsidP="006802CA">
            <w:pPr>
              <w:jc w:val="center"/>
              <w:rPr>
                <w:color w:val="000000"/>
                <w:sz w:val="20"/>
              </w:rPr>
            </w:pPr>
            <w:r w:rsidRPr="00ED57BE">
              <w:rPr>
                <w:color w:val="000000"/>
                <w:sz w:val="20"/>
              </w:rPr>
              <w:t>0.8</w:t>
            </w:r>
          </w:p>
        </w:tc>
        <w:tc>
          <w:tcPr>
            <w:tcW w:w="635" w:type="pct"/>
            <w:tcBorders>
              <w:top w:val="nil"/>
              <w:bottom w:val="nil"/>
            </w:tcBorders>
            <w:shd w:val="clear" w:color="auto" w:fill="auto"/>
            <w:noWrap/>
            <w:tcMar>
              <w:top w:w="15" w:type="dxa"/>
              <w:left w:w="15" w:type="dxa"/>
              <w:bottom w:w="0" w:type="dxa"/>
              <w:right w:w="15" w:type="dxa"/>
            </w:tcMar>
            <w:vAlign w:val="center"/>
            <w:hideMark/>
          </w:tcPr>
          <w:p w14:paraId="1B5A3849" w14:textId="77777777" w:rsidR="001064CD" w:rsidRPr="00ED57BE" w:rsidRDefault="001064CD" w:rsidP="006802CA">
            <w:pPr>
              <w:jc w:val="center"/>
              <w:rPr>
                <w:color w:val="000000"/>
                <w:sz w:val="20"/>
              </w:rPr>
            </w:pPr>
          </w:p>
        </w:tc>
        <w:tc>
          <w:tcPr>
            <w:tcW w:w="512" w:type="pct"/>
            <w:tcBorders>
              <w:top w:val="nil"/>
              <w:bottom w:val="nil"/>
            </w:tcBorders>
            <w:shd w:val="clear" w:color="auto" w:fill="auto"/>
            <w:noWrap/>
            <w:tcMar>
              <w:top w:w="15" w:type="dxa"/>
              <w:left w:w="15" w:type="dxa"/>
              <w:bottom w:w="0" w:type="dxa"/>
              <w:right w:w="15" w:type="dxa"/>
            </w:tcMar>
            <w:vAlign w:val="center"/>
            <w:hideMark/>
          </w:tcPr>
          <w:p w14:paraId="6F2E1851" w14:textId="77777777" w:rsidR="001064CD" w:rsidRPr="00ED57BE" w:rsidRDefault="001064CD" w:rsidP="006802CA">
            <w:pPr>
              <w:jc w:val="center"/>
              <w:rPr>
                <w:sz w:val="20"/>
              </w:rPr>
            </w:pPr>
          </w:p>
        </w:tc>
        <w:tc>
          <w:tcPr>
            <w:tcW w:w="661" w:type="pct"/>
            <w:tcBorders>
              <w:top w:val="nil"/>
              <w:bottom w:val="nil"/>
              <w:right w:val="nil"/>
            </w:tcBorders>
            <w:shd w:val="clear" w:color="auto" w:fill="auto"/>
            <w:noWrap/>
            <w:tcMar>
              <w:top w:w="15" w:type="dxa"/>
              <w:left w:w="15" w:type="dxa"/>
              <w:bottom w:w="0" w:type="dxa"/>
              <w:right w:w="15" w:type="dxa"/>
            </w:tcMar>
            <w:vAlign w:val="center"/>
            <w:hideMark/>
          </w:tcPr>
          <w:p w14:paraId="5667C66C" w14:textId="77777777" w:rsidR="001064CD" w:rsidRPr="00ED57BE" w:rsidRDefault="001064CD" w:rsidP="006802CA">
            <w:pPr>
              <w:jc w:val="center"/>
              <w:rPr>
                <w:sz w:val="20"/>
              </w:rPr>
            </w:pPr>
          </w:p>
        </w:tc>
      </w:tr>
      <w:tr w:rsidR="001064CD" w:rsidRPr="0062375A" w14:paraId="069F8E4B" w14:textId="77777777" w:rsidTr="006802CA">
        <w:trPr>
          <w:trHeight w:val="290"/>
        </w:trPr>
        <w:tc>
          <w:tcPr>
            <w:tcW w:w="841" w:type="pct"/>
            <w:tcBorders>
              <w:top w:val="nil"/>
              <w:left w:val="nil"/>
              <w:bottom w:val="nil"/>
            </w:tcBorders>
            <w:shd w:val="clear" w:color="auto" w:fill="auto"/>
            <w:noWrap/>
            <w:tcMar>
              <w:top w:w="15" w:type="dxa"/>
              <w:left w:w="15" w:type="dxa"/>
              <w:bottom w:w="0" w:type="dxa"/>
              <w:right w:w="15" w:type="dxa"/>
            </w:tcMar>
            <w:vAlign w:val="center"/>
            <w:hideMark/>
          </w:tcPr>
          <w:p w14:paraId="74CDCC39" w14:textId="77777777" w:rsidR="001064CD" w:rsidRPr="00ED57BE" w:rsidRDefault="001064CD" w:rsidP="006802CA">
            <w:pPr>
              <w:jc w:val="center"/>
              <w:rPr>
                <w:color w:val="000000"/>
                <w:sz w:val="20"/>
              </w:rPr>
            </w:pPr>
            <w:r w:rsidRPr="00ED57BE">
              <w:rPr>
                <w:color w:val="000000"/>
                <w:sz w:val="20"/>
              </w:rPr>
              <w:t>EC 002 Wash</w:t>
            </w:r>
          </w:p>
        </w:tc>
        <w:tc>
          <w:tcPr>
            <w:tcW w:w="1144" w:type="pct"/>
            <w:tcBorders>
              <w:top w:val="nil"/>
              <w:bottom w:val="nil"/>
            </w:tcBorders>
            <w:shd w:val="clear" w:color="auto" w:fill="auto"/>
            <w:noWrap/>
            <w:tcMar>
              <w:top w:w="15" w:type="dxa"/>
              <w:left w:w="15" w:type="dxa"/>
              <w:bottom w:w="0" w:type="dxa"/>
              <w:right w:w="15" w:type="dxa"/>
            </w:tcMar>
            <w:vAlign w:val="center"/>
            <w:hideMark/>
          </w:tcPr>
          <w:p w14:paraId="1620A45D" w14:textId="77777777" w:rsidR="001064CD" w:rsidRPr="00ED57BE" w:rsidRDefault="001064CD" w:rsidP="006802CA">
            <w:pPr>
              <w:jc w:val="center"/>
              <w:rPr>
                <w:color w:val="000000"/>
                <w:sz w:val="20"/>
              </w:rPr>
            </w:pPr>
            <w:r w:rsidRPr="00ED57BE">
              <w:rPr>
                <w:color w:val="000000"/>
                <w:sz w:val="20"/>
              </w:rPr>
              <w:t>137.8106</w:t>
            </w:r>
          </w:p>
        </w:tc>
        <w:tc>
          <w:tcPr>
            <w:tcW w:w="549" w:type="pct"/>
            <w:tcBorders>
              <w:top w:val="nil"/>
              <w:bottom w:val="nil"/>
            </w:tcBorders>
            <w:shd w:val="clear" w:color="auto" w:fill="auto"/>
            <w:noWrap/>
            <w:tcMar>
              <w:top w:w="15" w:type="dxa"/>
              <w:left w:w="15" w:type="dxa"/>
              <w:bottom w:w="0" w:type="dxa"/>
              <w:right w:w="15" w:type="dxa"/>
            </w:tcMar>
            <w:vAlign w:val="center"/>
            <w:hideMark/>
          </w:tcPr>
          <w:p w14:paraId="7D4E4EC9" w14:textId="77777777" w:rsidR="001064CD" w:rsidRPr="00ED57BE" w:rsidRDefault="001064CD" w:rsidP="006802CA">
            <w:pPr>
              <w:jc w:val="center"/>
              <w:rPr>
                <w:color w:val="000000"/>
                <w:sz w:val="20"/>
              </w:rPr>
            </w:pPr>
            <w:r w:rsidRPr="00ED57BE">
              <w:rPr>
                <w:color w:val="000000"/>
                <w:sz w:val="20"/>
              </w:rPr>
              <w:t>0.0060</w:t>
            </w:r>
          </w:p>
        </w:tc>
        <w:tc>
          <w:tcPr>
            <w:tcW w:w="266" w:type="pct"/>
            <w:tcBorders>
              <w:top w:val="nil"/>
              <w:bottom w:val="nil"/>
            </w:tcBorders>
            <w:shd w:val="clear" w:color="auto" w:fill="auto"/>
            <w:noWrap/>
            <w:tcMar>
              <w:top w:w="15" w:type="dxa"/>
              <w:left w:w="15" w:type="dxa"/>
              <w:bottom w:w="0" w:type="dxa"/>
              <w:right w:w="15" w:type="dxa"/>
            </w:tcMar>
            <w:vAlign w:val="center"/>
            <w:hideMark/>
          </w:tcPr>
          <w:p w14:paraId="40316E67" w14:textId="77777777" w:rsidR="001064CD" w:rsidRPr="00ED57BE" w:rsidRDefault="001064CD" w:rsidP="006802CA">
            <w:pPr>
              <w:jc w:val="center"/>
              <w:rPr>
                <w:color w:val="000000"/>
                <w:sz w:val="20"/>
              </w:rPr>
            </w:pPr>
            <w:r w:rsidRPr="00ED57BE">
              <w:rPr>
                <w:color w:val="000000"/>
                <w:sz w:val="20"/>
              </w:rPr>
              <w:t>1</w:t>
            </w:r>
          </w:p>
        </w:tc>
        <w:tc>
          <w:tcPr>
            <w:tcW w:w="392" w:type="pct"/>
            <w:tcBorders>
              <w:top w:val="nil"/>
              <w:bottom w:val="nil"/>
            </w:tcBorders>
            <w:shd w:val="clear" w:color="auto" w:fill="auto"/>
            <w:noWrap/>
            <w:tcMar>
              <w:top w:w="15" w:type="dxa"/>
              <w:left w:w="15" w:type="dxa"/>
              <w:bottom w:w="0" w:type="dxa"/>
              <w:right w:w="15" w:type="dxa"/>
            </w:tcMar>
            <w:vAlign w:val="center"/>
            <w:hideMark/>
          </w:tcPr>
          <w:p w14:paraId="43654926" w14:textId="77777777" w:rsidR="001064CD" w:rsidRPr="00ED57BE" w:rsidRDefault="001064CD" w:rsidP="006802CA">
            <w:pPr>
              <w:jc w:val="center"/>
              <w:rPr>
                <w:color w:val="000000"/>
                <w:sz w:val="20"/>
              </w:rPr>
            </w:pPr>
          </w:p>
        </w:tc>
        <w:tc>
          <w:tcPr>
            <w:tcW w:w="635" w:type="pct"/>
            <w:tcBorders>
              <w:top w:val="nil"/>
              <w:bottom w:val="nil"/>
            </w:tcBorders>
            <w:shd w:val="clear" w:color="auto" w:fill="auto"/>
            <w:noWrap/>
            <w:tcMar>
              <w:top w:w="15" w:type="dxa"/>
              <w:left w:w="15" w:type="dxa"/>
              <w:bottom w:w="0" w:type="dxa"/>
              <w:right w:w="15" w:type="dxa"/>
            </w:tcMar>
            <w:vAlign w:val="center"/>
            <w:hideMark/>
          </w:tcPr>
          <w:p w14:paraId="1FB40794" w14:textId="77777777" w:rsidR="001064CD" w:rsidRPr="00ED57BE" w:rsidRDefault="001064CD" w:rsidP="006802CA">
            <w:pPr>
              <w:jc w:val="center"/>
              <w:rPr>
                <w:sz w:val="20"/>
              </w:rPr>
            </w:pPr>
          </w:p>
        </w:tc>
        <w:tc>
          <w:tcPr>
            <w:tcW w:w="512" w:type="pct"/>
            <w:tcBorders>
              <w:top w:val="nil"/>
              <w:bottom w:val="nil"/>
            </w:tcBorders>
            <w:shd w:val="clear" w:color="auto" w:fill="auto"/>
            <w:noWrap/>
            <w:tcMar>
              <w:top w:w="15" w:type="dxa"/>
              <w:left w:w="15" w:type="dxa"/>
              <w:bottom w:w="0" w:type="dxa"/>
              <w:right w:w="15" w:type="dxa"/>
            </w:tcMar>
            <w:vAlign w:val="center"/>
            <w:hideMark/>
          </w:tcPr>
          <w:p w14:paraId="58938B43" w14:textId="77777777" w:rsidR="001064CD" w:rsidRPr="00ED57BE" w:rsidRDefault="001064CD" w:rsidP="006802CA">
            <w:pPr>
              <w:jc w:val="center"/>
              <w:rPr>
                <w:sz w:val="20"/>
              </w:rPr>
            </w:pPr>
          </w:p>
        </w:tc>
        <w:tc>
          <w:tcPr>
            <w:tcW w:w="661" w:type="pct"/>
            <w:tcBorders>
              <w:top w:val="nil"/>
              <w:bottom w:val="nil"/>
              <w:right w:val="nil"/>
            </w:tcBorders>
            <w:shd w:val="clear" w:color="auto" w:fill="auto"/>
            <w:noWrap/>
            <w:tcMar>
              <w:top w:w="15" w:type="dxa"/>
              <w:left w:w="15" w:type="dxa"/>
              <w:bottom w:w="0" w:type="dxa"/>
              <w:right w:w="15" w:type="dxa"/>
            </w:tcMar>
            <w:vAlign w:val="center"/>
            <w:hideMark/>
          </w:tcPr>
          <w:p w14:paraId="2F5262A8" w14:textId="77777777" w:rsidR="001064CD" w:rsidRPr="00ED57BE" w:rsidRDefault="001064CD" w:rsidP="006802CA">
            <w:pPr>
              <w:jc w:val="center"/>
              <w:rPr>
                <w:sz w:val="20"/>
              </w:rPr>
            </w:pPr>
          </w:p>
        </w:tc>
      </w:tr>
      <w:tr w:rsidR="001064CD" w:rsidRPr="0062375A" w14:paraId="2C7B33AA" w14:textId="77777777" w:rsidTr="006802CA">
        <w:trPr>
          <w:trHeight w:val="290"/>
        </w:trPr>
        <w:tc>
          <w:tcPr>
            <w:tcW w:w="841" w:type="pct"/>
            <w:tcBorders>
              <w:top w:val="nil"/>
              <w:left w:val="nil"/>
              <w:bottom w:val="single" w:sz="4" w:space="0" w:color="auto"/>
            </w:tcBorders>
            <w:shd w:val="clear" w:color="auto" w:fill="auto"/>
            <w:noWrap/>
            <w:tcMar>
              <w:top w:w="15" w:type="dxa"/>
              <w:left w:w="15" w:type="dxa"/>
              <w:bottom w:w="0" w:type="dxa"/>
              <w:right w:w="15" w:type="dxa"/>
            </w:tcMar>
            <w:vAlign w:val="center"/>
            <w:hideMark/>
          </w:tcPr>
          <w:p w14:paraId="32227CC2" w14:textId="77777777" w:rsidR="001064CD" w:rsidRPr="00ED57BE" w:rsidRDefault="001064CD" w:rsidP="006802CA">
            <w:pPr>
              <w:jc w:val="center"/>
              <w:rPr>
                <w:color w:val="000000"/>
                <w:sz w:val="20"/>
              </w:rPr>
            </w:pPr>
            <w:r w:rsidRPr="00ED57BE">
              <w:rPr>
                <w:color w:val="000000"/>
                <w:sz w:val="20"/>
              </w:rPr>
              <w:t>EC 002 Residue</w:t>
            </w:r>
          </w:p>
        </w:tc>
        <w:tc>
          <w:tcPr>
            <w:tcW w:w="1144" w:type="pct"/>
            <w:tcBorders>
              <w:top w:val="nil"/>
              <w:bottom w:val="single" w:sz="4" w:space="0" w:color="auto"/>
            </w:tcBorders>
            <w:shd w:val="clear" w:color="auto" w:fill="auto"/>
            <w:noWrap/>
            <w:tcMar>
              <w:top w:w="15" w:type="dxa"/>
              <w:left w:w="15" w:type="dxa"/>
              <w:bottom w:w="0" w:type="dxa"/>
              <w:right w:w="15" w:type="dxa"/>
            </w:tcMar>
            <w:vAlign w:val="center"/>
            <w:hideMark/>
          </w:tcPr>
          <w:p w14:paraId="7018EA14" w14:textId="77777777" w:rsidR="001064CD" w:rsidRPr="00ED57BE" w:rsidRDefault="001064CD" w:rsidP="006802CA">
            <w:pPr>
              <w:jc w:val="center"/>
              <w:rPr>
                <w:color w:val="000000"/>
                <w:sz w:val="20"/>
              </w:rPr>
            </w:pPr>
            <w:r w:rsidRPr="00ED57BE">
              <w:rPr>
                <w:color w:val="000000"/>
                <w:sz w:val="20"/>
              </w:rPr>
              <w:t>137.8288</w:t>
            </w:r>
          </w:p>
        </w:tc>
        <w:tc>
          <w:tcPr>
            <w:tcW w:w="549" w:type="pct"/>
            <w:tcBorders>
              <w:top w:val="nil"/>
              <w:bottom w:val="single" w:sz="4" w:space="0" w:color="auto"/>
            </w:tcBorders>
            <w:shd w:val="clear" w:color="auto" w:fill="auto"/>
            <w:noWrap/>
            <w:tcMar>
              <w:top w:w="15" w:type="dxa"/>
              <w:left w:w="15" w:type="dxa"/>
              <w:bottom w:w="0" w:type="dxa"/>
              <w:right w:w="15" w:type="dxa"/>
            </w:tcMar>
            <w:vAlign w:val="center"/>
            <w:hideMark/>
          </w:tcPr>
          <w:p w14:paraId="06D8E5AC" w14:textId="77777777" w:rsidR="001064CD" w:rsidRPr="00ED57BE" w:rsidRDefault="001064CD" w:rsidP="006802CA">
            <w:pPr>
              <w:jc w:val="center"/>
              <w:rPr>
                <w:color w:val="000000"/>
                <w:sz w:val="20"/>
              </w:rPr>
            </w:pPr>
            <w:r w:rsidRPr="00ED57BE">
              <w:rPr>
                <w:color w:val="000000"/>
                <w:sz w:val="20"/>
              </w:rPr>
              <w:t>0.0054</w:t>
            </w:r>
          </w:p>
        </w:tc>
        <w:tc>
          <w:tcPr>
            <w:tcW w:w="266" w:type="pct"/>
            <w:tcBorders>
              <w:top w:val="nil"/>
              <w:bottom w:val="single" w:sz="4" w:space="0" w:color="auto"/>
            </w:tcBorders>
            <w:shd w:val="clear" w:color="auto" w:fill="auto"/>
            <w:noWrap/>
            <w:tcMar>
              <w:top w:w="15" w:type="dxa"/>
              <w:left w:w="15" w:type="dxa"/>
              <w:bottom w:w="0" w:type="dxa"/>
              <w:right w:w="15" w:type="dxa"/>
            </w:tcMar>
            <w:vAlign w:val="center"/>
            <w:hideMark/>
          </w:tcPr>
          <w:p w14:paraId="49EFBA3F" w14:textId="77777777" w:rsidR="001064CD" w:rsidRPr="00ED57BE" w:rsidRDefault="001064CD" w:rsidP="006802CA">
            <w:pPr>
              <w:jc w:val="center"/>
              <w:rPr>
                <w:color w:val="000000"/>
                <w:sz w:val="20"/>
              </w:rPr>
            </w:pPr>
            <w:r w:rsidRPr="00ED57BE">
              <w:rPr>
                <w:color w:val="000000"/>
                <w:sz w:val="20"/>
              </w:rPr>
              <w:t>5</w:t>
            </w:r>
          </w:p>
        </w:tc>
        <w:tc>
          <w:tcPr>
            <w:tcW w:w="392" w:type="pct"/>
            <w:tcBorders>
              <w:top w:val="nil"/>
              <w:bottom w:val="single" w:sz="4" w:space="0" w:color="auto"/>
            </w:tcBorders>
            <w:shd w:val="clear" w:color="auto" w:fill="auto"/>
            <w:noWrap/>
            <w:tcMar>
              <w:top w:w="15" w:type="dxa"/>
              <w:left w:w="15" w:type="dxa"/>
              <w:bottom w:w="0" w:type="dxa"/>
              <w:right w:w="15" w:type="dxa"/>
            </w:tcMar>
            <w:vAlign w:val="center"/>
            <w:hideMark/>
          </w:tcPr>
          <w:p w14:paraId="0CC8D6A9" w14:textId="77777777" w:rsidR="001064CD" w:rsidRPr="00ED57BE" w:rsidRDefault="001064CD" w:rsidP="006802CA">
            <w:pPr>
              <w:jc w:val="center"/>
              <w:rPr>
                <w:color w:val="000000"/>
                <w:sz w:val="20"/>
              </w:rPr>
            </w:pPr>
            <w:r w:rsidRPr="00ED57BE">
              <w:rPr>
                <w:color w:val="000000"/>
                <w:sz w:val="20"/>
              </w:rPr>
              <w:t>2.1</w:t>
            </w:r>
          </w:p>
        </w:tc>
        <w:tc>
          <w:tcPr>
            <w:tcW w:w="635" w:type="pct"/>
            <w:tcBorders>
              <w:top w:val="nil"/>
              <w:bottom w:val="single" w:sz="4" w:space="0" w:color="auto"/>
            </w:tcBorders>
            <w:shd w:val="clear" w:color="auto" w:fill="auto"/>
            <w:noWrap/>
            <w:tcMar>
              <w:top w:w="15" w:type="dxa"/>
              <w:left w:w="15" w:type="dxa"/>
              <w:bottom w:w="0" w:type="dxa"/>
              <w:right w:w="15" w:type="dxa"/>
            </w:tcMar>
            <w:vAlign w:val="center"/>
            <w:hideMark/>
          </w:tcPr>
          <w:p w14:paraId="0FDFC7B9" w14:textId="77777777" w:rsidR="001064CD" w:rsidRPr="00ED57BE" w:rsidRDefault="001064CD" w:rsidP="006802CA">
            <w:pPr>
              <w:jc w:val="center"/>
              <w:rPr>
                <w:color w:val="000000"/>
                <w:sz w:val="20"/>
              </w:rPr>
            </w:pPr>
            <w:r w:rsidRPr="00ED57BE">
              <w:rPr>
                <w:color w:val="000000"/>
                <w:sz w:val="20"/>
              </w:rPr>
              <w:t> </w:t>
            </w:r>
          </w:p>
        </w:tc>
        <w:tc>
          <w:tcPr>
            <w:tcW w:w="512" w:type="pct"/>
            <w:tcBorders>
              <w:top w:val="nil"/>
              <w:bottom w:val="single" w:sz="4" w:space="0" w:color="auto"/>
            </w:tcBorders>
            <w:shd w:val="clear" w:color="auto" w:fill="auto"/>
            <w:noWrap/>
            <w:tcMar>
              <w:top w:w="15" w:type="dxa"/>
              <w:left w:w="15" w:type="dxa"/>
              <w:bottom w:w="0" w:type="dxa"/>
              <w:right w:w="15" w:type="dxa"/>
            </w:tcMar>
            <w:vAlign w:val="center"/>
            <w:hideMark/>
          </w:tcPr>
          <w:p w14:paraId="16FDABC6" w14:textId="77777777" w:rsidR="001064CD" w:rsidRPr="00ED57BE" w:rsidRDefault="001064CD" w:rsidP="006802CA">
            <w:pPr>
              <w:jc w:val="center"/>
              <w:rPr>
                <w:color w:val="000000"/>
                <w:sz w:val="20"/>
              </w:rPr>
            </w:pPr>
            <w:r w:rsidRPr="00ED57BE">
              <w:rPr>
                <w:color w:val="000000"/>
                <w:sz w:val="20"/>
              </w:rPr>
              <w:t> </w:t>
            </w:r>
          </w:p>
        </w:tc>
        <w:tc>
          <w:tcPr>
            <w:tcW w:w="661" w:type="pct"/>
            <w:tcBorders>
              <w:top w:val="nil"/>
              <w:bottom w:val="single" w:sz="4" w:space="0" w:color="auto"/>
              <w:right w:val="nil"/>
            </w:tcBorders>
            <w:shd w:val="clear" w:color="auto" w:fill="auto"/>
            <w:noWrap/>
            <w:tcMar>
              <w:top w:w="15" w:type="dxa"/>
              <w:left w:w="15" w:type="dxa"/>
              <w:bottom w:w="0" w:type="dxa"/>
              <w:right w:w="15" w:type="dxa"/>
            </w:tcMar>
            <w:vAlign w:val="center"/>
            <w:hideMark/>
          </w:tcPr>
          <w:p w14:paraId="1CB37AD0" w14:textId="77777777" w:rsidR="001064CD" w:rsidRPr="00ED57BE" w:rsidRDefault="001064CD" w:rsidP="006802CA">
            <w:pPr>
              <w:jc w:val="center"/>
              <w:rPr>
                <w:color w:val="000000"/>
                <w:sz w:val="20"/>
              </w:rPr>
            </w:pPr>
            <w:r w:rsidRPr="00ED57BE">
              <w:rPr>
                <w:color w:val="000000"/>
                <w:sz w:val="20"/>
              </w:rPr>
              <w:t> </w:t>
            </w:r>
          </w:p>
        </w:tc>
      </w:tr>
    </w:tbl>
    <w:p w14:paraId="0D79B9C8" w14:textId="77777777" w:rsidR="001064CD" w:rsidRDefault="001064CD" w:rsidP="001064CD">
      <w:pPr>
        <w:pStyle w:val="SMcaption"/>
      </w:pPr>
    </w:p>
    <w:p w14:paraId="11D8E9E7" w14:textId="77777777" w:rsidR="001064CD" w:rsidRDefault="001064CD" w:rsidP="001064CD">
      <w:r>
        <w:br w:type="page"/>
      </w:r>
    </w:p>
    <w:p w14:paraId="4991F7E4" w14:textId="77777777" w:rsidR="001064CD" w:rsidRPr="00ED57BE" w:rsidRDefault="001064CD" w:rsidP="00ED57BE">
      <w:pPr>
        <w:rPr>
          <w:b/>
          <w:bCs/>
        </w:rPr>
      </w:pPr>
      <w:r w:rsidRPr="00ED57BE">
        <w:rPr>
          <w:b/>
          <w:bCs/>
        </w:rPr>
        <w:lastRenderedPageBreak/>
        <w:t>Table S2.</w:t>
      </w:r>
    </w:p>
    <w:p w14:paraId="7FDFCFC6" w14:textId="77777777" w:rsidR="001064CD" w:rsidRPr="00F44C58" w:rsidRDefault="001064CD" w:rsidP="00ED57BE">
      <w:pPr>
        <w:rPr>
          <w:b/>
          <w:bCs/>
        </w:rPr>
      </w:pPr>
      <w:r w:rsidRPr="00F44C58">
        <w:rPr>
          <w:color w:val="000000"/>
          <w:lang w:eastAsia="en-AU"/>
        </w:rPr>
        <w:t>Cr isotopic composition of Erg Chech 002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630"/>
        <w:gridCol w:w="660"/>
        <w:gridCol w:w="633"/>
        <w:gridCol w:w="660"/>
      </w:tblGrid>
      <w:tr w:rsidR="001064CD" w:rsidRPr="00ED57BE" w14:paraId="314CE886" w14:textId="77777777" w:rsidTr="006802CA">
        <w:tc>
          <w:tcPr>
            <w:tcW w:w="0" w:type="auto"/>
            <w:tcBorders>
              <w:top w:val="single" w:sz="4" w:space="0" w:color="auto"/>
              <w:bottom w:val="single" w:sz="4" w:space="0" w:color="auto"/>
            </w:tcBorders>
            <w:vAlign w:val="center"/>
          </w:tcPr>
          <w:p w14:paraId="4832D8FD" w14:textId="77777777" w:rsidR="001064CD" w:rsidRPr="00ED57BE" w:rsidRDefault="001064CD" w:rsidP="006802CA">
            <w:pPr>
              <w:spacing w:line="276" w:lineRule="auto"/>
              <w:contextualSpacing/>
              <w:jc w:val="both"/>
              <w:rPr>
                <w:sz w:val="20"/>
                <w:lang w:val="en-GB"/>
              </w:rPr>
            </w:pPr>
            <w:r w:rsidRPr="00ED57BE">
              <w:rPr>
                <w:sz w:val="20"/>
                <w:lang w:eastAsia="en-AU"/>
              </w:rPr>
              <w:t>Sample</w:t>
            </w:r>
          </w:p>
        </w:tc>
        <w:tc>
          <w:tcPr>
            <w:tcW w:w="0" w:type="auto"/>
            <w:tcBorders>
              <w:top w:val="single" w:sz="4" w:space="0" w:color="auto"/>
              <w:bottom w:val="single" w:sz="4" w:space="0" w:color="auto"/>
            </w:tcBorders>
            <w:vAlign w:val="center"/>
          </w:tcPr>
          <w:p w14:paraId="61BB37B4" w14:textId="77777777" w:rsidR="001064CD" w:rsidRPr="00ED57BE" w:rsidRDefault="001064CD" w:rsidP="006802CA">
            <w:pPr>
              <w:spacing w:line="276" w:lineRule="auto"/>
              <w:contextualSpacing/>
              <w:jc w:val="both"/>
              <w:rPr>
                <w:sz w:val="20"/>
                <w:lang w:val="en-GB"/>
              </w:rPr>
            </w:pPr>
            <w:r w:rsidRPr="00ED57BE">
              <w:rPr>
                <w:color w:val="000000"/>
                <w:sz w:val="20"/>
                <w:lang w:eastAsia="en-AU"/>
              </w:rPr>
              <w:t>ε</w:t>
            </w:r>
            <w:r w:rsidRPr="00ED57BE">
              <w:rPr>
                <w:color w:val="000000"/>
                <w:sz w:val="20"/>
                <w:vertAlign w:val="superscript"/>
                <w:lang w:eastAsia="en-AU"/>
              </w:rPr>
              <w:t>53</w:t>
            </w:r>
            <w:r w:rsidRPr="00ED57BE">
              <w:rPr>
                <w:color w:val="000000"/>
                <w:sz w:val="20"/>
                <w:lang w:eastAsia="en-AU"/>
              </w:rPr>
              <w:t>Cr</w:t>
            </w:r>
          </w:p>
        </w:tc>
        <w:tc>
          <w:tcPr>
            <w:tcW w:w="0" w:type="auto"/>
            <w:tcBorders>
              <w:top w:val="single" w:sz="4" w:space="0" w:color="auto"/>
              <w:bottom w:val="single" w:sz="4" w:space="0" w:color="auto"/>
            </w:tcBorders>
            <w:vAlign w:val="center"/>
          </w:tcPr>
          <w:p w14:paraId="6654CD67" w14:textId="77777777" w:rsidR="001064CD" w:rsidRPr="00ED57BE" w:rsidRDefault="001064CD" w:rsidP="006802CA">
            <w:pPr>
              <w:spacing w:line="276" w:lineRule="auto"/>
              <w:contextualSpacing/>
              <w:jc w:val="both"/>
              <w:rPr>
                <w:sz w:val="20"/>
                <w:lang w:val="en-GB"/>
              </w:rPr>
            </w:pPr>
            <w:r w:rsidRPr="00ED57BE">
              <w:rPr>
                <w:color w:val="000000"/>
                <w:sz w:val="20"/>
                <w:lang w:eastAsia="en-AU"/>
              </w:rPr>
              <w:t>±2SE</w:t>
            </w:r>
          </w:p>
        </w:tc>
        <w:tc>
          <w:tcPr>
            <w:tcW w:w="0" w:type="auto"/>
            <w:tcBorders>
              <w:top w:val="single" w:sz="4" w:space="0" w:color="auto"/>
              <w:bottom w:val="single" w:sz="4" w:space="0" w:color="auto"/>
            </w:tcBorders>
            <w:vAlign w:val="center"/>
          </w:tcPr>
          <w:p w14:paraId="5E58E087" w14:textId="77777777" w:rsidR="001064CD" w:rsidRPr="00ED57BE" w:rsidRDefault="001064CD" w:rsidP="006802CA">
            <w:pPr>
              <w:spacing w:line="276" w:lineRule="auto"/>
              <w:contextualSpacing/>
              <w:jc w:val="both"/>
              <w:rPr>
                <w:sz w:val="20"/>
                <w:lang w:val="en-GB"/>
              </w:rPr>
            </w:pPr>
            <w:r w:rsidRPr="00ED57BE">
              <w:rPr>
                <w:color w:val="000000"/>
                <w:sz w:val="20"/>
                <w:lang w:eastAsia="en-AU"/>
              </w:rPr>
              <w:t>ε</w:t>
            </w:r>
            <w:r w:rsidRPr="00ED57BE">
              <w:rPr>
                <w:color w:val="000000"/>
                <w:sz w:val="20"/>
                <w:vertAlign w:val="superscript"/>
                <w:lang w:eastAsia="en-AU"/>
              </w:rPr>
              <w:t>54</w:t>
            </w:r>
            <w:r w:rsidRPr="00ED57BE">
              <w:rPr>
                <w:color w:val="000000"/>
                <w:sz w:val="20"/>
                <w:lang w:eastAsia="en-AU"/>
              </w:rPr>
              <w:t>Cr</w:t>
            </w:r>
          </w:p>
        </w:tc>
        <w:tc>
          <w:tcPr>
            <w:tcW w:w="0" w:type="auto"/>
            <w:tcBorders>
              <w:top w:val="single" w:sz="4" w:space="0" w:color="auto"/>
              <w:bottom w:val="single" w:sz="4" w:space="0" w:color="auto"/>
            </w:tcBorders>
            <w:vAlign w:val="center"/>
          </w:tcPr>
          <w:p w14:paraId="12AA7B67" w14:textId="77777777" w:rsidR="001064CD" w:rsidRPr="00ED57BE" w:rsidRDefault="001064CD" w:rsidP="006802CA">
            <w:pPr>
              <w:spacing w:line="276" w:lineRule="auto"/>
              <w:contextualSpacing/>
              <w:jc w:val="both"/>
              <w:rPr>
                <w:sz w:val="20"/>
                <w:lang w:val="en-GB"/>
              </w:rPr>
            </w:pPr>
            <w:r w:rsidRPr="00ED57BE">
              <w:rPr>
                <w:color w:val="000000"/>
                <w:sz w:val="20"/>
                <w:lang w:eastAsia="en-AU"/>
              </w:rPr>
              <w:t>±2SE</w:t>
            </w:r>
          </w:p>
        </w:tc>
      </w:tr>
      <w:tr w:rsidR="001064CD" w:rsidRPr="00ED57BE" w14:paraId="12E6E039" w14:textId="77777777" w:rsidTr="006802CA">
        <w:tc>
          <w:tcPr>
            <w:tcW w:w="0" w:type="auto"/>
            <w:tcBorders>
              <w:top w:val="single" w:sz="4" w:space="0" w:color="auto"/>
            </w:tcBorders>
            <w:vAlign w:val="center"/>
          </w:tcPr>
          <w:p w14:paraId="6E8128CE" w14:textId="77777777" w:rsidR="001064CD" w:rsidRPr="00ED57BE" w:rsidRDefault="001064CD" w:rsidP="006802CA">
            <w:pPr>
              <w:spacing w:line="276" w:lineRule="auto"/>
              <w:contextualSpacing/>
              <w:jc w:val="both"/>
              <w:rPr>
                <w:sz w:val="20"/>
                <w:lang w:val="en-GB"/>
              </w:rPr>
            </w:pPr>
            <w:r w:rsidRPr="00ED57BE">
              <w:rPr>
                <w:color w:val="000000"/>
                <w:sz w:val="20"/>
                <w:lang w:eastAsia="en-AU"/>
              </w:rPr>
              <w:t>Erg Chech 002 (A)</w:t>
            </w:r>
          </w:p>
        </w:tc>
        <w:tc>
          <w:tcPr>
            <w:tcW w:w="0" w:type="auto"/>
            <w:tcBorders>
              <w:top w:val="single" w:sz="4" w:space="0" w:color="auto"/>
            </w:tcBorders>
            <w:vAlign w:val="center"/>
          </w:tcPr>
          <w:p w14:paraId="6C0755A7" w14:textId="77777777" w:rsidR="001064CD" w:rsidRPr="00ED57BE" w:rsidRDefault="001064CD" w:rsidP="006802CA">
            <w:pPr>
              <w:spacing w:line="276" w:lineRule="auto"/>
              <w:contextualSpacing/>
              <w:jc w:val="both"/>
              <w:rPr>
                <w:sz w:val="20"/>
                <w:lang w:val="en-GB"/>
              </w:rPr>
            </w:pPr>
            <w:r w:rsidRPr="00ED57BE">
              <w:rPr>
                <w:color w:val="000000"/>
                <w:sz w:val="20"/>
              </w:rPr>
              <w:t>0.36</w:t>
            </w:r>
          </w:p>
        </w:tc>
        <w:tc>
          <w:tcPr>
            <w:tcW w:w="0" w:type="auto"/>
            <w:tcBorders>
              <w:top w:val="single" w:sz="4" w:space="0" w:color="auto"/>
            </w:tcBorders>
            <w:vAlign w:val="center"/>
          </w:tcPr>
          <w:p w14:paraId="706DDA61" w14:textId="77777777" w:rsidR="001064CD" w:rsidRPr="00ED57BE" w:rsidRDefault="001064CD" w:rsidP="006802CA">
            <w:pPr>
              <w:spacing w:line="276" w:lineRule="auto"/>
              <w:contextualSpacing/>
              <w:jc w:val="both"/>
              <w:rPr>
                <w:sz w:val="20"/>
                <w:lang w:val="en-GB"/>
              </w:rPr>
            </w:pPr>
            <w:r w:rsidRPr="00ED57BE">
              <w:rPr>
                <w:color w:val="000000"/>
                <w:sz w:val="20"/>
              </w:rPr>
              <w:t>0.03</w:t>
            </w:r>
          </w:p>
        </w:tc>
        <w:tc>
          <w:tcPr>
            <w:tcW w:w="0" w:type="auto"/>
            <w:tcBorders>
              <w:top w:val="single" w:sz="4" w:space="0" w:color="auto"/>
            </w:tcBorders>
            <w:vAlign w:val="center"/>
          </w:tcPr>
          <w:p w14:paraId="415FBF0A" w14:textId="77777777" w:rsidR="001064CD" w:rsidRPr="00ED57BE" w:rsidRDefault="001064CD" w:rsidP="006802CA">
            <w:pPr>
              <w:spacing w:line="276" w:lineRule="auto"/>
              <w:contextualSpacing/>
              <w:jc w:val="both"/>
              <w:rPr>
                <w:sz w:val="20"/>
                <w:lang w:val="en-GB"/>
              </w:rPr>
            </w:pPr>
            <w:r w:rsidRPr="00ED57BE">
              <w:rPr>
                <w:color w:val="000000"/>
                <w:sz w:val="20"/>
                <w:lang w:eastAsia="en-AU"/>
              </w:rPr>
              <w:t>-0.70</w:t>
            </w:r>
          </w:p>
        </w:tc>
        <w:tc>
          <w:tcPr>
            <w:tcW w:w="0" w:type="auto"/>
            <w:tcBorders>
              <w:top w:val="single" w:sz="4" w:space="0" w:color="auto"/>
            </w:tcBorders>
            <w:vAlign w:val="center"/>
          </w:tcPr>
          <w:p w14:paraId="1130A998" w14:textId="77777777" w:rsidR="001064CD" w:rsidRPr="00ED57BE" w:rsidRDefault="001064CD" w:rsidP="006802CA">
            <w:pPr>
              <w:spacing w:line="276" w:lineRule="auto"/>
              <w:contextualSpacing/>
              <w:jc w:val="both"/>
              <w:rPr>
                <w:sz w:val="20"/>
                <w:lang w:val="en-GB"/>
              </w:rPr>
            </w:pPr>
            <w:r w:rsidRPr="00ED57BE">
              <w:rPr>
                <w:color w:val="000000"/>
                <w:sz w:val="20"/>
                <w:lang w:eastAsia="en-AU"/>
              </w:rPr>
              <w:t>0.07</w:t>
            </w:r>
          </w:p>
        </w:tc>
      </w:tr>
      <w:tr w:rsidR="001064CD" w:rsidRPr="00ED57BE" w14:paraId="072AC1B7" w14:textId="77777777" w:rsidTr="006802CA">
        <w:tc>
          <w:tcPr>
            <w:tcW w:w="0" w:type="auto"/>
            <w:vAlign w:val="center"/>
          </w:tcPr>
          <w:p w14:paraId="3E34A06E" w14:textId="77777777" w:rsidR="001064CD" w:rsidRPr="00ED57BE" w:rsidRDefault="001064CD" w:rsidP="006802CA">
            <w:pPr>
              <w:spacing w:line="276" w:lineRule="auto"/>
              <w:contextualSpacing/>
              <w:jc w:val="both"/>
              <w:rPr>
                <w:sz w:val="20"/>
                <w:lang w:val="en-GB"/>
              </w:rPr>
            </w:pPr>
            <w:r w:rsidRPr="00ED57BE">
              <w:rPr>
                <w:color w:val="000000"/>
                <w:sz w:val="20"/>
                <w:lang w:eastAsia="en-AU"/>
              </w:rPr>
              <w:t>Erg Chech 002 (B)</w:t>
            </w:r>
          </w:p>
        </w:tc>
        <w:tc>
          <w:tcPr>
            <w:tcW w:w="0" w:type="auto"/>
            <w:vAlign w:val="center"/>
          </w:tcPr>
          <w:p w14:paraId="03FB7EDF" w14:textId="77777777" w:rsidR="001064CD" w:rsidRPr="00ED57BE" w:rsidRDefault="001064CD" w:rsidP="006802CA">
            <w:pPr>
              <w:spacing w:line="276" w:lineRule="auto"/>
              <w:contextualSpacing/>
              <w:jc w:val="both"/>
              <w:rPr>
                <w:sz w:val="20"/>
                <w:lang w:val="en-GB"/>
              </w:rPr>
            </w:pPr>
            <w:r w:rsidRPr="00ED57BE">
              <w:rPr>
                <w:color w:val="000000"/>
                <w:sz w:val="20"/>
              </w:rPr>
              <w:t>0.39</w:t>
            </w:r>
          </w:p>
        </w:tc>
        <w:tc>
          <w:tcPr>
            <w:tcW w:w="0" w:type="auto"/>
            <w:vAlign w:val="center"/>
          </w:tcPr>
          <w:p w14:paraId="623EDB7F" w14:textId="77777777" w:rsidR="001064CD" w:rsidRPr="00ED57BE" w:rsidRDefault="001064CD" w:rsidP="006802CA">
            <w:pPr>
              <w:spacing w:line="276" w:lineRule="auto"/>
              <w:contextualSpacing/>
              <w:jc w:val="both"/>
              <w:rPr>
                <w:sz w:val="20"/>
                <w:lang w:val="en-GB"/>
              </w:rPr>
            </w:pPr>
            <w:r w:rsidRPr="00ED57BE">
              <w:rPr>
                <w:color w:val="000000"/>
                <w:sz w:val="20"/>
              </w:rPr>
              <w:t>0.04</w:t>
            </w:r>
          </w:p>
        </w:tc>
        <w:tc>
          <w:tcPr>
            <w:tcW w:w="0" w:type="auto"/>
            <w:vAlign w:val="center"/>
          </w:tcPr>
          <w:p w14:paraId="2077709A" w14:textId="77777777" w:rsidR="001064CD" w:rsidRPr="00ED57BE" w:rsidRDefault="001064CD" w:rsidP="006802CA">
            <w:pPr>
              <w:spacing w:line="276" w:lineRule="auto"/>
              <w:contextualSpacing/>
              <w:jc w:val="both"/>
              <w:rPr>
                <w:sz w:val="20"/>
                <w:lang w:val="en-GB"/>
              </w:rPr>
            </w:pPr>
            <w:r w:rsidRPr="00ED57BE">
              <w:rPr>
                <w:color w:val="000000"/>
                <w:sz w:val="20"/>
                <w:lang w:eastAsia="en-AU"/>
              </w:rPr>
              <w:t>-0.59</w:t>
            </w:r>
          </w:p>
        </w:tc>
        <w:tc>
          <w:tcPr>
            <w:tcW w:w="0" w:type="auto"/>
            <w:vAlign w:val="center"/>
          </w:tcPr>
          <w:p w14:paraId="21279924" w14:textId="77777777" w:rsidR="001064CD" w:rsidRPr="00ED57BE" w:rsidRDefault="001064CD" w:rsidP="006802CA">
            <w:pPr>
              <w:spacing w:line="276" w:lineRule="auto"/>
              <w:contextualSpacing/>
              <w:jc w:val="both"/>
              <w:rPr>
                <w:sz w:val="20"/>
                <w:lang w:val="en-GB"/>
              </w:rPr>
            </w:pPr>
            <w:r w:rsidRPr="00ED57BE">
              <w:rPr>
                <w:color w:val="000000"/>
                <w:sz w:val="20"/>
                <w:lang w:eastAsia="en-AU"/>
              </w:rPr>
              <w:t>0.07</w:t>
            </w:r>
          </w:p>
        </w:tc>
      </w:tr>
      <w:tr w:rsidR="001064CD" w:rsidRPr="00ED57BE" w14:paraId="339544AA" w14:textId="77777777" w:rsidTr="006802CA">
        <w:tc>
          <w:tcPr>
            <w:tcW w:w="0" w:type="auto"/>
            <w:vAlign w:val="center"/>
          </w:tcPr>
          <w:p w14:paraId="0E562F79" w14:textId="77777777" w:rsidR="001064CD" w:rsidRPr="00ED57BE" w:rsidRDefault="001064CD" w:rsidP="006802CA">
            <w:pPr>
              <w:spacing w:line="276" w:lineRule="auto"/>
              <w:contextualSpacing/>
              <w:jc w:val="both"/>
              <w:rPr>
                <w:sz w:val="20"/>
                <w:lang w:val="en-GB"/>
              </w:rPr>
            </w:pPr>
            <w:r w:rsidRPr="00ED57BE">
              <w:rPr>
                <w:sz w:val="20"/>
                <w:lang w:eastAsia="en-AU"/>
              </w:rPr>
              <w:t>Average</w:t>
            </w:r>
          </w:p>
        </w:tc>
        <w:tc>
          <w:tcPr>
            <w:tcW w:w="0" w:type="auto"/>
            <w:vAlign w:val="center"/>
          </w:tcPr>
          <w:p w14:paraId="1B67EBF5" w14:textId="77777777" w:rsidR="001064CD" w:rsidRPr="00ED57BE" w:rsidRDefault="001064CD" w:rsidP="006802CA">
            <w:pPr>
              <w:spacing w:line="276" w:lineRule="auto"/>
              <w:contextualSpacing/>
              <w:jc w:val="both"/>
              <w:rPr>
                <w:sz w:val="20"/>
                <w:lang w:val="en-GB"/>
              </w:rPr>
            </w:pPr>
            <w:r w:rsidRPr="00ED57BE">
              <w:rPr>
                <w:sz w:val="20"/>
              </w:rPr>
              <w:t>0.37</w:t>
            </w:r>
          </w:p>
        </w:tc>
        <w:tc>
          <w:tcPr>
            <w:tcW w:w="0" w:type="auto"/>
            <w:vAlign w:val="center"/>
          </w:tcPr>
          <w:p w14:paraId="7CD3D5EA" w14:textId="77777777" w:rsidR="001064CD" w:rsidRPr="00ED57BE" w:rsidRDefault="001064CD" w:rsidP="006802CA">
            <w:pPr>
              <w:spacing w:line="276" w:lineRule="auto"/>
              <w:contextualSpacing/>
              <w:jc w:val="both"/>
              <w:rPr>
                <w:sz w:val="20"/>
                <w:lang w:val="en-GB"/>
              </w:rPr>
            </w:pPr>
            <w:r w:rsidRPr="00ED57BE">
              <w:rPr>
                <w:sz w:val="20"/>
              </w:rPr>
              <w:t>0.02</w:t>
            </w:r>
          </w:p>
        </w:tc>
        <w:tc>
          <w:tcPr>
            <w:tcW w:w="0" w:type="auto"/>
            <w:vAlign w:val="center"/>
          </w:tcPr>
          <w:p w14:paraId="65C26FE3" w14:textId="77777777" w:rsidR="001064CD" w:rsidRPr="00ED57BE" w:rsidRDefault="001064CD" w:rsidP="006802CA">
            <w:pPr>
              <w:spacing w:line="276" w:lineRule="auto"/>
              <w:contextualSpacing/>
              <w:jc w:val="both"/>
              <w:rPr>
                <w:sz w:val="20"/>
                <w:lang w:val="en-GB"/>
              </w:rPr>
            </w:pPr>
            <w:r w:rsidRPr="00ED57BE">
              <w:rPr>
                <w:sz w:val="20"/>
                <w:lang w:eastAsia="en-AU"/>
              </w:rPr>
              <w:t>-0.65</w:t>
            </w:r>
          </w:p>
        </w:tc>
        <w:tc>
          <w:tcPr>
            <w:tcW w:w="0" w:type="auto"/>
            <w:vAlign w:val="center"/>
          </w:tcPr>
          <w:p w14:paraId="6F4B374C" w14:textId="77777777" w:rsidR="001064CD" w:rsidRPr="00ED57BE" w:rsidRDefault="001064CD" w:rsidP="006802CA">
            <w:pPr>
              <w:spacing w:line="276" w:lineRule="auto"/>
              <w:contextualSpacing/>
              <w:jc w:val="both"/>
              <w:rPr>
                <w:sz w:val="20"/>
                <w:lang w:val="en-GB"/>
              </w:rPr>
            </w:pPr>
            <w:r w:rsidRPr="00ED57BE">
              <w:rPr>
                <w:sz w:val="20"/>
                <w:lang w:eastAsia="en-AU"/>
              </w:rPr>
              <w:t>0.10</w:t>
            </w:r>
          </w:p>
        </w:tc>
      </w:tr>
    </w:tbl>
    <w:p w14:paraId="0077F086" w14:textId="77777777" w:rsidR="001064CD" w:rsidRPr="00F44C58" w:rsidRDefault="001064CD" w:rsidP="001064CD">
      <w:pPr>
        <w:pStyle w:val="SMcaption"/>
      </w:pPr>
    </w:p>
    <w:p w14:paraId="1452F217" w14:textId="77777777" w:rsidR="001064CD" w:rsidRDefault="001064CD" w:rsidP="001064CD">
      <w:r>
        <w:br w:type="page"/>
      </w:r>
    </w:p>
    <w:p w14:paraId="4D1E12AE" w14:textId="77777777" w:rsidR="001064CD" w:rsidRPr="00ED57BE" w:rsidRDefault="001064CD" w:rsidP="00ED57BE">
      <w:pPr>
        <w:rPr>
          <w:b/>
          <w:bCs/>
        </w:rPr>
      </w:pPr>
      <w:r w:rsidRPr="00ED57BE">
        <w:rPr>
          <w:b/>
          <w:bCs/>
        </w:rPr>
        <w:lastRenderedPageBreak/>
        <w:t xml:space="preserve">Table S3. </w:t>
      </w:r>
    </w:p>
    <w:p w14:paraId="15BF76A4" w14:textId="77777777" w:rsidR="001064CD" w:rsidRPr="005079C8" w:rsidRDefault="001064CD" w:rsidP="00ED57BE">
      <w:r w:rsidRPr="005079C8">
        <w:t>Sr isotope systematics of Erg Chech 002</w:t>
      </w:r>
    </w:p>
    <w:tbl>
      <w:tblPr>
        <w:tblW w:w="0" w:type="auto"/>
        <w:tblLook w:val="04A0" w:firstRow="1" w:lastRow="0" w:firstColumn="1" w:lastColumn="0" w:noHBand="0" w:noVBand="1"/>
      </w:tblPr>
      <w:tblGrid>
        <w:gridCol w:w="1111"/>
        <w:gridCol w:w="1066"/>
        <w:gridCol w:w="1066"/>
        <w:gridCol w:w="1066"/>
        <w:gridCol w:w="1066"/>
        <w:gridCol w:w="833"/>
        <w:gridCol w:w="766"/>
        <w:gridCol w:w="1005"/>
      </w:tblGrid>
      <w:tr w:rsidR="001064CD" w:rsidRPr="005079C8" w14:paraId="79ADD991" w14:textId="77777777" w:rsidTr="00ED57BE">
        <w:trPr>
          <w:trHeight w:val="227"/>
        </w:trPr>
        <w:tc>
          <w:tcPr>
            <w:tcW w:w="0" w:type="auto"/>
            <w:tcBorders>
              <w:top w:val="single" w:sz="4" w:space="0" w:color="auto"/>
              <w:left w:val="nil"/>
              <w:bottom w:val="single" w:sz="4" w:space="0" w:color="auto"/>
            </w:tcBorders>
            <w:shd w:val="clear" w:color="auto" w:fill="auto"/>
            <w:noWrap/>
            <w:vAlign w:val="bottom"/>
            <w:hideMark/>
          </w:tcPr>
          <w:p w14:paraId="6D373011" w14:textId="77777777" w:rsidR="001064CD" w:rsidRPr="00ED57BE" w:rsidRDefault="001064CD" w:rsidP="006802CA">
            <w:pPr>
              <w:jc w:val="center"/>
              <w:rPr>
                <w:color w:val="000000"/>
                <w:sz w:val="20"/>
                <w:lang w:eastAsia="en-AU"/>
              </w:rPr>
            </w:pPr>
            <w:r w:rsidRPr="00ED57BE">
              <w:rPr>
                <w:color w:val="000000"/>
                <w:sz w:val="20"/>
                <w:lang w:eastAsia="en-AU"/>
              </w:rPr>
              <w:t>Sample</w:t>
            </w:r>
          </w:p>
        </w:tc>
        <w:tc>
          <w:tcPr>
            <w:tcW w:w="0" w:type="auto"/>
            <w:tcBorders>
              <w:top w:val="single" w:sz="4" w:space="0" w:color="auto"/>
              <w:bottom w:val="single" w:sz="4" w:space="0" w:color="auto"/>
            </w:tcBorders>
            <w:shd w:val="clear" w:color="auto" w:fill="auto"/>
            <w:noWrap/>
            <w:vAlign w:val="bottom"/>
            <w:hideMark/>
          </w:tcPr>
          <w:p w14:paraId="793BE8BE" w14:textId="77777777" w:rsidR="001064CD" w:rsidRPr="00ED57BE" w:rsidRDefault="001064CD" w:rsidP="006802CA">
            <w:pPr>
              <w:jc w:val="center"/>
              <w:rPr>
                <w:color w:val="000000"/>
                <w:sz w:val="20"/>
                <w:lang w:eastAsia="en-AU"/>
              </w:rPr>
            </w:pPr>
            <w:r w:rsidRPr="00ED57BE">
              <w:rPr>
                <w:color w:val="000000"/>
                <w:sz w:val="20"/>
                <w:vertAlign w:val="superscript"/>
                <w:lang w:eastAsia="en-AU"/>
              </w:rPr>
              <w:t>87</w:t>
            </w:r>
            <w:r w:rsidRPr="00ED57BE">
              <w:rPr>
                <w:color w:val="000000"/>
                <w:sz w:val="20"/>
                <w:lang w:eastAsia="en-AU"/>
              </w:rPr>
              <w:t>Sr/</w:t>
            </w:r>
            <w:r w:rsidRPr="00ED57BE">
              <w:rPr>
                <w:color w:val="000000"/>
                <w:sz w:val="20"/>
                <w:vertAlign w:val="superscript"/>
                <w:lang w:eastAsia="en-AU"/>
              </w:rPr>
              <w:t>86</w:t>
            </w:r>
            <w:r w:rsidRPr="00ED57BE">
              <w:rPr>
                <w:color w:val="000000"/>
                <w:sz w:val="20"/>
                <w:lang w:eastAsia="en-AU"/>
              </w:rPr>
              <w:t>Sr</w:t>
            </w:r>
          </w:p>
        </w:tc>
        <w:tc>
          <w:tcPr>
            <w:tcW w:w="0" w:type="auto"/>
            <w:tcBorders>
              <w:top w:val="single" w:sz="4" w:space="0" w:color="auto"/>
              <w:bottom w:val="single" w:sz="4" w:space="0" w:color="auto"/>
            </w:tcBorders>
            <w:shd w:val="clear" w:color="auto" w:fill="auto"/>
            <w:noWrap/>
            <w:vAlign w:val="bottom"/>
            <w:hideMark/>
          </w:tcPr>
          <w:p w14:paraId="0A5CC8DF" w14:textId="77777777" w:rsidR="001064CD" w:rsidRPr="00ED57BE" w:rsidRDefault="001064CD" w:rsidP="006802CA">
            <w:pPr>
              <w:jc w:val="center"/>
              <w:rPr>
                <w:color w:val="000000"/>
                <w:sz w:val="20"/>
                <w:lang w:eastAsia="en-AU"/>
              </w:rPr>
            </w:pPr>
            <w:r w:rsidRPr="00ED57BE">
              <w:rPr>
                <w:color w:val="000000"/>
                <w:sz w:val="20"/>
                <w:lang w:eastAsia="en-AU"/>
              </w:rPr>
              <w:t>± 2SE</w:t>
            </w:r>
          </w:p>
        </w:tc>
        <w:tc>
          <w:tcPr>
            <w:tcW w:w="0" w:type="auto"/>
            <w:tcBorders>
              <w:top w:val="single" w:sz="4" w:space="0" w:color="auto"/>
              <w:bottom w:val="single" w:sz="4" w:space="0" w:color="auto"/>
            </w:tcBorders>
            <w:shd w:val="clear" w:color="auto" w:fill="auto"/>
            <w:noWrap/>
            <w:vAlign w:val="bottom"/>
            <w:hideMark/>
          </w:tcPr>
          <w:p w14:paraId="2492D2A1" w14:textId="77777777" w:rsidR="001064CD" w:rsidRPr="00ED57BE" w:rsidRDefault="001064CD" w:rsidP="006802CA">
            <w:pPr>
              <w:jc w:val="center"/>
              <w:rPr>
                <w:color w:val="000000"/>
                <w:sz w:val="20"/>
                <w:lang w:eastAsia="en-AU"/>
              </w:rPr>
            </w:pPr>
            <w:r w:rsidRPr="00ED57BE">
              <w:rPr>
                <w:color w:val="000000"/>
                <w:sz w:val="20"/>
                <w:vertAlign w:val="superscript"/>
                <w:lang w:eastAsia="en-AU"/>
              </w:rPr>
              <w:t>84</w:t>
            </w:r>
            <w:r w:rsidRPr="00ED57BE">
              <w:rPr>
                <w:color w:val="000000"/>
                <w:sz w:val="20"/>
                <w:lang w:eastAsia="en-AU"/>
              </w:rPr>
              <w:t>Sr/</w:t>
            </w:r>
            <w:r w:rsidRPr="00ED57BE">
              <w:rPr>
                <w:color w:val="000000"/>
                <w:sz w:val="20"/>
                <w:vertAlign w:val="superscript"/>
                <w:lang w:eastAsia="en-AU"/>
              </w:rPr>
              <w:t>86</w:t>
            </w:r>
            <w:r w:rsidRPr="00ED57BE">
              <w:rPr>
                <w:color w:val="000000"/>
                <w:sz w:val="20"/>
                <w:lang w:eastAsia="en-AU"/>
              </w:rPr>
              <w:t>Sr</w:t>
            </w:r>
          </w:p>
        </w:tc>
        <w:tc>
          <w:tcPr>
            <w:tcW w:w="0" w:type="auto"/>
            <w:tcBorders>
              <w:top w:val="single" w:sz="4" w:space="0" w:color="auto"/>
              <w:bottom w:val="single" w:sz="4" w:space="0" w:color="auto"/>
            </w:tcBorders>
            <w:shd w:val="clear" w:color="auto" w:fill="auto"/>
            <w:noWrap/>
            <w:vAlign w:val="bottom"/>
            <w:hideMark/>
          </w:tcPr>
          <w:p w14:paraId="2FA72622" w14:textId="77777777" w:rsidR="001064CD" w:rsidRPr="00ED57BE" w:rsidRDefault="001064CD" w:rsidP="006802CA">
            <w:pPr>
              <w:jc w:val="center"/>
              <w:rPr>
                <w:color w:val="000000"/>
                <w:sz w:val="20"/>
                <w:lang w:eastAsia="en-AU"/>
              </w:rPr>
            </w:pPr>
            <w:r w:rsidRPr="00ED57BE">
              <w:rPr>
                <w:color w:val="000000"/>
                <w:sz w:val="20"/>
                <w:lang w:eastAsia="en-AU"/>
              </w:rPr>
              <w:t>± 2SE</w:t>
            </w:r>
          </w:p>
        </w:tc>
        <w:tc>
          <w:tcPr>
            <w:tcW w:w="0" w:type="auto"/>
            <w:tcBorders>
              <w:top w:val="single" w:sz="4" w:space="0" w:color="auto"/>
              <w:bottom w:val="single" w:sz="4" w:space="0" w:color="auto"/>
            </w:tcBorders>
            <w:shd w:val="clear" w:color="auto" w:fill="auto"/>
            <w:noWrap/>
            <w:vAlign w:val="bottom"/>
            <w:hideMark/>
          </w:tcPr>
          <w:p w14:paraId="3A6EB04E" w14:textId="77777777" w:rsidR="001064CD" w:rsidRPr="00ED57BE" w:rsidRDefault="001064CD" w:rsidP="006802CA">
            <w:pPr>
              <w:jc w:val="center"/>
              <w:rPr>
                <w:color w:val="000000"/>
                <w:sz w:val="20"/>
                <w:lang w:eastAsia="en-AU"/>
              </w:rPr>
            </w:pPr>
            <w:r w:rsidRPr="00ED57BE">
              <w:rPr>
                <w:color w:val="000000"/>
                <w:sz w:val="20"/>
                <w:lang w:eastAsia="en-AU"/>
              </w:rPr>
              <w:t>ε</w:t>
            </w:r>
            <w:r w:rsidRPr="00ED57BE">
              <w:rPr>
                <w:color w:val="000000"/>
                <w:sz w:val="20"/>
                <w:vertAlign w:val="superscript"/>
                <w:lang w:eastAsia="en-AU"/>
              </w:rPr>
              <w:t>84</w:t>
            </w:r>
            <w:r w:rsidRPr="00ED57BE">
              <w:rPr>
                <w:color w:val="000000"/>
                <w:sz w:val="20"/>
                <w:lang w:eastAsia="en-AU"/>
              </w:rPr>
              <w:t>Sr</w:t>
            </w:r>
          </w:p>
        </w:tc>
        <w:tc>
          <w:tcPr>
            <w:tcW w:w="0" w:type="auto"/>
            <w:tcBorders>
              <w:top w:val="single" w:sz="4" w:space="0" w:color="auto"/>
              <w:bottom w:val="single" w:sz="4" w:space="0" w:color="auto"/>
            </w:tcBorders>
            <w:shd w:val="clear" w:color="auto" w:fill="auto"/>
            <w:noWrap/>
            <w:vAlign w:val="bottom"/>
            <w:hideMark/>
          </w:tcPr>
          <w:p w14:paraId="436E84E4" w14:textId="77777777" w:rsidR="001064CD" w:rsidRPr="00ED57BE" w:rsidRDefault="001064CD" w:rsidP="006802CA">
            <w:pPr>
              <w:jc w:val="center"/>
              <w:rPr>
                <w:color w:val="000000"/>
                <w:sz w:val="20"/>
                <w:lang w:eastAsia="en-AU"/>
              </w:rPr>
            </w:pPr>
            <w:r w:rsidRPr="00ED57BE">
              <w:rPr>
                <w:color w:val="000000"/>
                <w:sz w:val="20"/>
                <w:lang w:eastAsia="en-AU"/>
              </w:rPr>
              <w:t>± 2SE</w:t>
            </w:r>
          </w:p>
        </w:tc>
        <w:tc>
          <w:tcPr>
            <w:tcW w:w="0" w:type="auto"/>
            <w:tcBorders>
              <w:top w:val="single" w:sz="4" w:space="0" w:color="auto"/>
              <w:bottom w:val="single" w:sz="4" w:space="0" w:color="auto"/>
              <w:right w:val="nil"/>
            </w:tcBorders>
            <w:shd w:val="clear" w:color="auto" w:fill="auto"/>
            <w:noWrap/>
            <w:vAlign w:val="bottom"/>
            <w:hideMark/>
          </w:tcPr>
          <w:p w14:paraId="01ECEF88" w14:textId="77777777" w:rsidR="001064CD" w:rsidRPr="00ED57BE" w:rsidRDefault="001064CD" w:rsidP="006802CA">
            <w:pPr>
              <w:jc w:val="center"/>
              <w:rPr>
                <w:color w:val="000000"/>
                <w:sz w:val="20"/>
                <w:lang w:eastAsia="en-AU"/>
              </w:rPr>
            </w:pPr>
            <w:r w:rsidRPr="00ED57BE">
              <w:rPr>
                <w:color w:val="000000"/>
                <w:sz w:val="20"/>
                <w:lang w:eastAsia="en-AU"/>
              </w:rPr>
              <w:t>Comment</w:t>
            </w:r>
          </w:p>
        </w:tc>
      </w:tr>
      <w:tr w:rsidR="001064CD" w:rsidRPr="005079C8" w14:paraId="4EBB8EB1" w14:textId="77777777" w:rsidTr="006802CA">
        <w:trPr>
          <w:trHeight w:val="290"/>
        </w:trPr>
        <w:tc>
          <w:tcPr>
            <w:tcW w:w="0" w:type="auto"/>
            <w:tcBorders>
              <w:top w:val="single" w:sz="4" w:space="0" w:color="auto"/>
              <w:left w:val="nil"/>
              <w:bottom w:val="nil"/>
            </w:tcBorders>
            <w:shd w:val="clear" w:color="auto" w:fill="auto"/>
            <w:noWrap/>
            <w:vAlign w:val="bottom"/>
            <w:hideMark/>
          </w:tcPr>
          <w:p w14:paraId="1D80937B" w14:textId="77777777" w:rsidR="001064CD" w:rsidRPr="00ED57BE" w:rsidRDefault="001064CD" w:rsidP="006802CA">
            <w:pPr>
              <w:jc w:val="center"/>
              <w:rPr>
                <w:sz w:val="20"/>
                <w:lang w:eastAsia="en-AU"/>
              </w:rPr>
            </w:pPr>
            <w:r w:rsidRPr="00ED57BE">
              <w:rPr>
                <w:sz w:val="20"/>
                <w:lang w:eastAsia="en-AU"/>
              </w:rPr>
              <w:t>A167 01R</w:t>
            </w:r>
          </w:p>
        </w:tc>
        <w:tc>
          <w:tcPr>
            <w:tcW w:w="0" w:type="auto"/>
            <w:tcBorders>
              <w:top w:val="single" w:sz="4" w:space="0" w:color="auto"/>
              <w:bottom w:val="nil"/>
            </w:tcBorders>
            <w:shd w:val="clear" w:color="auto" w:fill="auto"/>
            <w:noWrap/>
            <w:vAlign w:val="bottom"/>
            <w:hideMark/>
          </w:tcPr>
          <w:p w14:paraId="68A68D34" w14:textId="77777777" w:rsidR="001064CD" w:rsidRPr="00ED57BE" w:rsidRDefault="001064CD" w:rsidP="006802CA">
            <w:pPr>
              <w:jc w:val="center"/>
              <w:rPr>
                <w:sz w:val="20"/>
                <w:lang w:eastAsia="en-AU"/>
              </w:rPr>
            </w:pPr>
            <w:r w:rsidRPr="00ED57BE">
              <w:rPr>
                <w:sz w:val="20"/>
                <w:lang w:eastAsia="en-AU"/>
              </w:rPr>
              <w:t>0.7402478</w:t>
            </w:r>
          </w:p>
        </w:tc>
        <w:tc>
          <w:tcPr>
            <w:tcW w:w="0" w:type="auto"/>
            <w:tcBorders>
              <w:top w:val="single" w:sz="4" w:space="0" w:color="auto"/>
              <w:bottom w:val="nil"/>
            </w:tcBorders>
            <w:shd w:val="clear" w:color="auto" w:fill="auto"/>
            <w:noWrap/>
            <w:vAlign w:val="bottom"/>
            <w:hideMark/>
          </w:tcPr>
          <w:p w14:paraId="5883F495" w14:textId="77777777" w:rsidR="001064CD" w:rsidRPr="00ED57BE" w:rsidRDefault="001064CD" w:rsidP="006802CA">
            <w:pPr>
              <w:jc w:val="center"/>
              <w:rPr>
                <w:sz w:val="20"/>
                <w:lang w:eastAsia="en-AU"/>
              </w:rPr>
            </w:pPr>
            <w:r w:rsidRPr="00ED57BE">
              <w:rPr>
                <w:sz w:val="20"/>
                <w:lang w:eastAsia="en-AU"/>
              </w:rPr>
              <w:t>0.0000035</w:t>
            </w:r>
          </w:p>
        </w:tc>
        <w:tc>
          <w:tcPr>
            <w:tcW w:w="0" w:type="auto"/>
            <w:tcBorders>
              <w:top w:val="single" w:sz="4" w:space="0" w:color="auto"/>
              <w:bottom w:val="nil"/>
            </w:tcBorders>
            <w:shd w:val="clear" w:color="auto" w:fill="auto"/>
            <w:noWrap/>
            <w:vAlign w:val="bottom"/>
            <w:hideMark/>
          </w:tcPr>
          <w:p w14:paraId="594AD929" w14:textId="77777777" w:rsidR="001064CD" w:rsidRPr="00ED57BE" w:rsidRDefault="001064CD" w:rsidP="006802CA">
            <w:pPr>
              <w:jc w:val="center"/>
              <w:rPr>
                <w:sz w:val="20"/>
                <w:lang w:eastAsia="en-AU"/>
              </w:rPr>
            </w:pPr>
            <w:r w:rsidRPr="00ED57BE">
              <w:rPr>
                <w:sz w:val="20"/>
                <w:lang w:eastAsia="en-AU"/>
              </w:rPr>
              <w:t>0.0564895</w:t>
            </w:r>
          </w:p>
        </w:tc>
        <w:tc>
          <w:tcPr>
            <w:tcW w:w="0" w:type="auto"/>
            <w:tcBorders>
              <w:top w:val="single" w:sz="4" w:space="0" w:color="auto"/>
              <w:bottom w:val="nil"/>
            </w:tcBorders>
            <w:shd w:val="clear" w:color="auto" w:fill="auto"/>
            <w:noWrap/>
            <w:vAlign w:val="bottom"/>
            <w:hideMark/>
          </w:tcPr>
          <w:p w14:paraId="2779DC5A" w14:textId="77777777" w:rsidR="001064CD" w:rsidRPr="00ED57BE" w:rsidRDefault="001064CD" w:rsidP="006802CA">
            <w:pPr>
              <w:jc w:val="center"/>
              <w:rPr>
                <w:sz w:val="20"/>
                <w:lang w:eastAsia="en-AU"/>
              </w:rPr>
            </w:pPr>
            <w:r w:rsidRPr="00ED57BE">
              <w:rPr>
                <w:sz w:val="20"/>
                <w:lang w:eastAsia="en-AU"/>
              </w:rPr>
              <w:t>0.0000036</w:t>
            </w:r>
          </w:p>
        </w:tc>
        <w:tc>
          <w:tcPr>
            <w:tcW w:w="0" w:type="auto"/>
            <w:tcBorders>
              <w:top w:val="single" w:sz="4" w:space="0" w:color="auto"/>
              <w:bottom w:val="nil"/>
            </w:tcBorders>
            <w:shd w:val="clear" w:color="auto" w:fill="auto"/>
            <w:noWrap/>
            <w:vAlign w:val="bottom"/>
            <w:hideMark/>
          </w:tcPr>
          <w:p w14:paraId="0907361A" w14:textId="77777777" w:rsidR="001064CD" w:rsidRPr="00ED57BE" w:rsidRDefault="001064CD" w:rsidP="006802CA">
            <w:pPr>
              <w:jc w:val="center"/>
              <w:rPr>
                <w:color w:val="000000"/>
                <w:sz w:val="20"/>
                <w:lang w:eastAsia="en-AU"/>
              </w:rPr>
            </w:pPr>
            <w:r w:rsidRPr="00ED57BE">
              <w:rPr>
                <w:color w:val="000000"/>
                <w:sz w:val="20"/>
                <w:lang w:eastAsia="en-AU"/>
              </w:rPr>
              <w:t>-0.303</w:t>
            </w:r>
          </w:p>
        </w:tc>
        <w:tc>
          <w:tcPr>
            <w:tcW w:w="0" w:type="auto"/>
            <w:tcBorders>
              <w:top w:val="single" w:sz="4" w:space="0" w:color="auto"/>
              <w:bottom w:val="nil"/>
            </w:tcBorders>
            <w:shd w:val="clear" w:color="auto" w:fill="auto"/>
            <w:noWrap/>
            <w:vAlign w:val="bottom"/>
            <w:hideMark/>
          </w:tcPr>
          <w:p w14:paraId="74B328E8" w14:textId="77777777" w:rsidR="001064CD" w:rsidRPr="00ED57BE" w:rsidRDefault="001064CD" w:rsidP="006802CA">
            <w:pPr>
              <w:jc w:val="center"/>
              <w:rPr>
                <w:color w:val="000000"/>
                <w:sz w:val="20"/>
                <w:lang w:eastAsia="en-AU"/>
              </w:rPr>
            </w:pPr>
            <w:r w:rsidRPr="00ED57BE">
              <w:rPr>
                <w:color w:val="000000"/>
                <w:sz w:val="20"/>
                <w:lang w:eastAsia="en-AU"/>
              </w:rPr>
              <w:t>0.635</w:t>
            </w:r>
          </w:p>
        </w:tc>
        <w:tc>
          <w:tcPr>
            <w:tcW w:w="0" w:type="auto"/>
            <w:tcBorders>
              <w:top w:val="single" w:sz="4" w:space="0" w:color="auto"/>
              <w:bottom w:val="nil"/>
              <w:right w:val="nil"/>
            </w:tcBorders>
            <w:shd w:val="clear" w:color="auto" w:fill="auto"/>
            <w:noWrap/>
            <w:vAlign w:val="bottom"/>
            <w:hideMark/>
          </w:tcPr>
          <w:p w14:paraId="18354598" w14:textId="77777777" w:rsidR="001064CD" w:rsidRPr="00ED57BE" w:rsidRDefault="001064CD" w:rsidP="006802CA">
            <w:pPr>
              <w:jc w:val="center"/>
              <w:rPr>
                <w:color w:val="000000"/>
                <w:sz w:val="20"/>
                <w:lang w:eastAsia="en-AU"/>
              </w:rPr>
            </w:pPr>
            <w:r w:rsidRPr="00ED57BE">
              <w:rPr>
                <w:color w:val="000000"/>
                <w:sz w:val="20"/>
                <w:lang w:eastAsia="en-AU"/>
              </w:rPr>
              <w:t>WR</w:t>
            </w:r>
          </w:p>
        </w:tc>
      </w:tr>
      <w:tr w:rsidR="001064CD" w:rsidRPr="005079C8" w14:paraId="6B67977F" w14:textId="77777777" w:rsidTr="006802CA">
        <w:trPr>
          <w:trHeight w:val="290"/>
        </w:trPr>
        <w:tc>
          <w:tcPr>
            <w:tcW w:w="0" w:type="auto"/>
            <w:tcBorders>
              <w:top w:val="nil"/>
              <w:left w:val="nil"/>
              <w:bottom w:val="nil"/>
            </w:tcBorders>
            <w:shd w:val="clear" w:color="auto" w:fill="auto"/>
            <w:noWrap/>
            <w:vAlign w:val="bottom"/>
            <w:hideMark/>
          </w:tcPr>
          <w:p w14:paraId="0C5DF82B" w14:textId="77777777" w:rsidR="001064CD" w:rsidRPr="00ED57BE" w:rsidRDefault="001064CD" w:rsidP="006802CA">
            <w:pPr>
              <w:jc w:val="center"/>
              <w:rPr>
                <w:sz w:val="20"/>
                <w:lang w:eastAsia="en-AU"/>
              </w:rPr>
            </w:pPr>
            <w:r w:rsidRPr="00ED57BE">
              <w:rPr>
                <w:sz w:val="20"/>
                <w:lang w:eastAsia="en-AU"/>
              </w:rPr>
              <w:t>A167 02R</w:t>
            </w:r>
          </w:p>
        </w:tc>
        <w:tc>
          <w:tcPr>
            <w:tcW w:w="0" w:type="auto"/>
            <w:tcBorders>
              <w:top w:val="nil"/>
              <w:bottom w:val="nil"/>
            </w:tcBorders>
            <w:shd w:val="clear" w:color="auto" w:fill="auto"/>
            <w:noWrap/>
            <w:vAlign w:val="bottom"/>
            <w:hideMark/>
          </w:tcPr>
          <w:p w14:paraId="0C063143" w14:textId="77777777" w:rsidR="001064CD" w:rsidRPr="00ED57BE" w:rsidRDefault="001064CD" w:rsidP="006802CA">
            <w:pPr>
              <w:jc w:val="center"/>
              <w:rPr>
                <w:sz w:val="20"/>
                <w:lang w:eastAsia="en-AU"/>
              </w:rPr>
            </w:pPr>
            <w:r w:rsidRPr="00ED57BE">
              <w:rPr>
                <w:sz w:val="20"/>
                <w:lang w:eastAsia="en-AU"/>
              </w:rPr>
              <w:t>0.7407883</w:t>
            </w:r>
          </w:p>
        </w:tc>
        <w:tc>
          <w:tcPr>
            <w:tcW w:w="0" w:type="auto"/>
            <w:tcBorders>
              <w:top w:val="nil"/>
              <w:bottom w:val="nil"/>
            </w:tcBorders>
            <w:shd w:val="clear" w:color="auto" w:fill="auto"/>
            <w:noWrap/>
            <w:vAlign w:val="bottom"/>
            <w:hideMark/>
          </w:tcPr>
          <w:p w14:paraId="649C8E2F" w14:textId="77777777" w:rsidR="001064CD" w:rsidRPr="00ED57BE" w:rsidRDefault="001064CD" w:rsidP="006802CA">
            <w:pPr>
              <w:jc w:val="center"/>
              <w:rPr>
                <w:sz w:val="20"/>
                <w:lang w:eastAsia="en-AU"/>
              </w:rPr>
            </w:pPr>
            <w:r w:rsidRPr="00ED57BE">
              <w:rPr>
                <w:sz w:val="20"/>
                <w:lang w:eastAsia="en-AU"/>
              </w:rPr>
              <w:t>0.0000034</w:t>
            </w:r>
          </w:p>
        </w:tc>
        <w:tc>
          <w:tcPr>
            <w:tcW w:w="0" w:type="auto"/>
            <w:tcBorders>
              <w:top w:val="nil"/>
              <w:bottom w:val="nil"/>
            </w:tcBorders>
            <w:shd w:val="clear" w:color="auto" w:fill="auto"/>
            <w:noWrap/>
            <w:vAlign w:val="bottom"/>
            <w:hideMark/>
          </w:tcPr>
          <w:p w14:paraId="65079FC7" w14:textId="77777777" w:rsidR="001064CD" w:rsidRPr="00ED57BE" w:rsidRDefault="001064CD" w:rsidP="006802CA">
            <w:pPr>
              <w:jc w:val="center"/>
              <w:rPr>
                <w:sz w:val="20"/>
                <w:lang w:eastAsia="en-AU"/>
              </w:rPr>
            </w:pPr>
            <w:r w:rsidRPr="00ED57BE">
              <w:rPr>
                <w:sz w:val="20"/>
                <w:lang w:eastAsia="en-AU"/>
              </w:rPr>
              <w:t>0.0564925</w:t>
            </w:r>
          </w:p>
        </w:tc>
        <w:tc>
          <w:tcPr>
            <w:tcW w:w="0" w:type="auto"/>
            <w:tcBorders>
              <w:top w:val="nil"/>
              <w:bottom w:val="nil"/>
            </w:tcBorders>
            <w:shd w:val="clear" w:color="auto" w:fill="auto"/>
            <w:noWrap/>
            <w:vAlign w:val="bottom"/>
            <w:hideMark/>
          </w:tcPr>
          <w:p w14:paraId="7089750C" w14:textId="77777777" w:rsidR="001064CD" w:rsidRPr="00ED57BE" w:rsidRDefault="001064CD" w:rsidP="006802CA">
            <w:pPr>
              <w:jc w:val="center"/>
              <w:rPr>
                <w:sz w:val="20"/>
                <w:lang w:eastAsia="en-AU"/>
              </w:rPr>
            </w:pPr>
            <w:r w:rsidRPr="00ED57BE">
              <w:rPr>
                <w:sz w:val="20"/>
                <w:lang w:eastAsia="en-AU"/>
              </w:rPr>
              <w:t>0.0000021</w:t>
            </w:r>
          </w:p>
        </w:tc>
        <w:tc>
          <w:tcPr>
            <w:tcW w:w="0" w:type="auto"/>
            <w:tcBorders>
              <w:top w:val="nil"/>
              <w:bottom w:val="nil"/>
            </w:tcBorders>
            <w:shd w:val="clear" w:color="auto" w:fill="auto"/>
            <w:noWrap/>
            <w:vAlign w:val="bottom"/>
            <w:hideMark/>
          </w:tcPr>
          <w:p w14:paraId="645C52CE" w14:textId="77777777" w:rsidR="001064CD" w:rsidRPr="00ED57BE" w:rsidRDefault="001064CD" w:rsidP="006802CA">
            <w:pPr>
              <w:jc w:val="center"/>
              <w:rPr>
                <w:color w:val="000000"/>
                <w:sz w:val="20"/>
                <w:lang w:eastAsia="en-AU"/>
              </w:rPr>
            </w:pPr>
            <w:r w:rsidRPr="00ED57BE">
              <w:rPr>
                <w:color w:val="000000"/>
                <w:sz w:val="20"/>
                <w:lang w:eastAsia="en-AU"/>
              </w:rPr>
              <w:t>0.223</w:t>
            </w:r>
          </w:p>
        </w:tc>
        <w:tc>
          <w:tcPr>
            <w:tcW w:w="0" w:type="auto"/>
            <w:tcBorders>
              <w:top w:val="nil"/>
              <w:bottom w:val="nil"/>
            </w:tcBorders>
            <w:shd w:val="clear" w:color="auto" w:fill="auto"/>
            <w:noWrap/>
            <w:vAlign w:val="bottom"/>
            <w:hideMark/>
          </w:tcPr>
          <w:p w14:paraId="44E19602" w14:textId="77777777" w:rsidR="001064CD" w:rsidRPr="00ED57BE" w:rsidRDefault="001064CD" w:rsidP="006802CA">
            <w:pPr>
              <w:jc w:val="center"/>
              <w:rPr>
                <w:color w:val="000000"/>
                <w:sz w:val="20"/>
                <w:lang w:eastAsia="en-AU"/>
              </w:rPr>
            </w:pPr>
            <w:r w:rsidRPr="00ED57BE">
              <w:rPr>
                <w:color w:val="000000"/>
                <w:sz w:val="20"/>
                <w:lang w:eastAsia="en-AU"/>
              </w:rPr>
              <w:t>0.364</w:t>
            </w:r>
          </w:p>
        </w:tc>
        <w:tc>
          <w:tcPr>
            <w:tcW w:w="0" w:type="auto"/>
            <w:tcBorders>
              <w:top w:val="nil"/>
              <w:bottom w:val="nil"/>
              <w:right w:val="nil"/>
            </w:tcBorders>
            <w:shd w:val="clear" w:color="auto" w:fill="auto"/>
            <w:noWrap/>
            <w:vAlign w:val="bottom"/>
            <w:hideMark/>
          </w:tcPr>
          <w:p w14:paraId="1D449728" w14:textId="77777777" w:rsidR="001064CD" w:rsidRPr="00ED57BE" w:rsidRDefault="001064CD" w:rsidP="006802CA">
            <w:pPr>
              <w:jc w:val="center"/>
              <w:rPr>
                <w:color w:val="000000"/>
                <w:sz w:val="20"/>
                <w:lang w:eastAsia="en-AU"/>
              </w:rPr>
            </w:pPr>
            <w:r w:rsidRPr="00ED57BE">
              <w:rPr>
                <w:color w:val="000000"/>
                <w:sz w:val="20"/>
                <w:lang w:eastAsia="en-AU"/>
              </w:rPr>
              <w:t>WR</w:t>
            </w:r>
          </w:p>
        </w:tc>
      </w:tr>
      <w:tr w:rsidR="001064CD" w:rsidRPr="005079C8" w14:paraId="63A3909C" w14:textId="77777777" w:rsidTr="006802CA">
        <w:trPr>
          <w:trHeight w:val="290"/>
        </w:trPr>
        <w:tc>
          <w:tcPr>
            <w:tcW w:w="0" w:type="auto"/>
            <w:tcBorders>
              <w:top w:val="nil"/>
              <w:left w:val="nil"/>
              <w:bottom w:val="nil"/>
            </w:tcBorders>
            <w:shd w:val="clear" w:color="auto" w:fill="auto"/>
            <w:noWrap/>
            <w:vAlign w:val="bottom"/>
            <w:hideMark/>
          </w:tcPr>
          <w:p w14:paraId="002BC54C" w14:textId="77777777" w:rsidR="001064CD" w:rsidRPr="00ED57BE" w:rsidRDefault="001064CD" w:rsidP="006802CA">
            <w:pPr>
              <w:jc w:val="center"/>
              <w:rPr>
                <w:sz w:val="20"/>
                <w:lang w:eastAsia="en-AU"/>
              </w:rPr>
            </w:pPr>
            <w:r w:rsidRPr="00ED57BE">
              <w:rPr>
                <w:sz w:val="20"/>
                <w:lang w:eastAsia="en-AU"/>
              </w:rPr>
              <w:t>A167 03R</w:t>
            </w:r>
          </w:p>
        </w:tc>
        <w:tc>
          <w:tcPr>
            <w:tcW w:w="0" w:type="auto"/>
            <w:tcBorders>
              <w:top w:val="nil"/>
              <w:bottom w:val="nil"/>
            </w:tcBorders>
            <w:shd w:val="clear" w:color="auto" w:fill="auto"/>
            <w:noWrap/>
            <w:vAlign w:val="bottom"/>
            <w:hideMark/>
          </w:tcPr>
          <w:p w14:paraId="2A3CA64A" w14:textId="77777777" w:rsidR="001064CD" w:rsidRPr="00ED57BE" w:rsidRDefault="001064CD" w:rsidP="006802CA">
            <w:pPr>
              <w:jc w:val="center"/>
              <w:rPr>
                <w:sz w:val="20"/>
                <w:lang w:eastAsia="en-AU"/>
              </w:rPr>
            </w:pPr>
            <w:r w:rsidRPr="00ED57BE">
              <w:rPr>
                <w:sz w:val="20"/>
                <w:lang w:eastAsia="en-AU"/>
              </w:rPr>
              <w:t>0.7733258</w:t>
            </w:r>
          </w:p>
        </w:tc>
        <w:tc>
          <w:tcPr>
            <w:tcW w:w="0" w:type="auto"/>
            <w:tcBorders>
              <w:top w:val="nil"/>
              <w:bottom w:val="nil"/>
            </w:tcBorders>
            <w:shd w:val="clear" w:color="auto" w:fill="auto"/>
            <w:noWrap/>
            <w:vAlign w:val="bottom"/>
            <w:hideMark/>
          </w:tcPr>
          <w:p w14:paraId="73C428C4" w14:textId="77777777" w:rsidR="001064CD" w:rsidRPr="00ED57BE" w:rsidRDefault="001064CD" w:rsidP="006802CA">
            <w:pPr>
              <w:jc w:val="center"/>
              <w:rPr>
                <w:sz w:val="20"/>
                <w:lang w:eastAsia="en-AU"/>
              </w:rPr>
            </w:pPr>
            <w:r w:rsidRPr="00ED57BE">
              <w:rPr>
                <w:sz w:val="20"/>
                <w:lang w:eastAsia="en-AU"/>
              </w:rPr>
              <w:t>0.0000055</w:t>
            </w:r>
          </w:p>
        </w:tc>
        <w:tc>
          <w:tcPr>
            <w:tcW w:w="0" w:type="auto"/>
            <w:tcBorders>
              <w:top w:val="nil"/>
              <w:bottom w:val="nil"/>
            </w:tcBorders>
            <w:shd w:val="clear" w:color="auto" w:fill="auto"/>
            <w:noWrap/>
            <w:vAlign w:val="bottom"/>
            <w:hideMark/>
          </w:tcPr>
          <w:p w14:paraId="475CE528" w14:textId="77777777" w:rsidR="001064CD" w:rsidRPr="00ED57BE" w:rsidRDefault="001064CD" w:rsidP="006802CA">
            <w:pPr>
              <w:jc w:val="center"/>
              <w:rPr>
                <w:sz w:val="20"/>
                <w:lang w:eastAsia="en-AU"/>
              </w:rPr>
            </w:pPr>
            <w:r w:rsidRPr="00ED57BE">
              <w:rPr>
                <w:sz w:val="20"/>
                <w:lang w:eastAsia="en-AU"/>
              </w:rPr>
              <w:t>0.0564892</w:t>
            </w:r>
          </w:p>
        </w:tc>
        <w:tc>
          <w:tcPr>
            <w:tcW w:w="0" w:type="auto"/>
            <w:tcBorders>
              <w:top w:val="nil"/>
              <w:bottom w:val="nil"/>
            </w:tcBorders>
            <w:shd w:val="clear" w:color="auto" w:fill="auto"/>
            <w:noWrap/>
            <w:vAlign w:val="bottom"/>
            <w:hideMark/>
          </w:tcPr>
          <w:p w14:paraId="51D01668" w14:textId="77777777" w:rsidR="001064CD" w:rsidRPr="00ED57BE" w:rsidRDefault="001064CD" w:rsidP="006802CA">
            <w:pPr>
              <w:jc w:val="center"/>
              <w:rPr>
                <w:sz w:val="20"/>
                <w:lang w:eastAsia="en-AU"/>
              </w:rPr>
            </w:pPr>
            <w:r w:rsidRPr="00ED57BE">
              <w:rPr>
                <w:sz w:val="20"/>
                <w:lang w:eastAsia="en-AU"/>
              </w:rPr>
              <w:t>0.0000026</w:t>
            </w:r>
          </w:p>
        </w:tc>
        <w:tc>
          <w:tcPr>
            <w:tcW w:w="0" w:type="auto"/>
            <w:tcBorders>
              <w:top w:val="nil"/>
              <w:bottom w:val="nil"/>
            </w:tcBorders>
            <w:shd w:val="clear" w:color="auto" w:fill="auto"/>
            <w:noWrap/>
            <w:vAlign w:val="bottom"/>
            <w:hideMark/>
          </w:tcPr>
          <w:p w14:paraId="36F87CAF" w14:textId="77777777" w:rsidR="001064CD" w:rsidRPr="00ED57BE" w:rsidRDefault="001064CD" w:rsidP="006802CA">
            <w:pPr>
              <w:jc w:val="center"/>
              <w:rPr>
                <w:color w:val="000000"/>
                <w:sz w:val="20"/>
                <w:lang w:eastAsia="en-AU"/>
              </w:rPr>
            </w:pPr>
            <w:r w:rsidRPr="00ED57BE">
              <w:rPr>
                <w:color w:val="000000"/>
                <w:sz w:val="20"/>
                <w:lang w:eastAsia="en-AU"/>
              </w:rPr>
              <w:t>-0.368</w:t>
            </w:r>
          </w:p>
        </w:tc>
        <w:tc>
          <w:tcPr>
            <w:tcW w:w="0" w:type="auto"/>
            <w:tcBorders>
              <w:top w:val="nil"/>
              <w:bottom w:val="nil"/>
            </w:tcBorders>
            <w:shd w:val="clear" w:color="auto" w:fill="auto"/>
            <w:noWrap/>
            <w:vAlign w:val="bottom"/>
            <w:hideMark/>
          </w:tcPr>
          <w:p w14:paraId="75D40470" w14:textId="77777777" w:rsidR="001064CD" w:rsidRPr="00ED57BE" w:rsidRDefault="001064CD" w:rsidP="006802CA">
            <w:pPr>
              <w:jc w:val="center"/>
              <w:rPr>
                <w:color w:val="000000"/>
                <w:sz w:val="20"/>
                <w:lang w:eastAsia="en-AU"/>
              </w:rPr>
            </w:pPr>
            <w:r w:rsidRPr="00ED57BE">
              <w:rPr>
                <w:color w:val="000000"/>
                <w:sz w:val="20"/>
                <w:lang w:eastAsia="en-AU"/>
              </w:rPr>
              <w:t>0.460</w:t>
            </w:r>
          </w:p>
        </w:tc>
        <w:tc>
          <w:tcPr>
            <w:tcW w:w="0" w:type="auto"/>
            <w:tcBorders>
              <w:top w:val="nil"/>
              <w:bottom w:val="nil"/>
              <w:right w:val="nil"/>
            </w:tcBorders>
            <w:shd w:val="clear" w:color="auto" w:fill="auto"/>
            <w:noWrap/>
            <w:vAlign w:val="bottom"/>
            <w:hideMark/>
          </w:tcPr>
          <w:p w14:paraId="61BB25BC" w14:textId="77777777" w:rsidR="001064CD" w:rsidRPr="00ED57BE" w:rsidRDefault="001064CD" w:rsidP="006802CA">
            <w:pPr>
              <w:jc w:val="center"/>
              <w:rPr>
                <w:color w:val="000000"/>
                <w:sz w:val="20"/>
                <w:lang w:eastAsia="en-AU"/>
              </w:rPr>
            </w:pPr>
            <w:r w:rsidRPr="00ED57BE">
              <w:rPr>
                <w:color w:val="000000"/>
                <w:sz w:val="20"/>
                <w:lang w:eastAsia="en-AU"/>
              </w:rPr>
              <w:t>Px</w:t>
            </w:r>
          </w:p>
        </w:tc>
      </w:tr>
      <w:tr w:rsidR="001064CD" w:rsidRPr="005079C8" w14:paraId="4758DA68" w14:textId="77777777" w:rsidTr="006802CA">
        <w:trPr>
          <w:trHeight w:val="290"/>
        </w:trPr>
        <w:tc>
          <w:tcPr>
            <w:tcW w:w="0" w:type="auto"/>
            <w:tcBorders>
              <w:top w:val="nil"/>
              <w:left w:val="nil"/>
              <w:bottom w:val="nil"/>
            </w:tcBorders>
            <w:shd w:val="clear" w:color="auto" w:fill="auto"/>
            <w:noWrap/>
            <w:vAlign w:val="bottom"/>
            <w:hideMark/>
          </w:tcPr>
          <w:p w14:paraId="14EF9F6B" w14:textId="77777777" w:rsidR="001064CD" w:rsidRPr="00ED57BE" w:rsidRDefault="001064CD" w:rsidP="006802CA">
            <w:pPr>
              <w:jc w:val="center"/>
              <w:rPr>
                <w:sz w:val="20"/>
                <w:lang w:eastAsia="en-AU"/>
              </w:rPr>
            </w:pPr>
            <w:r w:rsidRPr="00ED57BE">
              <w:rPr>
                <w:sz w:val="20"/>
                <w:lang w:eastAsia="en-AU"/>
              </w:rPr>
              <w:t>A167 04R</w:t>
            </w:r>
          </w:p>
        </w:tc>
        <w:tc>
          <w:tcPr>
            <w:tcW w:w="0" w:type="auto"/>
            <w:tcBorders>
              <w:top w:val="nil"/>
              <w:bottom w:val="nil"/>
            </w:tcBorders>
            <w:shd w:val="clear" w:color="auto" w:fill="auto"/>
            <w:noWrap/>
            <w:vAlign w:val="bottom"/>
            <w:hideMark/>
          </w:tcPr>
          <w:p w14:paraId="47C3912E" w14:textId="77777777" w:rsidR="001064CD" w:rsidRPr="00ED57BE" w:rsidRDefault="001064CD" w:rsidP="006802CA">
            <w:pPr>
              <w:jc w:val="center"/>
              <w:rPr>
                <w:sz w:val="20"/>
                <w:lang w:eastAsia="en-AU"/>
              </w:rPr>
            </w:pPr>
            <w:r w:rsidRPr="00ED57BE">
              <w:rPr>
                <w:sz w:val="20"/>
                <w:lang w:eastAsia="en-AU"/>
              </w:rPr>
              <w:t>0.7824441</w:t>
            </w:r>
          </w:p>
        </w:tc>
        <w:tc>
          <w:tcPr>
            <w:tcW w:w="0" w:type="auto"/>
            <w:tcBorders>
              <w:top w:val="nil"/>
              <w:bottom w:val="nil"/>
            </w:tcBorders>
            <w:shd w:val="clear" w:color="auto" w:fill="auto"/>
            <w:noWrap/>
            <w:vAlign w:val="bottom"/>
            <w:hideMark/>
          </w:tcPr>
          <w:p w14:paraId="34A56C3A" w14:textId="77777777" w:rsidR="001064CD" w:rsidRPr="00ED57BE" w:rsidRDefault="001064CD" w:rsidP="006802CA">
            <w:pPr>
              <w:jc w:val="center"/>
              <w:rPr>
                <w:sz w:val="20"/>
                <w:lang w:eastAsia="en-AU"/>
              </w:rPr>
            </w:pPr>
            <w:r w:rsidRPr="00ED57BE">
              <w:rPr>
                <w:sz w:val="20"/>
                <w:lang w:eastAsia="en-AU"/>
              </w:rPr>
              <w:t>0.0000040</w:t>
            </w:r>
          </w:p>
        </w:tc>
        <w:tc>
          <w:tcPr>
            <w:tcW w:w="0" w:type="auto"/>
            <w:tcBorders>
              <w:top w:val="nil"/>
              <w:bottom w:val="nil"/>
            </w:tcBorders>
            <w:shd w:val="clear" w:color="auto" w:fill="auto"/>
            <w:noWrap/>
            <w:vAlign w:val="bottom"/>
            <w:hideMark/>
          </w:tcPr>
          <w:p w14:paraId="4935B0BB" w14:textId="77777777" w:rsidR="001064CD" w:rsidRPr="00ED57BE" w:rsidRDefault="001064CD" w:rsidP="006802CA">
            <w:pPr>
              <w:jc w:val="center"/>
              <w:rPr>
                <w:sz w:val="20"/>
                <w:lang w:eastAsia="en-AU"/>
              </w:rPr>
            </w:pPr>
            <w:r w:rsidRPr="00ED57BE">
              <w:rPr>
                <w:sz w:val="20"/>
                <w:lang w:eastAsia="en-AU"/>
              </w:rPr>
              <w:t>0.0564840</w:t>
            </w:r>
          </w:p>
        </w:tc>
        <w:tc>
          <w:tcPr>
            <w:tcW w:w="0" w:type="auto"/>
            <w:tcBorders>
              <w:top w:val="nil"/>
              <w:bottom w:val="nil"/>
            </w:tcBorders>
            <w:shd w:val="clear" w:color="auto" w:fill="auto"/>
            <w:noWrap/>
            <w:vAlign w:val="bottom"/>
            <w:hideMark/>
          </w:tcPr>
          <w:p w14:paraId="2BC9D099" w14:textId="77777777" w:rsidR="001064CD" w:rsidRPr="00ED57BE" w:rsidRDefault="001064CD" w:rsidP="006802CA">
            <w:pPr>
              <w:jc w:val="center"/>
              <w:rPr>
                <w:sz w:val="20"/>
                <w:lang w:eastAsia="en-AU"/>
              </w:rPr>
            </w:pPr>
            <w:r w:rsidRPr="00ED57BE">
              <w:rPr>
                <w:sz w:val="20"/>
                <w:lang w:eastAsia="en-AU"/>
              </w:rPr>
              <w:t>0.0000049</w:t>
            </w:r>
          </w:p>
        </w:tc>
        <w:tc>
          <w:tcPr>
            <w:tcW w:w="0" w:type="auto"/>
            <w:tcBorders>
              <w:top w:val="nil"/>
              <w:bottom w:val="nil"/>
            </w:tcBorders>
            <w:shd w:val="clear" w:color="auto" w:fill="auto"/>
            <w:noWrap/>
            <w:vAlign w:val="bottom"/>
            <w:hideMark/>
          </w:tcPr>
          <w:p w14:paraId="78544F2D" w14:textId="77777777" w:rsidR="001064CD" w:rsidRPr="00ED57BE" w:rsidRDefault="001064CD" w:rsidP="006802CA">
            <w:pPr>
              <w:jc w:val="center"/>
              <w:rPr>
                <w:color w:val="000000"/>
                <w:sz w:val="20"/>
                <w:lang w:eastAsia="en-AU"/>
              </w:rPr>
            </w:pPr>
            <w:r w:rsidRPr="00ED57BE">
              <w:rPr>
                <w:color w:val="000000"/>
                <w:sz w:val="20"/>
                <w:lang w:eastAsia="en-AU"/>
              </w:rPr>
              <w:t>-1.273*</w:t>
            </w:r>
          </w:p>
        </w:tc>
        <w:tc>
          <w:tcPr>
            <w:tcW w:w="0" w:type="auto"/>
            <w:tcBorders>
              <w:top w:val="nil"/>
              <w:bottom w:val="nil"/>
            </w:tcBorders>
            <w:shd w:val="clear" w:color="auto" w:fill="auto"/>
            <w:noWrap/>
            <w:vAlign w:val="bottom"/>
            <w:hideMark/>
          </w:tcPr>
          <w:p w14:paraId="556E6A22" w14:textId="77777777" w:rsidR="001064CD" w:rsidRPr="00ED57BE" w:rsidRDefault="001064CD" w:rsidP="006802CA">
            <w:pPr>
              <w:jc w:val="center"/>
              <w:rPr>
                <w:color w:val="000000"/>
                <w:sz w:val="20"/>
                <w:lang w:eastAsia="en-AU"/>
              </w:rPr>
            </w:pPr>
            <w:r w:rsidRPr="00ED57BE">
              <w:rPr>
                <w:color w:val="000000"/>
                <w:sz w:val="20"/>
                <w:lang w:eastAsia="en-AU"/>
              </w:rPr>
              <w:t>0.864*</w:t>
            </w:r>
          </w:p>
        </w:tc>
        <w:tc>
          <w:tcPr>
            <w:tcW w:w="0" w:type="auto"/>
            <w:tcBorders>
              <w:top w:val="nil"/>
              <w:bottom w:val="nil"/>
              <w:right w:val="nil"/>
            </w:tcBorders>
            <w:shd w:val="clear" w:color="auto" w:fill="auto"/>
            <w:noWrap/>
            <w:vAlign w:val="bottom"/>
            <w:hideMark/>
          </w:tcPr>
          <w:p w14:paraId="07EA6CB4" w14:textId="77777777" w:rsidR="001064CD" w:rsidRPr="00ED57BE" w:rsidRDefault="001064CD" w:rsidP="006802CA">
            <w:pPr>
              <w:jc w:val="center"/>
              <w:rPr>
                <w:color w:val="000000"/>
                <w:sz w:val="20"/>
                <w:lang w:eastAsia="en-AU"/>
              </w:rPr>
            </w:pPr>
            <w:r w:rsidRPr="00ED57BE">
              <w:rPr>
                <w:color w:val="000000"/>
                <w:sz w:val="20"/>
                <w:lang w:eastAsia="en-AU"/>
              </w:rPr>
              <w:t>Px</w:t>
            </w:r>
          </w:p>
        </w:tc>
      </w:tr>
      <w:tr w:rsidR="001064CD" w:rsidRPr="005079C8" w14:paraId="0C9C3D80" w14:textId="77777777" w:rsidTr="006802CA">
        <w:trPr>
          <w:trHeight w:val="290"/>
        </w:trPr>
        <w:tc>
          <w:tcPr>
            <w:tcW w:w="0" w:type="auto"/>
            <w:tcBorders>
              <w:top w:val="nil"/>
              <w:left w:val="nil"/>
              <w:bottom w:val="nil"/>
            </w:tcBorders>
            <w:shd w:val="clear" w:color="auto" w:fill="auto"/>
            <w:noWrap/>
            <w:vAlign w:val="bottom"/>
            <w:hideMark/>
          </w:tcPr>
          <w:p w14:paraId="36BF9748" w14:textId="77777777" w:rsidR="001064CD" w:rsidRPr="00ED57BE" w:rsidRDefault="001064CD" w:rsidP="006802CA">
            <w:pPr>
              <w:jc w:val="center"/>
              <w:rPr>
                <w:sz w:val="20"/>
                <w:lang w:eastAsia="en-AU"/>
              </w:rPr>
            </w:pPr>
            <w:r w:rsidRPr="00ED57BE">
              <w:rPr>
                <w:sz w:val="20"/>
                <w:lang w:eastAsia="en-AU"/>
              </w:rPr>
              <w:t>A167 05R</w:t>
            </w:r>
          </w:p>
        </w:tc>
        <w:tc>
          <w:tcPr>
            <w:tcW w:w="0" w:type="auto"/>
            <w:tcBorders>
              <w:top w:val="nil"/>
              <w:bottom w:val="nil"/>
            </w:tcBorders>
            <w:shd w:val="clear" w:color="auto" w:fill="auto"/>
            <w:noWrap/>
            <w:vAlign w:val="bottom"/>
            <w:hideMark/>
          </w:tcPr>
          <w:p w14:paraId="6F1B7447" w14:textId="77777777" w:rsidR="001064CD" w:rsidRPr="00ED57BE" w:rsidRDefault="001064CD" w:rsidP="006802CA">
            <w:pPr>
              <w:jc w:val="center"/>
              <w:rPr>
                <w:sz w:val="20"/>
                <w:lang w:eastAsia="en-AU"/>
              </w:rPr>
            </w:pPr>
            <w:r w:rsidRPr="00ED57BE">
              <w:rPr>
                <w:sz w:val="20"/>
                <w:lang w:eastAsia="en-AU"/>
              </w:rPr>
              <w:t>0.7443510</w:t>
            </w:r>
          </w:p>
        </w:tc>
        <w:tc>
          <w:tcPr>
            <w:tcW w:w="0" w:type="auto"/>
            <w:tcBorders>
              <w:top w:val="nil"/>
              <w:bottom w:val="nil"/>
            </w:tcBorders>
            <w:shd w:val="clear" w:color="auto" w:fill="auto"/>
            <w:noWrap/>
            <w:vAlign w:val="bottom"/>
            <w:hideMark/>
          </w:tcPr>
          <w:p w14:paraId="0B48C0CE" w14:textId="77777777" w:rsidR="001064CD" w:rsidRPr="00ED57BE" w:rsidRDefault="001064CD" w:rsidP="006802CA">
            <w:pPr>
              <w:jc w:val="center"/>
              <w:rPr>
                <w:sz w:val="20"/>
                <w:lang w:eastAsia="en-AU"/>
              </w:rPr>
            </w:pPr>
            <w:r w:rsidRPr="00ED57BE">
              <w:rPr>
                <w:sz w:val="20"/>
                <w:lang w:eastAsia="en-AU"/>
              </w:rPr>
              <w:t>0.0000040</w:t>
            </w:r>
          </w:p>
        </w:tc>
        <w:tc>
          <w:tcPr>
            <w:tcW w:w="0" w:type="auto"/>
            <w:tcBorders>
              <w:top w:val="nil"/>
              <w:bottom w:val="nil"/>
            </w:tcBorders>
            <w:shd w:val="clear" w:color="auto" w:fill="auto"/>
            <w:noWrap/>
            <w:vAlign w:val="bottom"/>
            <w:hideMark/>
          </w:tcPr>
          <w:p w14:paraId="01195FCE" w14:textId="77777777" w:rsidR="001064CD" w:rsidRPr="00ED57BE" w:rsidRDefault="001064CD" w:rsidP="006802CA">
            <w:pPr>
              <w:jc w:val="center"/>
              <w:rPr>
                <w:sz w:val="20"/>
                <w:lang w:eastAsia="en-AU"/>
              </w:rPr>
            </w:pPr>
            <w:r w:rsidRPr="00ED57BE">
              <w:rPr>
                <w:sz w:val="20"/>
                <w:lang w:eastAsia="en-AU"/>
              </w:rPr>
              <w:t>0.0564919</w:t>
            </w:r>
          </w:p>
        </w:tc>
        <w:tc>
          <w:tcPr>
            <w:tcW w:w="0" w:type="auto"/>
            <w:tcBorders>
              <w:top w:val="nil"/>
              <w:bottom w:val="nil"/>
            </w:tcBorders>
            <w:shd w:val="clear" w:color="auto" w:fill="auto"/>
            <w:noWrap/>
            <w:vAlign w:val="bottom"/>
            <w:hideMark/>
          </w:tcPr>
          <w:p w14:paraId="457D0175" w14:textId="77777777" w:rsidR="001064CD" w:rsidRPr="00ED57BE" w:rsidRDefault="001064CD" w:rsidP="006802CA">
            <w:pPr>
              <w:jc w:val="center"/>
              <w:rPr>
                <w:sz w:val="20"/>
                <w:lang w:eastAsia="en-AU"/>
              </w:rPr>
            </w:pPr>
            <w:r w:rsidRPr="00ED57BE">
              <w:rPr>
                <w:sz w:val="20"/>
                <w:lang w:eastAsia="en-AU"/>
              </w:rPr>
              <w:t>0.0000022</w:t>
            </w:r>
          </w:p>
        </w:tc>
        <w:tc>
          <w:tcPr>
            <w:tcW w:w="0" w:type="auto"/>
            <w:tcBorders>
              <w:top w:val="nil"/>
              <w:bottom w:val="nil"/>
            </w:tcBorders>
            <w:shd w:val="clear" w:color="auto" w:fill="auto"/>
            <w:noWrap/>
            <w:vAlign w:val="bottom"/>
            <w:hideMark/>
          </w:tcPr>
          <w:p w14:paraId="67ADB201" w14:textId="77777777" w:rsidR="001064CD" w:rsidRPr="00ED57BE" w:rsidRDefault="001064CD" w:rsidP="006802CA">
            <w:pPr>
              <w:jc w:val="center"/>
              <w:rPr>
                <w:color w:val="000000"/>
                <w:sz w:val="20"/>
                <w:lang w:eastAsia="en-AU"/>
              </w:rPr>
            </w:pPr>
            <w:r w:rsidRPr="00ED57BE">
              <w:rPr>
                <w:color w:val="000000"/>
                <w:sz w:val="20"/>
                <w:lang w:eastAsia="en-AU"/>
              </w:rPr>
              <w:t>0.124</w:t>
            </w:r>
          </w:p>
        </w:tc>
        <w:tc>
          <w:tcPr>
            <w:tcW w:w="0" w:type="auto"/>
            <w:tcBorders>
              <w:top w:val="nil"/>
              <w:bottom w:val="nil"/>
            </w:tcBorders>
            <w:shd w:val="clear" w:color="auto" w:fill="auto"/>
            <w:noWrap/>
            <w:vAlign w:val="bottom"/>
            <w:hideMark/>
          </w:tcPr>
          <w:p w14:paraId="0D92C721" w14:textId="77777777" w:rsidR="001064CD" w:rsidRPr="00ED57BE" w:rsidRDefault="001064CD" w:rsidP="006802CA">
            <w:pPr>
              <w:jc w:val="center"/>
              <w:rPr>
                <w:color w:val="000000"/>
                <w:sz w:val="20"/>
                <w:lang w:eastAsia="en-AU"/>
              </w:rPr>
            </w:pPr>
            <w:r w:rsidRPr="00ED57BE">
              <w:rPr>
                <w:color w:val="000000"/>
                <w:sz w:val="20"/>
                <w:lang w:eastAsia="en-AU"/>
              </w:rPr>
              <w:t>0.394</w:t>
            </w:r>
          </w:p>
        </w:tc>
        <w:tc>
          <w:tcPr>
            <w:tcW w:w="0" w:type="auto"/>
            <w:tcBorders>
              <w:top w:val="nil"/>
              <w:bottom w:val="nil"/>
              <w:right w:val="nil"/>
            </w:tcBorders>
            <w:shd w:val="clear" w:color="auto" w:fill="auto"/>
            <w:noWrap/>
            <w:vAlign w:val="bottom"/>
            <w:hideMark/>
          </w:tcPr>
          <w:p w14:paraId="52EDECA4" w14:textId="77777777" w:rsidR="001064CD" w:rsidRPr="00ED57BE" w:rsidRDefault="001064CD" w:rsidP="006802CA">
            <w:pPr>
              <w:jc w:val="center"/>
              <w:rPr>
                <w:color w:val="000000"/>
                <w:sz w:val="20"/>
                <w:lang w:eastAsia="en-AU"/>
              </w:rPr>
            </w:pPr>
            <w:r w:rsidRPr="00ED57BE">
              <w:rPr>
                <w:color w:val="000000"/>
                <w:sz w:val="20"/>
                <w:lang w:eastAsia="en-AU"/>
              </w:rPr>
              <w:t>Px</w:t>
            </w:r>
          </w:p>
        </w:tc>
      </w:tr>
      <w:tr w:rsidR="001064CD" w:rsidRPr="005079C8" w14:paraId="43E92555" w14:textId="77777777" w:rsidTr="006802CA">
        <w:trPr>
          <w:trHeight w:val="290"/>
        </w:trPr>
        <w:tc>
          <w:tcPr>
            <w:tcW w:w="0" w:type="auto"/>
            <w:tcBorders>
              <w:top w:val="nil"/>
              <w:left w:val="nil"/>
              <w:bottom w:val="nil"/>
            </w:tcBorders>
            <w:shd w:val="clear" w:color="auto" w:fill="auto"/>
            <w:noWrap/>
            <w:vAlign w:val="bottom"/>
            <w:hideMark/>
          </w:tcPr>
          <w:p w14:paraId="60F01CE2" w14:textId="77777777" w:rsidR="001064CD" w:rsidRPr="00ED57BE" w:rsidRDefault="001064CD" w:rsidP="006802CA">
            <w:pPr>
              <w:jc w:val="center"/>
              <w:rPr>
                <w:sz w:val="20"/>
                <w:lang w:eastAsia="en-AU"/>
              </w:rPr>
            </w:pPr>
            <w:r w:rsidRPr="00ED57BE">
              <w:rPr>
                <w:sz w:val="20"/>
                <w:lang w:eastAsia="en-AU"/>
              </w:rPr>
              <w:t>A167 06R</w:t>
            </w:r>
          </w:p>
        </w:tc>
        <w:tc>
          <w:tcPr>
            <w:tcW w:w="0" w:type="auto"/>
            <w:tcBorders>
              <w:top w:val="nil"/>
              <w:bottom w:val="nil"/>
            </w:tcBorders>
            <w:shd w:val="clear" w:color="auto" w:fill="auto"/>
            <w:noWrap/>
            <w:vAlign w:val="bottom"/>
            <w:hideMark/>
          </w:tcPr>
          <w:p w14:paraId="7690EB95" w14:textId="77777777" w:rsidR="001064CD" w:rsidRPr="00ED57BE" w:rsidRDefault="001064CD" w:rsidP="006802CA">
            <w:pPr>
              <w:jc w:val="center"/>
              <w:rPr>
                <w:sz w:val="20"/>
                <w:lang w:eastAsia="en-AU"/>
              </w:rPr>
            </w:pPr>
            <w:r w:rsidRPr="00ED57BE">
              <w:rPr>
                <w:sz w:val="20"/>
                <w:lang w:eastAsia="en-AU"/>
              </w:rPr>
              <w:t>0.7523631</w:t>
            </w:r>
          </w:p>
        </w:tc>
        <w:tc>
          <w:tcPr>
            <w:tcW w:w="0" w:type="auto"/>
            <w:tcBorders>
              <w:top w:val="nil"/>
              <w:bottom w:val="nil"/>
            </w:tcBorders>
            <w:shd w:val="clear" w:color="auto" w:fill="auto"/>
            <w:noWrap/>
            <w:vAlign w:val="bottom"/>
            <w:hideMark/>
          </w:tcPr>
          <w:p w14:paraId="30AA9908" w14:textId="77777777" w:rsidR="001064CD" w:rsidRPr="00ED57BE" w:rsidRDefault="001064CD" w:rsidP="006802CA">
            <w:pPr>
              <w:jc w:val="center"/>
              <w:rPr>
                <w:sz w:val="20"/>
                <w:lang w:eastAsia="en-AU"/>
              </w:rPr>
            </w:pPr>
            <w:r w:rsidRPr="00ED57BE">
              <w:rPr>
                <w:sz w:val="20"/>
                <w:lang w:eastAsia="en-AU"/>
              </w:rPr>
              <w:t>0.0000041</w:t>
            </w:r>
          </w:p>
        </w:tc>
        <w:tc>
          <w:tcPr>
            <w:tcW w:w="0" w:type="auto"/>
            <w:tcBorders>
              <w:top w:val="nil"/>
              <w:bottom w:val="nil"/>
            </w:tcBorders>
            <w:shd w:val="clear" w:color="auto" w:fill="auto"/>
            <w:noWrap/>
            <w:vAlign w:val="bottom"/>
            <w:hideMark/>
          </w:tcPr>
          <w:p w14:paraId="1BBDA2F2" w14:textId="77777777" w:rsidR="001064CD" w:rsidRPr="00ED57BE" w:rsidRDefault="001064CD" w:rsidP="006802CA">
            <w:pPr>
              <w:jc w:val="center"/>
              <w:rPr>
                <w:sz w:val="20"/>
                <w:lang w:eastAsia="en-AU"/>
              </w:rPr>
            </w:pPr>
            <w:r w:rsidRPr="00ED57BE">
              <w:rPr>
                <w:sz w:val="20"/>
                <w:lang w:eastAsia="en-AU"/>
              </w:rPr>
              <w:t>0.0564917</w:t>
            </w:r>
          </w:p>
        </w:tc>
        <w:tc>
          <w:tcPr>
            <w:tcW w:w="0" w:type="auto"/>
            <w:tcBorders>
              <w:top w:val="nil"/>
              <w:bottom w:val="nil"/>
            </w:tcBorders>
            <w:shd w:val="clear" w:color="auto" w:fill="auto"/>
            <w:noWrap/>
            <w:vAlign w:val="bottom"/>
            <w:hideMark/>
          </w:tcPr>
          <w:p w14:paraId="5520EBFD" w14:textId="77777777" w:rsidR="001064CD" w:rsidRPr="00ED57BE" w:rsidRDefault="001064CD" w:rsidP="006802CA">
            <w:pPr>
              <w:jc w:val="center"/>
              <w:rPr>
                <w:sz w:val="20"/>
                <w:lang w:eastAsia="en-AU"/>
              </w:rPr>
            </w:pPr>
            <w:r w:rsidRPr="00ED57BE">
              <w:rPr>
                <w:sz w:val="20"/>
                <w:lang w:eastAsia="en-AU"/>
              </w:rPr>
              <w:t>0.0000024</w:t>
            </w:r>
          </w:p>
        </w:tc>
        <w:tc>
          <w:tcPr>
            <w:tcW w:w="0" w:type="auto"/>
            <w:tcBorders>
              <w:top w:val="nil"/>
              <w:bottom w:val="nil"/>
            </w:tcBorders>
            <w:shd w:val="clear" w:color="auto" w:fill="auto"/>
            <w:noWrap/>
            <w:vAlign w:val="bottom"/>
            <w:hideMark/>
          </w:tcPr>
          <w:p w14:paraId="6B0A2D16" w14:textId="77777777" w:rsidR="001064CD" w:rsidRPr="00ED57BE" w:rsidRDefault="001064CD" w:rsidP="006802CA">
            <w:pPr>
              <w:jc w:val="center"/>
              <w:rPr>
                <w:color w:val="000000"/>
                <w:sz w:val="20"/>
                <w:lang w:eastAsia="en-AU"/>
              </w:rPr>
            </w:pPr>
            <w:r w:rsidRPr="00ED57BE">
              <w:rPr>
                <w:color w:val="000000"/>
                <w:sz w:val="20"/>
                <w:lang w:eastAsia="en-AU"/>
              </w:rPr>
              <w:t>0.077</w:t>
            </w:r>
          </w:p>
        </w:tc>
        <w:tc>
          <w:tcPr>
            <w:tcW w:w="0" w:type="auto"/>
            <w:tcBorders>
              <w:top w:val="nil"/>
              <w:bottom w:val="nil"/>
            </w:tcBorders>
            <w:shd w:val="clear" w:color="auto" w:fill="auto"/>
            <w:noWrap/>
            <w:vAlign w:val="bottom"/>
            <w:hideMark/>
          </w:tcPr>
          <w:p w14:paraId="00709F94" w14:textId="77777777" w:rsidR="001064CD" w:rsidRPr="00ED57BE" w:rsidRDefault="001064CD" w:rsidP="006802CA">
            <w:pPr>
              <w:jc w:val="center"/>
              <w:rPr>
                <w:color w:val="000000"/>
                <w:sz w:val="20"/>
                <w:lang w:eastAsia="en-AU"/>
              </w:rPr>
            </w:pPr>
            <w:r w:rsidRPr="00ED57BE">
              <w:rPr>
                <w:color w:val="000000"/>
                <w:sz w:val="20"/>
                <w:lang w:eastAsia="en-AU"/>
              </w:rPr>
              <w:t>0.422</w:t>
            </w:r>
          </w:p>
        </w:tc>
        <w:tc>
          <w:tcPr>
            <w:tcW w:w="0" w:type="auto"/>
            <w:tcBorders>
              <w:top w:val="nil"/>
              <w:bottom w:val="nil"/>
              <w:right w:val="nil"/>
            </w:tcBorders>
            <w:shd w:val="clear" w:color="auto" w:fill="auto"/>
            <w:noWrap/>
            <w:vAlign w:val="bottom"/>
            <w:hideMark/>
          </w:tcPr>
          <w:p w14:paraId="7BA6AA88" w14:textId="77777777" w:rsidR="001064CD" w:rsidRPr="00ED57BE" w:rsidRDefault="001064CD" w:rsidP="006802CA">
            <w:pPr>
              <w:jc w:val="center"/>
              <w:rPr>
                <w:color w:val="000000"/>
                <w:sz w:val="20"/>
                <w:lang w:eastAsia="en-AU"/>
              </w:rPr>
            </w:pPr>
            <w:proofErr w:type="spellStart"/>
            <w:r w:rsidRPr="00ED57BE">
              <w:rPr>
                <w:color w:val="000000"/>
                <w:sz w:val="20"/>
                <w:lang w:eastAsia="en-AU"/>
              </w:rPr>
              <w:t>Plag</w:t>
            </w:r>
            <w:proofErr w:type="spellEnd"/>
          </w:p>
        </w:tc>
      </w:tr>
      <w:tr w:rsidR="001064CD" w:rsidRPr="005079C8" w14:paraId="1D6EF3A6" w14:textId="77777777" w:rsidTr="006802CA">
        <w:trPr>
          <w:trHeight w:val="290"/>
        </w:trPr>
        <w:tc>
          <w:tcPr>
            <w:tcW w:w="0" w:type="auto"/>
            <w:tcBorders>
              <w:top w:val="nil"/>
              <w:left w:val="nil"/>
              <w:bottom w:val="nil"/>
            </w:tcBorders>
            <w:shd w:val="clear" w:color="auto" w:fill="auto"/>
            <w:noWrap/>
            <w:vAlign w:val="bottom"/>
            <w:hideMark/>
          </w:tcPr>
          <w:p w14:paraId="624A11E8" w14:textId="77777777" w:rsidR="001064CD" w:rsidRPr="00ED57BE" w:rsidRDefault="001064CD" w:rsidP="006802CA">
            <w:pPr>
              <w:jc w:val="center"/>
              <w:rPr>
                <w:sz w:val="20"/>
                <w:lang w:eastAsia="en-AU"/>
              </w:rPr>
            </w:pPr>
            <w:r w:rsidRPr="00ED57BE">
              <w:rPr>
                <w:sz w:val="20"/>
                <w:lang w:eastAsia="en-AU"/>
              </w:rPr>
              <w:t>A169 43**</w:t>
            </w:r>
          </w:p>
        </w:tc>
        <w:tc>
          <w:tcPr>
            <w:tcW w:w="0" w:type="auto"/>
            <w:tcBorders>
              <w:top w:val="nil"/>
              <w:bottom w:val="nil"/>
            </w:tcBorders>
            <w:shd w:val="clear" w:color="auto" w:fill="auto"/>
            <w:noWrap/>
            <w:vAlign w:val="bottom"/>
            <w:hideMark/>
          </w:tcPr>
          <w:p w14:paraId="4E9DDDED" w14:textId="77777777" w:rsidR="001064CD" w:rsidRPr="00ED57BE" w:rsidRDefault="001064CD" w:rsidP="006802CA">
            <w:pPr>
              <w:jc w:val="center"/>
              <w:rPr>
                <w:sz w:val="20"/>
                <w:lang w:eastAsia="en-AU"/>
              </w:rPr>
            </w:pPr>
            <w:r w:rsidRPr="00ED57BE">
              <w:rPr>
                <w:sz w:val="20"/>
                <w:lang w:eastAsia="en-AU"/>
              </w:rPr>
              <w:t>0.7381390</w:t>
            </w:r>
          </w:p>
        </w:tc>
        <w:tc>
          <w:tcPr>
            <w:tcW w:w="0" w:type="auto"/>
            <w:tcBorders>
              <w:top w:val="nil"/>
              <w:bottom w:val="nil"/>
            </w:tcBorders>
            <w:shd w:val="clear" w:color="auto" w:fill="auto"/>
            <w:noWrap/>
            <w:vAlign w:val="bottom"/>
            <w:hideMark/>
          </w:tcPr>
          <w:p w14:paraId="1957B57A" w14:textId="77777777" w:rsidR="001064CD" w:rsidRPr="00ED57BE" w:rsidRDefault="001064CD" w:rsidP="006802CA">
            <w:pPr>
              <w:jc w:val="center"/>
              <w:rPr>
                <w:sz w:val="20"/>
                <w:lang w:eastAsia="en-AU"/>
              </w:rPr>
            </w:pPr>
            <w:r w:rsidRPr="00ED57BE">
              <w:rPr>
                <w:sz w:val="20"/>
                <w:lang w:eastAsia="en-AU"/>
              </w:rPr>
              <w:t>0.0000019</w:t>
            </w:r>
          </w:p>
        </w:tc>
        <w:tc>
          <w:tcPr>
            <w:tcW w:w="0" w:type="auto"/>
            <w:tcBorders>
              <w:top w:val="nil"/>
              <w:bottom w:val="nil"/>
            </w:tcBorders>
            <w:shd w:val="clear" w:color="auto" w:fill="auto"/>
            <w:noWrap/>
            <w:vAlign w:val="bottom"/>
            <w:hideMark/>
          </w:tcPr>
          <w:p w14:paraId="54D9BDC5" w14:textId="77777777" w:rsidR="001064CD" w:rsidRPr="00ED57BE" w:rsidRDefault="001064CD" w:rsidP="006802CA">
            <w:pPr>
              <w:jc w:val="center"/>
              <w:rPr>
                <w:sz w:val="20"/>
                <w:lang w:eastAsia="en-AU"/>
              </w:rPr>
            </w:pPr>
            <w:r w:rsidRPr="00ED57BE">
              <w:rPr>
                <w:sz w:val="20"/>
                <w:lang w:eastAsia="en-AU"/>
              </w:rPr>
              <w:t>0.0564923</w:t>
            </w:r>
          </w:p>
        </w:tc>
        <w:tc>
          <w:tcPr>
            <w:tcW w:w="0" w:type="auto"/>
            <w:tcBorders>
              <w:top w:val="nil"/>
              <w:bottom w:val="nil"/>
            </w:tcBorders>
            <w:shd w:val="clear" w:color="auto" w:fill="auto"/>
            <w:noWrap/>
            <w:vAlign w:val="bottom"/>
            <w:hideMark/>
          </w:tcPr>
          <w:p w14:paraId="40520E1A" w14:textId="77777777" w:rsidR="001064CD" w:rsidRPr="00ED57BE" w:rsidRDefault="001064CD" w:rsidP="006802CA">
            <w:pPr>
              <w:jc w:val="center"/>
              <w:rPr>
                <w:sz w:val="20"/>
                <w:lang w:eastAsia="en-AU"/>
              </w:rPr>
            </w:pPr>
            <w:r w:rsidRPr="00ED57BE">
              <w:rPr>
                <w:sz w:val="20"/>
                <w:lang w:eastAsia="en-AU"/>
              </w:rPr>
              <w:t>0.0000020</w:t>
            </w:r>
          </w:p>
        </w:tc>
        <w:tc>
          <w:tcPr>
            <w:tcW w:w="0" w:type="auto"/>
            <w:tcBorders>
              <w:top w:val="nil"/>
              <w:bottom w:val="nil"/>
            </w:tcBorders>
            <w:shd w:val="clear" w:color="auto" w:fill="auto"/>
            <w:noWrap/>
            <w:vAlign w:val="bottom"/>
            <w:hideMark/>
          </w:tcPr>
          <w:p w14:paraId="26F3C5A0" w14:textId="77777777" w:rsidR="001064CD" w:rsidRPr="00ED57BE" w:rsidRDefault="001064CD" w:rsidP="006802CA">
            <w:pPr>
              <w:jc w:val="center"/>
              <w:rPr>
                <w:color w:val="000000"/>
                <w:sz w:val="20"/>
                <w:lang w:eastAsia="en-AU"/>
              </w:rPr>
            </w:pPr>
            <w:r w:rsidRPr="00ED57BE">
              <w:rPr>
                <w:color w:val="000000"/>
                <w:sz w:val="20"/>
                <w:lang w:eastAsia="en-AU"/>
              </w:rPr>
              <w:t>0.188</w:t>
            </w:r>
          </w:p>
        </w:tc>
        <w:tc>
          <w:tcPr>
            <w:tcW w:w="0" w:type="auto"/>
            <w:tcBorders>
              <w:top w:val="nil"/>
              <w:bottom w:val="nil"/>
            </w:tcBorders>
            <w:shd w:val="clear" w:color="auto" w:fill="auto"/>
            <w:noWrap/>
            <w:vAlign w:val="bottom"/>
            <w:hideMark/>
          </w:tcPr>
          <w:p w14:paraId="70F15E38" w14:textId="77777777" w:rsidR="001064CD" w:rsidRPr="00ED57BE" w:rsidRDefault="001064CD" w:rsidP="006802CA">
            <w:pPr>
              <w:jc w:val="center"/>
              <w:rPr>
                <w:color w:val="000000"/>
                <w:sz w:val="20"/>
                <w:lang w:eastAsia="en-AU"/>
              </w:rPr>
            </w:pPr>
            <w:r w:rsidRPr="00ED57BE">
              <w:rPr>
                <w:color w:val="000000"/>
                <w:sz w:val="20"/>
                <w:lang w:eastAsia="en-AU"/>
              </w:rPr>
              <w:t>0.355</w:t>
            </w:r>
          </w:p>
        </w:tc>
        <w:tc>
          <w:tcPr>
            <w:tcW w:w="0" w:type="auto"/>
            <w:tcBorders>
              <w:top w:val="nil"/>
              <w:bottom w:val="nil"/>
              <w:right w:val="nil"/>
            </w:tcBorders>
            <w:shd w:val="clear" w:color="auto" w:fill="auto"/>
            <w:noWrap/>
            <w:vAlign w:val="bottom"/>
            <w:hideMark/>
          </w:tcPr>
          <w:p w14:paraId="76B8750A" w14:textId="77777777" w:rsidR="001064CD" w:rsidRPr="00ED57BE" w:rsidRDefault="001064CD" w:rsidP="006802CA">
            <w:pPr>
              <w:jc w:val="center"/>
              <w:rPr>
                <w:color w:val="000000"/>
                <w:sz w:val="20"/>
                <w:lang w:eastAsia="en-AU"/>
              </w:rPr>
            </w:pPr>
            <w:r w:rsidRPr="00ED57BE">
              <w:rPr>
                <w:color w:val="000000"/>
                <w:sz w:val="20"/>
                <w:lang w:eastAsia="en-AU"/>
              </w:rPr>
              <w:t>WR</w:t>
            </w:r>
          </w:p>
        </w:tc>
      </w:tr>
      <w:tr w:rsidR="001064CD" w:rsidRPr="005079C8" w14:paraId="59268B84" w14:textId="77777777" w:rsidTr="006802CA">
        <w:trPr>
          <w:trHeight w:val="290"/>
        </w:trPr>
        <w:tc>
          <w:tcPr>
            <w:tcW w:w="0" w:type="auto"/>
            <w:gridSpan w:val="2"/>
            <w:tcBorders>
              <w:top w:val="nil"/>
              <w:left w:val="nil"/>
              <w:bottom w:val="single" w:sz="4" w:space="0" w:color="auto"/>
            </w:tcBorders>
            <w:shd w:val="clear" w:color="auto" w:fill="auto"/>
            <w:noWrap/>
            <w:vAlign w:val="bottom"/>
            <w:hideMark/>
          </w:tcPr>
          <w:p w14:paraId="4485FA40" w14:textId="77777777" w:rsidR="001064CD" w:rsidRPr="00ED57BE" w:rsidRDefault="001064CD" w:rsidP="006802CA">
            <w:pPr>
              <w:jc w:val="center"/>
              <w:rPr>
                <w:b/>
                <w:bCs/>
                <w:sz w:val="20"/>
                <w:lang w:eastAsia="en-AU"/>
              </w:rPr>
            </w:pPr>
            <w:r w:rsidRPr="00ED57BE">
              <w:rPr>
                <w:b/>
                <w:bCs/>
                <w:sz w:val="20"/>
                <w:lang w:eastAsia="en-AU"/>
              </w:rPr>
              <w:t>Weighted average</w:t>
            </w:r>
          </w:p>
        </w:tc>
        <w:tc>
          <w:tcPr>
            <w:tcW w:w="0" w:type="auto"/>
            <w:tcBorders>
              <w:top w:val="nil"/>
              <w:bottom w:val="single" w:sz="4" w:space="0" w:color="auto"/>
            </w:tcBorders>
            <w:shd w:val="clear" w:color="auto" w:fill="auto"/>
            <w:noWrap/>
            <w:vAlign w:val="bottom"/>
            <w:hideMark/>
          </w:tcPr>
          <w:p w14:paraId="62DE4602" w14:textId="77777777" w:rsidR="001064CD" w:rsidRPr="00ED57BE" w:rsidRDefault="001064CD" w:rsidP="006802CA">
            <w:pPr>
              <w:jc w:val="center"/>
              <w:rPr>
                <w:color w:val="000000"/>
                <w:sz w:val="20"/>
                <w:lang w:eastAsia="en-AU"/>
              </w:rPr>
            </w:pPr>
          </w:p>
        </w:tc>
        <w:tc>
          <w:tcPr>
            <w:tcW w:w="0" w:type="auto"/>
            <w:tcBorders>
              <w:top w:val="nil"/>
              <w:bottom w:val="single" w:sz="4" w:space="0" w:color="auto"/>
            </w:tcBorders>
            <w:shd w:val="clear" w:color="auto" w:fill="auto"/>
            <w:noWrap/>
            <w:vAlign w:val="bottom"/>
            <w:hideMark/>
          </w:tcPr>
          <w:p w14:paraId="0430B5FD" w14:textId="77777777" w:rsidR="001064CD" w:rsidRPr="00ED57BE" w:rsidRDefault="001064CD" w:rsidP="006802CA">
            <w:pPr>
              <w:jc w:val="center"/>
              <w:rPr>
                <w:color w:val="000000"/>
                <w:sz w:val="20"/>
                <w:lang w:eastAsia="en-AU"/>
              </w:rPr>
            </w:pPr>
          </w:p>
        </w:tc>
        <w:tc>
          <w:tcPr>
            <w:tcW w:w="0" w:type="auto"/>
            <w:tcBorders>
              <w:top w:val="nil"/>
              <w:bottom w:val="single" w:sz="4" w:space="0" w:color="auto"/>
            </w:tcBorders>
            <w:shd w:val="clear" w:color="auto" w:fill="auto"/>
            <w:noWrap/>
            <w:vAlign w:val="bottom"/>
            <w:hideMark/>
          </w:tcPr>
          <w:p w14:paraId="5BC256AB" w14:textId="77777777" w:rsidR="001064CD" w:rsidRPr="00ED57BE" w:rsidRDefault="001064CD" w:rsidP="006802CA">
            <w:pPr>
              <w:jc w:val="center"/>
              <w:rPr>
                <w:color w:val="000000"/>
                <w:sz w:val="20"/>
                <w:lang w:eastAsia="en-AU"/>
              </w:rPr>
            </w:pPr>
          </w:p>
        </w:tc>
        <w:tc>
          <w:tcPr>
            <w:tcW w:w="0" w:type="auto"/>
            <w:tcBorders>
              <w:top w:val="nil"/>
              <w:bottom w:val="single" w:sz="4" w:space="0" w:color="auto"/>
            </w:tcBorders>
            <w:shd w:val="clear" w:color="auto" w:fill="auto"/>
            <w:noWrap/>
            <w:vAlign w:val="bottom"/>
            <w:hideMark/>
          </w:tcPr>
          <w:p w14:paraId="4983BAF5" w14:textId="77777777" w:rsidR="001064CD" w:rsidRPr="00ED57BE" w:rsidRDefault="001064CD" w:rsidP="006802CA">
            <w:pPr>
              <w:jc w:val="center"/>
              <w:rPr>
                <w:b/>
                <w:bCs/>
                <w:color w:val="000000"/>
                <w:sz w:val="20"/>
                <w:lang w:eastAsia="en-AU"/>
              </w:rPr>
            </w:pPr>
            <w:r w:rsidRPr="00ED57BE">
              <w:rPr>
                <w:b/>
                <w:bCs/>
                <w:color w:val="000000"/>
                <w:sz w:val="20"/>
                <w:lang w:eastAsia="en-AU"/>
              </w:rPr>
              <w:t>0.060</w:t>
            </w:r>
          </w:p>
        </w:tc>
        <w:tc>
          <w:tcPr>
            <w:tcW w:w="0" w:type="auto"/>
            <w:tcBorders>
              <w:top w:val="nil"/>
              <w:bottom w:val="single" w:sz="4" w:space="0" w:color="auto"/>
            </w:tcBorders>
            <w:shd w:val="clear" w:color="auto" w:fill="auto"/>
            <w:noWrap/>
            <w:vAlign w:val="bottom"/>
            <w:hideMark/>
          </w:tcPr>
          <w:p w14:paraId="5DA824DD" w14:textId="77777777" w:rsidR="001064CD" w:rsidRPr="00ED57BE" w:rsidRDefault="001064CD" w:rsidP="006802CA">
            <w:pPr>
              <w:jc w:val="center"/>
              <w:rPr>
                <w:b/>
                <w:bCs/>
                <w:color w:val="000000"/>
                <w:sz w:val="20"/>
                <w:lang w:eastAsia="en-AU"/>
              </w:rPr>
            </w:pPr>
            <w:r w:rsidRPr="00ED57BE">
              <w:rPr>
                <w:b/>
                <w:bCs/>
                <w:color w:val="000000"/>
                <w:sz w:val="20"/>
                <w:lang w:eastAsia="en-AU"/>
              </w:rPr>
              <w:t>0.240</w:t>
            </w:r>
          </w:p>
        </w:tc>
        <w:tc>
          <w:tcPr>
            <w:tcW w:w="0" w:type="auto"/>
            <w:tcBorders>
              <w:top w:val="nil"/>
              <w:bottom w:val="single" w:sz="4" w:space="0" w:color="auto"/>
              <w:right w:val="nil"/>
            </w:tcBorders>
            <w:shd w:val="clear" w:color="auto" w:fill="auto"/>
            <w:noWrap/>
            <w:vAlign w:val="bottom"/>
            <w:hideMark/>
          </w:tcPr>
          <w:p w14:paraId="169B26A7" w14:textId="77777777" w:rsidR="001064CD" w:rsidRPr="00ED57BE" w:rsidRDefault="001064CD" w:rsidP="006802CA">
            <w:pPr>
              <w:jc w:val="center"/>
              <w:rPr>
                <w:color w:val="000000"/>
                <w:sz w:val="20"/>
                <w:lang w:eastAsia="en-AU"/>
              </w:rPr>
            </w:pPr>
          </w:p>
        </w:tc>
      </w:tr>
    </w:tbl>
    <w:p w14:paraId="36C31F4B" w14:textId="77777777" w:rsidR="001064CD" w:rsidRPr="005079C8" w:rsidRDefault="001064CD" w:rsidP="001064CD">
      <w:pPr>
        <w:rPr>
          <w:szCs w:val="24"/>
        </w:rPr>
      </w:pPr>
      <w:bookmarkStart w:id="2" w:name="_Hlk100578344"/>
      <w:r w:rsidRPr="005079C8">
        <w:rPr>
          <w:szCs w:val="24"/>
        </w:rPr>
        <w:t>* value excluded from weighted average calculation because of low precision</w:t>
      </w:r>
    </w:p>
    <w:p w14:paraId="76946000" w14:textId="77777777" w:rsidR="001064CD" w:rsidRPr="005079C8" w:rsidRDefault="001064CD" w:rsidP="001064CD">
      <w:pPr>
        <w:rPr>
          <w:color w:val="0070C0"/>
          <w:szCs w:val="24"/>
          <w:lang w:val="en-GB"/>
        </w:rPr>
      </w:pPr>
      <w:r w:rsidRPr="005079C8">
        <w:rPr>
          <w:szCs w:val="24"/>
        </w:rPr>
        <w:t>** fraction</w:t>
      </w:r>
      <w:r w:rsidRPr="005079C8">
        <w:rPr>
          <w:color w:val="000000"/>
          <w:szCs w:val="24"/>
          <w:lang w:eastAsia="en-AU"/>
        </w:rPr>
        <w:t xml:space="preserve"> from U IC (</w:t>
      </w:r>
      <w:r w:rsidRPr="005079C8">
        <w:rPr>
          <w:color w:val="000000"/>
          <w:szCs w:val="24"/>
          <w:vertAlign w:val="superscript"/>
          <w:lang w:eastAsia="en-AU"/>
        </w:rPr>
        <w:t>238</w:t>
      </w:r>
      <w:r w:rsidRPr="005079C8">
        <w:rPr>
          <w:color w:val="000000"/>
          <w:szCs w:val="24"/>
          <w:lang w:eastAsia="en-AU"/>
        </w:rPr>
        <w:t>U/</w:t>
      </w:r>
      <w:r w:rsidRPr="005079C8">
        <w:rPr>
          <w:color w:val="000000"/>
          <w:szCs w:val="24"/>
          <w:vertAlign w:val="superscript"/>
          <w:lang w:eastAsia="en-AU"/>
        </w:rPr>
        <w:t>235</w:t>
      </w:r>
      <w:r w:rsidRPr="005079C8">
        <w:rPr>
          <w:color w:val="000000"/>
          <w:szCs w:val="24"/>
          <w:lang w:eastAsia="en-AU"/>
        </w:rPr>
        <w:t>U) session</w:t>
      </w:r>
    </w:p>
    <w:bookmarkEnd w:id="2"/>
    <w:p w14:paraId="3533E573" w14:textId="77777777" w:rsidR="001064CD" w:rsidRDefault="001064CD" w:rsidP="001064CD">
      <w:pPr>
        <w:rPr>
          <w:szCs w:val="24"/>
        </w:rPr>
      </w:pPr>
      <w:r>
        <w:rPr>
          <w:szCs w:val="24"/>
        </w:rPr>
        <w:br w:type="page"/>
      </w:r>
    </w:p>
    <w:p w14:paraId="22F63396" w14:textId="77777777" w:rsidR="001064CD" w:rsidRPr="00ED57BE" w:rsidRDefault="001064CD" w:rsidP="00ED57BE">
      <w:pPr>
        <w:rPr>
          <w:b/>
          <w:bCs/>
        </w:rPr>
      </w:pPr>
      <w:r w:rsidRPr="00ED57BE">
        <w:rPr>
          <w:b/>
          <w:bCs/>
        </w:rPr>
        <w:lastRenderedPageBreak/>
        <w:t xml:space="preserve">Table S4. </w:t>
      </w:r>
    </w:p>
    <w:p w14:paraId="5A25CDEB" w14:textId="77777777" w:rsidR="001064CD" w:rsidRPr="00B4446F" w:rsidRDefault="001064CD" w:rsidP="00ED57BE">
      <w:pPr>
        <w:rPr>
          <w:i/>
          <w:iCs/>
          <w:szCs w:val="24"/>
        </w:rPr>
      </w:pPr>
      <w:r w:rsidRPr="00B4446F">
        <w:rPr>
          <w:szCs w:val="24"/>
        </w:rPr>
        <w:t>Oxygen isotope data of Erg Chech 002 (</w:t>
      </w:r>
      <w:r w:rsidRPr="00B4446F">
        <w:rPr>
          <w:rFonts w:cstheme="minorHAnsi"/>
          <w:szCs w:val="24"/>
          <w:lang w:val="en-GB"/>
        </w:rPr>
        <w:t>University of Göttingen</w:t>
      </w:r>
      <w:r>
        <w:rPr>
          <w:rFonts w:cstheme="minorHAnsi"/>
          <w:szCs w:val="24"/>
          <w:lang w:val="en-GB"/>
        </w:rPr>
        <w:t>, UCLA, and UNM data</w:t>
      </w:r>
      <w:r w:rsidRPr="00B4446F">
        <w:rPr>
          <w:szCs w:val="24"/>
        </w:rPr>
        <w:t>)</w:t>
      </w:r>
    </w:p>
    <w:tbl>
      <w:tblPr>
        <w:tblW w:w="5000" w:type="pct"/>
        <w:tblLayout w:type="fixed"/>
        <w:tblCellMar>
          <w:left w:w="57" w:type="dxa"/>
          <w:right w:w="57" w:type="dxa"/>
        </w:tblCellMar>
        <w:tblLook w:val="04A0" w:firstRow="1" w:lastRow="0" w:firstColumn="1" w:lastColumn="0" w:noHBand="0" w:noVBand="1"/>
      </w:tblPr>
      <w:tblGrid>
        <w:gridCol w:w="978"/>
        <w:gridCol w:w="1211"/>
        <w:gridCol w:w="410"/>
        <w:gridCol w:w="957"/>
        <w:gridCol w:w="684"/>
        <w:gridCol w:w="769"/>
        <w:gridCol w:w="782"/>
        <w:gridCol w:w="614"/>
        <w:gridCol w:w="670"/>
        <w:gridCol w:w="673"/>
        <w:gridCol w:w="614"/>
        <w:gridCol w:w="664"/>
      </w:tblGrid>
      <w:tr w:rsidR="001064CD" w:rsidRPr="00A34609" w14:paraId="2247518A" w14:textId="77777777" w:rsidTr="006802CA">
        <w:trPr>
          <w:trHeight w:val="57"/>
        </w:trPr>
        <w:tc>
          <w:tcPr>
            <w:tcW w:w="542" w:type="pct"/>
            <w:tcBorders>
              <w:top w:val="single" w:sz="4" w:space="0" w:color="auto"/>
              <w:left w:val="nil"/>
              <w:bottom w:val="single" w:sz="4" w:space="0" w:color="auto"/>
              <w:right w:val="nil"/>
            </w:tcBorders>
            <w:shd w:val="clear" w:color="auto" w:fill="auto"/>
            <w:noWrap/>
            <w:hideMark/>
          </w:tcPr>
          <w:p w14:paraId="775994B2" w14:textId="77777777" w:rsidR="001064CD" w:rsidRPr="00D05B4E" w:rsidRDefault="001064CD" w:rsidP="006802CA">
            <w:pPr>
              <w:rPr>
                <w:color w:val="000000"/>
                <w:sz w:val="20"/>
                <w:lang w:val="en-AU" w:eastAsia="en-AU"/>
              </w:rPr>
            </w:pPr>
            <w:r w:rsidRPr="00D05B4E">
              <w:rPr>
                <w:color w:val="000000"/>
                <w:sz w:val="20"/>
                <w:lang w:val="en-AU" w:eastAsia="en-AU"/>
              </w:rPr>
              <w:t>Sample</w:t>
            </w:r>
          </w:p>
        </w:tc>
        <w:tc>
          <w:tcPr>
            <w:tcW w:w="671" w:type="pct"/>
            <w:tcBorders>
              <w:top w:val="single" w:sz="4" w:space="0" w:color="auto"/>
              <w:left w:val="nil"/>
              <w:bottom w:val="single" w:sz="4" w:space="0" w:color="auto"/>
              <w:right w:val="nil"/>
            </w:tcBorders>
            <w:shd w:val="clear" w:color="auto" w:fill="auto"/>
            <w:noWrap/>
            <w:hideMark/>
          </w:tcPr>
          <w:p w14:paraId="42AA792F" w14:textId="77777777" w:rsidR="001064CD" w:rsidRPr="00D05B4E" w:rsidRDefault="001064CD" w:rsidP="006802CA">
            <w:pPr>
              <w:rPr>
                <w:color w:val="000000"/>
                <w:sz w:val="20"/>
                <w:lang w:val="en-AU" w:eastAsia="en-AU"/>
              </w:rPr>
            </w:pPr>
            <w:r w:rsidRPr="00D05B4E">
              <w:rPr>
                <w:color w:val="000000"/>
                <w:sz w:val="20"/>
                <w:lang w:val="en-AU" w:eastAsia="en-AU"/>
              </w:rPr>
              <w:t>Comment</w:t>
            </w:r>
          </w:p>
        </w:tc>
        <w:tc>
          <w:tcPr>
            <w:tcW w:w="227" w:type="pct"/>
            <w:tcBorders>
              <w:top w:val="single" w:sz="4" w:space="0" w:color="auto"/>
              <w:left w:val="nil"/>
              <w:bottom w:val="single" w:sz="4" w:space="0" w:color="auto"/>
              <w:right w:val="nil"/>
            </w:tcBorders>
            <w:shd w:val="clear" w:color="auto" w:fill="auto"/>
            <w:noWrap/>
            <w:hideMark/>
          </w:tcPr>
          <w:p w14:paraId="20F7D81E" w14:textId="77777777" w:rsidR="001064CD" w:rsidRPr="00D05B4E" w:rsidRDefault="001064CD" w:rsidP="006802CA">
            <w:pPr>
              <w:rPr>
                <w:color w:val="000000"/>
                <w:sz w:val="20"/>
                <w:lang w:val="en-AU" w:eastAsia="en-AU"/>
              </w:rPr>
            </w:pPr>
            <w:r w:rsidRPr="00D05B4E">
              <w:rPr>
                <w:color w:val="000000"/>
                <w:sz w:val="20"/>
                <w:lang w:val="en-AU" w:eastAsia="en-AU"/>
              </w:rPr>
              <w:t>N</w:t>
            </w:r>
          </w:p>
        </w:tc>
        <w:tc>
          <w:tcPr>
            <w:tcW w:w="530" w:type="pct"/>
            <w:tcBorders>
              <w:top w:val="single" w:sz="4" w:space="0" w:color="auto"/>
              <w:left w:val="nil"/>
              <w:bottom w:val="single" w:sz="4" w:space="0" w:color="auto"/>
              <w:right w:val="nil"/>
            </w:tcBorders>
            <w:shd w:val="clear" w:color="auto" w:fill="auto"/>
            <w:noWrap/>
            <w:hideMark/>
          </w:tcPr>
          <w:p w14:paraId="5F2ABAC8" w14:textId="77777777" w:rsidR="001064CD" w:rsidRPr="00D05B4E" w:rsidRDefault="001064CD" w:rsidP="006802CA">
            <w:pPr>
              <w:rPr>
                <w:color w:val="000000"/>
                <w:sz w:val="20"/>
                <w:lang w:val="en-AU" w:eastAsia="en-AU"/>
              </w:rPr>
            </w:pPr>
            <w:r w:rsidRPr="00D05B4E">
              <w:rPr>
                <w:color w:val="000000"/>
                <w:sz w:val="20"/>
                <w:lang w:val="en-AU" w:eastAsia="en-AU"/>
              </w:rPr>
              <w:t>δ΄</w:t>
            </w:r>
            <w:r w:rsidRPr="00D05B4E">
              <w:rPr>
                <w:color w:val="000000"/>
                <w:sz w:val="20"/>
                <w:vertAlign w:val="superscript"/>
                <w:lang w:val="en-AU" w:eastAsia="en-AU"/>
              </w:rPr>
              <w:t>17</w:t>
            </w:r>
            <w:r w:rsidRPr="00D05B4E">
              <w:rPr>
                <w:color w:val="000000"/>
                <w:sz w:val="20"/>
                <w:lang w:val="en-AU" w:eastAsia="en-AU"/>
              </w:rPr>
              <w:t>O</w:t>
            </w:r>
          </w:p>
        </w:tc>
        <w:tc>
          <w:tcPr>
            <w:tcW w:w="379" w:type="pct"/>
            <w:tcBorders>
              <w:top w:val="single" w:sz="4" w:space="0" w:color="auto"/>
              <w:left w:val="nil"/>
              <w:bottom w:val="single" w:sz="4" w:space="0" w:color="auto"/>
              <w:right w:val="nil"/>
            </w:tcBorders>
            <w:shd w:val="clear" w:color="auto" w:fill="auto"/>
            <w:noWrap/>
            <w:hideMark/>
          </w:tcPr>
          <w:p w14:paraId="054C7A3A" w14:textId="77777777" w:rsidR="001064CD" w:rsidRPr="00D05B4E" w:rsidRDefault="001064CD" w:rsidP="006802CA">
            <w:pPr>
              <w:rPr>
                <w:color w:val="000000"/>
                <w:sz w:val="20"/>
                <w:lang w:val="en-AU" w:eastAsia="en-AU"/>
              </w:rPr>
            </w:pPr>
            <w:r w:rsidRPr="00D05B4E">
              <w:rPr>
                <w:color w:val="000000"/>
                <w:sz w:val="20"/>
                <w:lang w:val="en-AU" w:eastAsia="en-AU"/>
              </w:rPr>
              <w:t>2SD</w:t>
            </w:r>
          </w:p>
        </w:tc>
        <w:tc>
          <w:tcPr>
            <w:tcW w:w="426" w:type="pct"/>
            <w:tcBorders>
              <w:top w:val="single" w:sz="4" w:space="0" w:color="auto"/>
              <w:left w:val="nil"/>
              <w:bottom w:val="single" w:sz="4" w:space="0" w:color="auto"/>
              <w:right w:val="nil"/>
            </w:tcBorders>
            <w:shd w:val="clear" w:color="auto" w:fill="auto"/>
            <w:noWrap/>
            <w:hideMark/>
          </w:tcPr>
          <w:p w14:paraId="61F9C84D" w14:textId="77777777" w:rsidR="001064CD" w:rsidRPr="00D05B4E" w:rsidRDefault="001064CD" w:rsidP="006802CA">
            <w:pPr>
              <w:rPr>
                <w:color w:val="000000"/>
                <w:sz w:val="20"/>
                <w:lang w:val="en-AU" w:eastAsia="en-AU"/>
              </w:rPr>
            </w:pPr>
            <w:r w:rsidRPr="00D05B4E">
              <w:rPr>
                <w:color w:val="000000"/>
                <w:sz w:val="20"/>
                <w:lang w:val="en-AU" w:eastAsia="en-AU"/>
              </w:rPr>
              <w:t>2SEM</w:t>
            </w:r>
          </w:p>
        </w:tc>
        <w:tc>
          <w:tcPr>
            <w:tcW w:w="433" w:type="pct"/>
            <w:tcBorders>
              <w:top w:val="single" w:sz="4" w:space="0" w:color="auto"/>
              <w:left w:val="nil"/>
              <w:bottom w:val="single" w:sz="4" w:space="0" w:color="auto"/>
              <w:right w:val="nil"/>
            </w:tcBorders>
            <w:shd w:val="clear" w:color="auto" w:fill="auto"/>
            <w:noWrap/>
            <w:hideMark/>
          </w:tcPr>
          <w:p w14:paraId="46862BE2" w14:textId="77777777" w:rsidR="001064CD" w:rsidRPr="00D05B4E" w:rsidRDefault="001064CD" w:rsidP="006802CA">
            <w:pPr>
              <w:rPr>
                <w:color w:val="000000"/>
                <w:sz w:val="20"/>
                <w:lang w:val="en-AU" w:eastAsia="en-AU"/>
              </w:rPr>
            </w:pPr>
            <w:r w:rsidRPr="00D05B4E">
              <w:rPr>
                <w:color w:val="000000"/>
                <w:sz w:val="20"/>
                <w:lang w:val="en-AU" w:eastAsia="en-AU"/>
              </w:rPr>
              <w:t>δ΄</w:t>
            </w:r>
            <w:r w:rsidRPr="00D05B4E">
              <w:rPr>
                <w:color w:val="000000"/>
                <w:sz w:val="20"/>
                <w:vertAlign w:val="superscript"/>
                <w:lang w:val="en-AU" w:eastAsia="en-AU"/>
              </w:rPr>
              <w:t>18</w:t>
            </w:r>
            <w:r w:rsidRPr="00D05B4E">
              <w:rPr>
                <w:color w:val="000000"/>
                <w:sz w:val="20"/>
                <w:lang w:val="en-AU" w:eastAsia="en-AU"/>
              </w:rPr>
              <w:t>O</w:t>
            </w:r>
          </w:p>
        </w:tc>
        <w:tc>
          <w:tcPr>
            <w:tcW w:w="340" w:type="pct"/>
            <w:tcBorders>
              <w:top w:val="single" w:sz="4" w:space="0" w:color="auto"/>
              <w:left w:val="nil"/>
              <w:bottom w:val="single" w:sz="4" w:space="0" w:color="auto"/>
              <w:right w:val="nil"/>
            </w:tcBorders>
            <w:shd w:val="clear" w:color="auto" w:fill="auto"/>
            <w:noWrap/>
            <w:hideMark/>
          </w:tcPr>
          <w:p w14:paraId="244E44E3" w14:textId="77777777" w:rsidR="001064CD" w:rsidRPr="00D05B4E" w:rsidRDefault="001064CD" w:rsidP="006802CA">
            <w:pPr>
              <w:rPr>
                <w:color w:val="000000"/>
                <w:sz w:val="20"/>
                <w:lang w:val="en-AU" w:eastAsia="en-AU"/>
              </w:rPr>
            </w:pPr>
            <w:r w:rsidRPr="00D05B4E">
              <w:rPr>
                <w:color w:val="000000"/>
                <w:sz w:val="20"/>
                <w:lang w:val="en-AU" w:eastAsia="en-AU"/>
              </w:rPr>
              <w:t>2SD</w:t>
            </w:r>
          </w:p>
        </w:tc>
        <w:tc>
          <w:tcPr>
            <w:tcW w:w="371" w:type="pct"/>
            <w:tcBorders>
              <w:top w:val="single" w:sz="4" w:space="0" w:color="auto"/>
              <w:left w:val="nil"/>
              <w:bottom w:val="single" w:sz="4" w:space="0" w:color="auto"/>
              <w:right w:val="nil"/>
            </w:tcBorders>
            <w:shd w:val="clear" w:color="auto" w:fill="auto"/>
            <w:noWrap/>
            <w:hideMark/>
          </w:tcPr>
          <w:p w14:paraId="69B56C63" w14:textId="77777777" w:rsidR="001064CD" w:rsidRPr="00D05B4E" w:rsidRDefault="001064CD" w:rsidP="006802CA">
            <w:pPr>
              <w:rPr>
                <w:color w:val="000000"/>
                <w:sz w:val="20"/>
                <w:lang w:val="en-AU" w:eastAsia="en-AU"/>
              </w:rPr>
            </w:pPr>
            <w:r w:rsidRPr="00D05B4E">
              <w:rPr>
                <w:color w:val="000000"/>
                <w:sz w:val="20"/>
                <w:lang w:val="en-AU" w:eastAsia="en-AU"/>
              </w:rPr>
              <w:t>2SEM</w:t>
            </w:r>
          </w:p>
        </w:tc>
        <w:tc>
          <w:tcPr>
            <w:tcW w:w="373" w:type="pct"/>
            <w:tcBorders>
              <w:top w:val="single" w:sz="4" w:space="0" w:color="auto"/>
              <w:left w:val="nil"/>
              <w:bottom w:val="single" w:sz="4" w:space="0" w:color="auto"/>
              <w:right w:val="nil"/>
            </w:tcBorders>
            <w:shd w:val="clear" w:color="auto" w:fill="auto"/>
            <w:noWrap/>
            <w:hideMark/>
          </w:tcPr>
          <w:p w14:paraId="700C0D72" w14:textId="77777777" w:rsidR="001064CD" w:rsidRPr="00D05B4E" w:rsidRDefault="001064CD" w:rsidP="006802CA">
            <w:pPr>
              <w:rPr>
                <w:color w:val="000000"/>
                <w:sz w:val="20"/>
                <w:lang w:val="en-AU" w:eastAsia="en-AU"/>
              </w:rPr>
            </w:pPr>
            <w:r w:rsidRPr="00D05B4E">
              <w:rPr>
                <w:color w:val="000000"/>
                <w:sz w:val="20"/>
                <w:lang w:val="en-AU" w:eastAsia="en-AU"/>
              </w:rPr>
              <w:t>Δ΄</w:t>
            </w:r>
            <w:r w:rsidRPr="00D05B4E">
              <w:rPr>
                <w:color w:val="000000"/>
                <w:sz w:val="20"/>
                <w:vertAlign w:val="superscript"/>
                <w:lang w:val="en-AU" w:eastAsia="en-AU"/>
              </w:rPr>
              <w:t>17</w:t>
            </w:r>
            <w:r w:rsidRPr="00D05B4E">
              <w:rPr>
                <w:color w:val="000000"/>
                <w:sz w:val="20"/>
                <w:lang w:val="en-AU" w:eastAsia="en-AU"/>
              </w:rPr>
              <w:t>O</w:t>
            </w:r>
          </w:p>
        </w:tc>
        <w:tc>
          <w:tcPr>
            <w:tcW w:w="340" w:type="pct"/>
            <w:tcBorders>
              <w:top w:val="single" w:sz="4" w:space="0" w:color="auto"/>
              <w:left w:val="nil"/>
              <w:bottom w:val="single" w:sz="4" w:space="0" w:color="auto"/>
              <w:right w:val="nil"/>
            </w:tcBorders>
            <w:shd w:val="clear" w:color="auto" w:fill="auto"/>
            <w:noWrap/>
            <w:hideMark/>
          </w:tcPr>
          <w:p w14:paraId="196CB571" w14:textId="77777777" w:rsidR="001064CD" w:rsidRPr="00D05B4E" w:rsidRDefault="001064CD" w:rsidP="006802CA">
            <w:pPr>
              <w:rPr>
                <w:color w:val="000000"/>
                <w:sz w:val="20"/>
                <w:lang w:val="en-AU" w:eastAsia="en-AU"/>
              </w:rPr>
            </w:pPr>
            <w:r w:rsidRPr="00D05B4E">
              <w:rPr>
                <w:color w:val="000000"/>
                <w:sz w:val="20"/>
                <w:lang w:val="en-AU" w:eastAsia="en-AU"/>
              </w:rPr>
              <w:t>2SD</w:t>
            </w:r>
          </w:p>
        </w:tc>
        <w:tc>
          <w:tcPr>
            <w:tcW w:w="369" w:type="pct"/>
            <w:tcBorders>
              <w:top w:val="single" w:sz="4" w:space="0" w:color="auto"/>
              <w:left w:val="nil"/>
              <w:bottom w:val="single" w:sz="4" w:space="0" w:color="auto"/>
              <w:right w:val="nil"/>
            </w:tcBorders>
            <w:shd w:val="clear" w:color="auto" w:fill="auto"/>
            <w:noWrap/>
            <w:hideMark/>
          </w:tcPr>
          <w:p w14:paraId="7A798098" w14:textId="77777777" w:rsidR="001064CD" w:rsidRPr="00D05B4E" w:rsidRDefault="001064CD" w:rsidP="006802CA">
            <w:pPr>
              <w:rPr>
                <w:color w:val="000000"/>
                <w:sz w:val="20"/>
                <w:lang w:val="en-AU" w:eastAsia="en-AU"/>
              </w:rPr>
            </w:pPr>
            <w:r w:rsidRPr="00D05B4E">
              <w:rPr>
                <w:color w:val="000000"/>
                <w:sz w:val="20"/>
                <w:lang w:val="en-AU" w:eastAsia="en-AU"/>
              </w:rPr>
              <w:t>2SEM</w:t>
            </w:r>
          </w:p>
        </w:tc>
      </w:tr>
      <w:tr w:rsidR="001064CD" w:rsidRPr="00A34609" w14:paraId="0EAC42BE" w14:textId="77777777" w:rsidTr="006802CA">
        <w:trPr>
          <w:trHeight w:val="57"/>
        </w:trPr>
        <w:tc>
          <w:tcPr>
            <w:tcW w:w="542" w:type="pct"/>
            <w:tcBorders>
              <w:top w:val="nil"/>
              <w:left w:val="nil"/>
              <w:bottom w:val="nil"/>
              <w:right w:val="nil"/>
            </w:tcBorders>
            <w:shd w:val="clear" w:color="auto" w:fill="auto"/>
            <w:noWrap/>
            <w:hideMark/>
          </w:tcPr>
          <w:p w14:paraId="250FDA99" w14:textId="77777777" w:rsidR="001064CD" w:rsidRPr="00D05B4E" w:rsidRDefault="001064CD" w:rsidP="006802CA">
            <w:pPr>
              <w:rPr>
                <w:color w:val="000000"/>
                <w:sz w:val="20"/>
                <w:lang w:val="en-AU" w:eastAsia="en-AU"/>
              </w:rPr>
            </w:pPr>
            <w:r w:rsidRPr="00A34609">
              <w:rPr>
                <w:color w:val="000000"/>
                <w:sz w:val="20"/>
                <w:lang w:val="en-AU" w:eastAsia="en-AU"/>
              </w:rPr>
              <w:t>EC 002</w:t>
            </w:r>
          </w:p>
        </w:tc>
        <w:tc>
          <w:tcPr>
            <w:tcW w:w="671" w:type="pct"/>
            <w:tcBorders>
              <w:top w:val="nil"/>
              <w:left w:val="nil"/>
              <w:bottom w:val="nil"/>
              <w:right w:val="nil"/>
            </w:tcBorders>
            <w:shd w:val="clear" w:color="auto" w:fill="auto"/>
            <w:noWrap/>
            <w:hideMark/>
          </w:tcPr>
          <w:p w14:paraId="6C41F3A6" w14:textId="77777777" w:rsidR="001064CD" w:rsidRPr="00D05B4E" w:rsidRDefault="001064CD" w:rsidP="006802CA">
            <w:pPr>
              <w:rPr>
                <w:color w:val="000000"/>
                <w:sz w:val="20"/>
                <w:lang w:val="en-AU" w:eastAsia="en-AU"/>
              </w:rPr>
            </w:pPr>
            <w:r w:rsidRPr="00D05B4E">
              <w:rPr>
                <w:color w:val="000000"/>
                <w:sz w:val="20"/>
                <w:lang w:val="en-AU" w:eastAsia="en-AU"/>
              </w:rPr>
              <w:t>UG, this study</w:t>
            </w:r>
          </w:p>
        </w:tc>
        <w:tc>
          <w:tcPr>
            <w:tcW w:w="227" w:type="pct"/>
            <w:tcBorders>
              <w:top w:val="nil"/>
              <w:left w:val="nil"/>
              <w:bottom w:val="nil"/>
              <w:right w:val="nil"/>
            </w:tcBorders>
            <w:shd w:val="clear" w:color="auto" w:fill="auto"/>
            <w:noWrap/>
            <w:hideMark/>
          </w:tcPr>
          <w:p w14:paraId="392D1FDD" w14:textId="77777777" w:rsidR="001064CD" w:rsidRPr="00D05B4E" w:rsidRDefault="001064CD" w:rsidP="006802CA">
            <w:pPr>
              <w:rPr>
                <w:color w:val="000000"/>
                <w:sz w:val="20"/>
                <w:lang w:val="en-AU" w:eastAsia="en-AU"/>
              </w:rPr>
            </w:pPr>
            <w:r w:rsidRPr="00D05B4E">
              <w:rPr>
                <w:color w:val="000000"/>
                <w:sz w:val="20"/>
                <w:lang w:val="en-AU" w:eastAsia="en-AU"/>
              </w:rPr>
              <w:t>7</w:t>
            </w:r>
          </w:p>
        </w:tc>
        <w:tc>
          <w:tcPr>
            <w:tcW w:w="530" w:type="pct"/>
            <w:tcBorders>
              <w:top w:val="nil"/>
              <w:left w:val="nil"/>
              <w:bottom w:val="nil"/>
              <w:right w:val="nil"/>
            </w:tcBorders>
            <w:shd w:val="clear" w:color="auto" w:fill="auto"/>
            <w:noWrap/>
            <w:hideMark/>
          </w:tcPr>
          <w:p w14:paraId="132C452B" w14:textId="77777777" w:rsidR="001064CD" w:rsidRPr="00D05B4E" w:rsidRDefault="001064CD" w:rsidP="006802CA">
            <w:pPr>
              <w:rPr>
                <w:color w:val="000000"/>
                <w:sz w:val="20"/>
                <w:lang w:val="en-AU" w:eastAsia="en-AU"/>
              </w:rPr>
            </w:pPr>
            <w:r w:rsidRPr="00D05B4E">
              <w:rPr>
                <w:color w:val="000000"/>
                <w:sz w:val="20"/>
                <w:lang w:val="en-AU" w:eastAsia="en-AU"/>
              </w:rPr>
              <w:t>1.875</w:t>
            </w:r>
          </w:p>
        </w:tc>
        <w:tc>
          <w:tcPr>
            <w:tcW w:w="379" w:type="pct"/>
            <w:tcBorders>
              <w:top w:val="nil"/>
              <w:left w:val="nil"/>
              <w:bottom w:val="nil"/>
              <w:right w:val="nil"/>
            </w:tcBorders>
            <w:shd w:val="clear" w:color="auto" w:fill="auto"/>
            <w:noWrap/>
            <w:hideMark/>
          </w:tcPr>
          <w:p w14:paraId="24663AF8" w14:textId="77777777" w:rsidR="001064CD" w:rsidRPr="00D05B4E" w:rsidRDefault="001064CD" w:rsidP="006802CA">
            <w:pPr>
              <w:rPr>
                <w:color w:val="000000"/>
                <w:sz w:val="20"/>
                <w:lang w:val="en-AU" w:eastAsia="en-AU"/>
              </w:rPr>
            </w:pPr>
            <w:r w:rsidRPr="00D05B4E">
              <w:rPr>
                <w:color w:val="000000"/>
                <w:sz w:val="20"/>
                <w:lang w:val="en-AU" w:eastAsia="en-AU"/>
              </w:rPr>
              <w:t>0.406</w:t>
            </w:r>
          </w:p>
        </w:tc>
        <w:tc>
          <w:tcPr>
            <w:tcW w:w="426" w:type="pct"/>
            <w:tcBorders>
              <w:top w:val="nil"/>
              <w:left w:val="nil"/>
              <w:bottom w:val="nil"/>
              <w:right w:val="nil"/>
            </w:tcBorders>
            <w:shd w:val="clear" w:color="auto" w:fill="auto"/>
            <w:noWrap/>
            <w:hideMark/>
          </w:tcPr>
          <w:p w14:paraId="00F1065A" w14:textId="77777777" w:rsidR="001064CD" w:rsidRPr="00D05B4E" w:rsidRDefault="001064CD" w:rsidP="006802CA">
            <w:pPr>
              <w:rPr>
                <w:color w:val="000000"/>
                <w:sz w:val="20"/>
                <w:lang w:val="en-AU" w:eastAsia="en-AU"/>
              </w:rPr>
            </w:pPr>
            <w:r w:rsidRPr="00D05B4E">
              <w:rPr>
                <w:color w:val="000000"/>
                <w:sz w:val="20"/>
                <w:lang w:val="en-AU" w:eastAsia="en-AU"/>
              </w:rPr>
              <w:t>0.154</w:t>
            </w:r>
          </w:p>
        </w:tc>
        <w:tc>
          <w:tcPr>
            <w:tcW w:w="433" w:type="pct"/>
            <w:tcBorders>
              <w:top w:val="nil"/>
              <w:left w:val="nil"/>
              <w:bottom w:val="nil"/>
              <w:right w:val="nil"/>
            </w:tcBorders>
            <w:shd w:val="clear" w:color="auto" w:fill="auto"/>
            <w:noWrap/>
            <w:hideMark/>
          </w:tcPr>
          <w:p w14:paraId="398D5E66" w14:textId="77777777" w:rsidR="001064CD" w:rsidRPr="00D05B4E" w:rsidRDefault="001064CD" w:rsidP="006802CA">
            <w:pPr>
              <w:rPr>
                <w:color w:val="000000"/>
                <w:sz w:val="20"/>
                <w:lang w:val="en-AU" w:eastAsia="en-AU"/>
              </w:rPr>
            </w:pPr>
            <w:r w:rsidRPr="00D05B4E">
              <w:rPr>
                <w:color w:val="000000"/>
                <w:sz w:val="20"/>
                <w:lang w:val="en-AU" w:eastAsia="en-AU"/>
              </w:rPr>
              <w:t>3.769</w:t>
            </w:r>
          </w:p>
        </w:tc>
        <w:tc>
          <w:tcPr>
            <w:tcW w:w="340" w:type="pct"/>
            <w:tcBorders>
              <w:top w:val="nil"/>
              <w:left w:val="nil"/>
              <w:bottom w:val="nil"/>
              <w:right w:val="nil"/>
            </w:tcBorders>
            <w:shd w:val="clear" w:color="auto" w:fill="auto"/>
            <w:noWrap/>
            <w:hideMark/>
          </w:tcPr>
          <w:p w14:paraId="7F6B2F44" w14:textId="77777777" w:rsidR="001064CD" w:rsidRPr="00D05B4E" w:rsidRDefault="001064CD" w:rsidP="006802CA">
            <w:pPr>
              <w:rPr>
                <w:color w:val="000000"/>
                <w:sz w:val="20"/>
                <w:lang w:val="en-AU" w:eastAsia="en-AU"/>
              </w:rPr>
            </w:pPr>
            <w:r w:rsidRPr="00D05B4E">
              <w:rPr>
                <w:color w:val="000000"/>
                <w:sz w:val="20"/>
                <w:lang w:val="en-AU" w:eastAsia="en-AU"/>
              </w:rPr>
              <w:t>0.743</w:t>
            </w:r>
          </w:p>
        </w:tc>
        <w:tc>
          <w:tcPr>
            <w:tcW w:w="371" w:type="pct"/>
            <w:tcBorders>
              <w:top w:val="nil"/>
              <w:left w:val="nil"/>
              <w:bottom w:val="nil"/>
              <w:right w:val="nil"/>
            </w:tcBorders>
            <w:shd w:val="clear" w:color="auto" w:fill="auto"/>
            <w:noWrap/>
            <w:hideMark/>
          </w:tcPr>
          <w:p w14:paraId="4E01428E" w14:textId="77777777" w:rsidR="001064CD" w:rsidRPr="00D05B4E" w:rsidRDefault="001064CD" w:rsidP="006802CA">
            <w:pPr>
              <w:rPr>
                <w:color w:val="000000"/>
                <w:sz w:val="20"/>
                <w:lang w:val="en-AU" w:eastAsia="en-AU"/>
              </w:rPr>
            </w:pPr>
            <w:r w:rsidRPr="00D05B4E">
              <w:rPr>
                <w:color w:val="000000"/>
                <w:sz w:val="20"/>
                <w:lang w:val="en-AU" w:eastAsia="en-AU"/>
              </w:rPr>
              <w:t>0.281</w:t>
            </w:r>
          </w:p>
        </w:tc>
        <w:tc>
          <w:tcPr>
            <w:tcW w:w="373" w:type="pct"/>
            <w:tcBorders>
              <w:top w:val="nil"/>
              <w:left w:val="nil"/>
              <w:bottom w:val="nil"/>
              <w:right w:val="nil"/>
            </w:tcBorders>
            <w:shd w:val="clear" w:color="auto" w:fill="auto"/>
            <w:noWrap/>
            <w:hideMark/>
          </w:tcPr>
          <w:p w14:paraId="21632F5C" w14:textId="77777777" w:rsidR="001064CD" w:rsidRPr="00D05B4E" w:rsidRDefault="001064CD" w:rsidP="006802CA">
            <w:pPr>
              <w:rPr>
                <w:b/>
                <w:bCs/>
                <w:color w:val="000000"/>
                <w:sz w:val="20"/>
                <w:lang w:val="en-AU" w:eastAsia="en-AU"/>
              </w:rPr>
            </w:pPr>
            <w:r w:rsidRPr="00D05B4E">
              <w:rPr>
                <w:b/>
                <w:bCs/>
                <w:color w:val="000000"/>
                <w:sz w:val="20"/>
                <w:lang w:val="en-AU" w:eastAsia="en-AU"/>
              </w:rPr>
              <w:t>-0.114</w:t>
            </w:r>
          </w:p>
        </w:tc>
        <w:tc>
          <w:tcPr>
            <w:tcW w:w="340" w:type="pct"/>
            <w:tcBorders>
              <w:top w:val="nil"/>
              <w:left w:val="nil"/>
              <w:bottom w:val="nil"/>
              <w:right w:val="nil"/>
            </w:tcBorders>
            <w:shd w:val="clear" w:color="auto" w:fill="auto"/>
            <w:noWrap/>
            <w:hideMark/>
          </w:tcPr>
          <w:p w14:paraId="751C93DE" w14:textId="77777777" w:rsidR="001064CD" w:rsidRPr="00D05B4E" w:rsidRDefault="001064CD" w:rsidP="006802CA">
            <w:pPr>
              <w:rPr>
                <w:b/>
                <w:bCs/>
                <w:color w:val="000000"/>
                <w:sz w:val="20"/>
                <w:lang w:val="en-AU" w:eastAsia="en-AU"/>
              </w:rPr>
            </w:pPr>
            <w:r w:rsidRPr="00D05B4E">
              <w:rPr>
                <w:b/>
                <w:bCs/>
                <w:color w:val="000000"/>
                <w:sz w:val="20"/>
                <w:lang w:val="en-AU" w:eastAsia="en-AU"/>
              </w:rPr>
              <w:t>0.023</w:t>
            </w:r>
          </w:p>
        </w:tc>
        <w:tc>
          <w:tcPr>
            <w:tcW w:w="369" w:type="pct"/>
            <w:tcBorders>
              <w:top w:val="nil"/>
              <w:left w:val="nil"/>
              <w:bottom w:val="nil"/>
              <w:right w:val="nil"/>
            </w:tcBorders>
            <w:shd w:val="clear" w:color="auto" w:fill="auto"/>
            <w:noWrap/>
            <w:hideMark/>
          </w:tcPr>
          <w:p w14:paraId="6461955F" w14:textId="77777777" w:rsidR="001064CD" w:rsidRPr="00D05B4E" w:rsidRDefault="001064CD" w:rsidP="006802CA">
            <w:pPr>
              <w:rPr>
                <w:color w:val="000000"/>
                <w:sz w:val="20"/>
                <w:lang w:val="en-AU" w:eastAsia="en-AU"/>
              </w:rPr>
            </w:pPr>
            <w:r w:rsidRPr="00D05B4E">
              <w:rPr>
                <w:color w:val="000000"/>
                <w:sz w:val="20"/>
                <w:lang w:val="en-AU" w:eastAsia="en-AU"/>
              </w:rPr>
              <w:t>0.009</w:t>
            </w:r>
          </w:p>
        </w:tc>
      </w:tr>
      <w:tr w:rsidR="001064CD" w:rsidRPr="00A34609" w14:paraId="0C59643B" w14:textId="77777777" w:rsidTr="006802CA">
        <w:trPr>
          <w:trHeight w:val="57"/>
        </w:trPr>
        <w:tc>
          <w:tcPr>
            <w:tcW w:w="542" w:type="pct"/>
            <w:tcBorders>
              <w:top w:val="nil"/>
              <w:left w:val="nil"/>
              <w:bottom w:val="nil"/>
              <w:right w:val="nil"/>
            </w:tcBorders>
            <w:shd w:val="clear" w:color="auto" w:fill="auto"/>
            <w:noWrap/>
            <w:hideMark/>
          </w:tcPr>
          <w:p w14:paraId="018935B7" w14:textId="77777777" w:rsidR="001064CD" w:rsidRPr="00D05B4E" w:rsidRDefault="001064CD" w:rsidP="006802CA">
            <w:pPr>
              <w:rPr>
                <w:color w:val="000000"/>
                <w:sz w:val="20"/>
                <w:lang w:val="en-AU" w:eastAsia="en-AU"/>
              </w:rPr>
            </w:pPr>
            <w:r w:rsidRPr="00A34609">
              <w:rPr>
                <w:color w:val="000000"/>
                <w:sz w:val="20"/>
                <w:lang w:val="en-AU" w:eastAsia="en-AU"/>
              </w:rPr>
              <w:t>EC 002</w:t>
            </w:r>
          </w:p>
        </w:tc>
        <w:tc>
          <w:tcPr>
            <w:tcW w:w="671" w:type="pct"/>
            <w:tcBorders>
              <w:top w:val="nil"/>
              <w:left w:val="nil"/>
              <w:bottom w:val="nil"/>
              <w:right w:val="nil"/>
            </w:tcBorders>
            <w:shd w:val="clear" w:color="auto" w:fill="auto"/>
            <w:noWrap/>
            <w:hideMark/>
          </w:tcPr>
          <w:p w14:paraId="07DE53EC" w14:textId="53C16283" w:rsidR="001064CD" w:rsidRPr="00D05B4E" w:rsidRDefault="001064CD" w:rsidP="006802CA">
            <w:pPr>
              <w:rPr>
                <w:color w:val="000000"/>
                <w:sz w:val="20"/>
                <w:lang w:val="en-AU" w:eastAsia="en-AU"/>
              </w:rPr>
            </w:pPr>
            <w:r w:rsidRPr="00D05B4E">
              <w:rPr>
                <w:color w:val="000000"/>
                <w:sz w:val="20"/>
                <w:lang w:val="en-AU" w:eastAsia="en-AU"/>
              </w:rPr>
              <w:t xml:space="preserve">UNM, </w:t>
            </w:r>
            <w:r>
              <w:rPr>
                <w:rFonts w:cstheme="minorHAnsi"/>
                <w:color w:val="000000"/>
                <w:lang w:eastAsia="en-AU"/>
              </w:rPr>
              <w:fldChar w:fldCharType="begin"/>
            </w:r>
            <w:r>
              <w:rPr>
                <w:rFonts w:cstheme="minorHAnsi"/>
                <w:color w:val="000000"/>
                <w:lang w:eastAsia="en-AU"/>
              </w:rPr>
              <w:instrText xml:space="preserve"> ADDIN EN.CITE &lt;EndNote&gt;&lt;Cite&gt;&lt;Author&gt;Gattacceca&lt;/Author&gt;&lt;Year&gt;2021&lt;/Year&gt;&lt;RecNum&gt;1129&lt;/RecNum&gt;&lt;DisplayText&gt;&lt;style face="superscript"&gt;77&lt;/style&gt;&lt;/DisplayText&gt;&lt;record&gt;&lt;rec-number&gt;1129&lt;/rec-number&gt;&lt;foreign-keys&gt;&lt;key app="EN" db-id="9dzttfaz3epa54ezvvxp29tq5vezasppxeps" timestamp="1650878521"&gt;1129&lt;/key&gt;&lt;/foreign-keys&gt;&lt;ref-type name="Journal Article"&gt;17&lt;/ref-type&gt;&lt;contributors&gt;&lt;authors&gt;&lt;author&gt;Gattacceca, Jérôme&lt;/author&gt;&lt;author&gt;McCubbin, Francis M&lt;/author&gt;&lt;author&gt;Grossman, Jeffrey&lt;/author&gt;&lt;author&gt;Bouvier, Audrey&lt;/author&gt;&lt;author&gt;Bullock, Emma&lt;/author&gt;&lt;author&gt;Chennaoui Aoudjehane, Hasnaa&lt;/author&gt;&lt;author&gt;Debaille, Vinciane&lt;/author&gt;&lt;author&gt;D’orazio, Massimo&lt;/author&gt;&lt;author&gt;Komatsu, Mutsumi&lt;/author&gt;&lt;author&gt;Miao, Bingkui&lt;/author&gt;&lt;/authors&gt;&lt;/contributors&gt;&lt;titles&gt;&lt;title&gt;The Meteoritical Bulletin, No. 109&lt;/title&gt;&lt;secondary-title&gt;Meteoritics &amp;amp; Planetary Science&lt;/secondary-title&gt;&lt;/titles&gt;&lt;periodical&gt;&lt;full-title&gt;Meteoritics &amp;amp; Planetary Science&lt;/full-title&gt;&lt;/periodical&gt;&lt;pages&gt;1626-1630&lt;/pages&gt;&lt;volume&gt;56&lt;/volume&gt;&lt;number&gt;8&lt;/number&gt;&lt;dates&gt;&lt;year&gt;2021&lt;/year&gt;&lt;/dates&gt;&lt;isbn&gt;1086-9379&lt;/isbn&gt;&lt;urls&gt;&lt;/urls&gt;&lt;/record&gt;&lt;/Cite&gt;&lt;/EndNote&gt;</w:instrText>
            </w:r>
            <w:r>
              <w:rPr>
                <w:rFonts w:cstheme="minorHAnsi"/>
                <w:color w:val="000000"/>
                <w:lang w:eastAsia="en-AU"/>
              </w:rPr>
              <w:fldChar w:fldCharType="separate"/>
            </w:r>
            <w:r w:rsidRPr="001064CD">
              <w:rPr>
                <w:rFonts w:cstheme="minorHAnsi"/>
                <w:noProof/>
                <w:color w:val="000000"/>
                <w:vertAlign w:val="superscript"/>
                <w:lang w:eastAsia="en-AU"/>
              </w:rPr>
              <w:t>77</w:t>
            </w:r>
            <w:r>
              <w:rPr>
                <w:rFonts w:cstheme="minorHAnsi"/>
                <w:color w:val="000000"/>
                <w:lang w:eastAsia="en-AU"/>
              </w:rPr>
              <w:fldChar w:fldCharType="end"/>
            </w:r>
          </w:p>
        </w:tc>
        <w:tc>
          <w:tcPr>
            <w:tcW w:w="227" w:type="pct"/>
            <w:tcBorders>
              <w:top w:val="nil"/>
              <w:left w:val="nil"/>
              <w:bottom w:val="nil"/>
              <w:right w:val="nil"/>
            </w:tcBorders>
            <w:shd w:val="clear" w:color="auto" w:fill="auto"/>
            <w:noWrap/>
            <w:hideMark/>
          </w:tcPr>
          <w:p w14:paraId="77463F2D" w14:textId="77777777" w:rsidR="001064CD" w:rsidRPr="00D05B4E" w:rsidRDefault="001064CD" w:rsidP="006802CA">
            <w:pPr>
              <w:rPr>
                <w:color w:val="000000"/>
                <w:sz w:val="20"/>
                <w:lang w:val="en-AU" w:eastAsia="en-AU"/>
              </w:rPr>
            </w:pPr>
            <w:r w:rsidRPr="00D05B4E">
              <w:rPr>
                <w:color w:val="000000"/>
                <w:sz w:val="20"/>
                <w:lang w:val="en-AU" w:eastAsia="en-AU"/>
              </w:rPr>
              <w:t>7</w:t>
            </w:r>
          </w:p>
        </w:tc>
        <w:tc>
          <w:tcPr>
            <w:tcW w:w="530" w:type="pct"/>
            <w:tcBorders>
              <w:top w:val="nil"/>
              <w:left w:val="nil"/>
              <w:bottom w:val="nil"/>
              <w:right w:val="nil"/>
            </w:tcBorders>
            <w:shd w:val="clear" w:color="auto" w:fill="auto"/>
            <w:noWrap/>
            <w:hideMark/>
          </w:tcPr>
          <w:p w14:paraId="5CF2A0C3" w14:textId="77777777" w:rsidR="001064CD" w:rsidRPr="00D05B4E" w:rsidRDefault="001064CD" w:rsidP="006802CA">
            <w:pPr>
              <w:rPr>
                <w:color w:val="000000"/>
                <w:sz w:val="20"/>
                <w:lang w:val="en-AU" w:eastAsia="en-AU"/>
              </w:rPr>
            </w:pPr>
            <w:r w:rsidRPr="00D05B4E">
              <w:rPr>
                <w:color w:val="000000"/>
                <w:sz w:val="20"/>
                <w:lang w:val="en-AU" w:eastAsia="en-AU"/>
              </w:rPr>
              <w:t>1.720</w:t>
            </w:r>
          </w:p>
        </w:tc>
        <w:tc>
          <w:tcPr>
            <w:tcW w:w="379" w:type="pct"/>
            <w:tcBorders>
              <w:top w:val="nil"/>
              <w:left w:val="nil"/>
              <w:bottom w:val="nil"/>
              <w:right w:val="nil"/>
            </w:tcBorders>
            <w:shd w:val="clear" w:color="auto" w:fill="auto"/>
            <w:noWrap/>
            <w:hideMark/>
          </w:tcPr>
          <w:p w14:paraId="630E415D" w14:textId="77777777" w:rsidR="001064CD" w:rsidRPr="00D05B4E" w:rsidRDefault="001064CD" w:rsidP="006802CA">
            <w:pPr>
              <w:rPr>
                <w:color w:val="000000"/>
                <w:sz w:val="20"/>
                <w:lang w:val="en-AU" w:eastAsia="en-AU"/>
              </w:rPr>
            </w:pPr>
            <w:r w:rsidRPr="00D05B4E">
              <w:rPr>
                <w:color w:val="000000"/>
                <w:sz w:val="20"/>
                <w:lang w:val="en-AU" w:eastAsia="en-AU"/>
              </w:rPr>
              <w:t>0.202</w:t>
            </w:r>
          </w:p>
        </w:tc>
        <w:tc>
          <w:tcPr>
            <w:tcW w:w="426" w:type="pct"/>
            <w:tcBorders>
              <w:top w:val="nil"/>
              <w:left w:val="nil"/>
              <w:bottom w:val="nil"/>
              <w:right w:val="nil"/>
            </w:tcBorders>
            <w:shd w:val="clear" w:color="auto" w:fill="auto"/>
            <w:noWrap/>
            <w:hideMark/>
          </w:tcPr>
          <w:p w14:paraId="34EE7589" w14:textId="77777777" w:rsidR="001064CD" w:rsidRPr="00D05B4E" w:rsidRDefault="001064CD" w:rsidP="006802CA">
            <w:pPr>
              <w:rPr>
                <w:color w:val="000000"/>
                <w:sz w:val="20"/>
                <w:lang w:val="en-AU" w:eastAsia="en-AU"/>
              </w:rPr>
            </w:pPr>
            <w:r w:rsidRPr="00D05B4E">
              <w:rPr>
                <w:color w:val="000000"/>
                <w:sz w:val="20"/>
                <w:lang w:val="en-AU" w:eastAsia="en-AU"/>
              </w:rPr>
              <w:t>0.076</w:t>
            </w:r>
          </w:p>
        </w:tc>
        <w:tc>
          <w:tcPr>
            <w:tcW w:w="433" w:type="pct"/>
            <w:tcBorders>
              <w:top w:val="nil"/>
              <w:left w:val="nil"/>
              <w:bottom w:val="nil"/>
              <w:right w:val="nil"/>
            </w:tcBorders>
            <w:shd w:val="clear" w:color="auto" w:fill="auto"/>
            <w:noWrap/>
            <w:hideMark/>
          </w:tcPr>
          <w:p w14:paraId="3B1FE010" w14:textId="77777777" w:rsidR="001064CD" w:rsidRPr="00D05B4E" w:rsidRDefault="001064CD" w:rsidP="006802CA">
            <w:pPr>
              <w:rPr>
                <w:color w:val="000000"/>
                <w:sz w:val="20"/>
                <w:lang w:val="en-AU" w:eastAsia="en-AU"/>
              </w:rPr>
            </w:pPr>
            <w:r w:rsidRPr="00D05B4E">
              <w:rPr>
                <w:color w:val="000000"/>
                <w:sz w:val="20"/>
                <w:lang w:val="en-AU" w:eastAsia="en-AU"/>
              </w:rPr>
              <w:t>3.497</w:t>
            </w:r>
          </w:p>
        </w:tc>
        <w:tc>
          <w:tcPr>
            <w:tcW w:w="340" w:type="pct"/>
            <w:tcBorders>
              <w:top w:val="nil"/>
              <w:left w:val="nil"/>
              <w:bottom w:val="nil"/>
              <w:right w:val="nil"/>
            </w:tcBorders>
            <w:shd w:val="clear" w:color="auto" w:fill="auto"/>
            <w:noWrap/>
            <w:hideMark/>
          </w:tcPr>
          <w:p w14:paraId="50E390BD" w14:textId="77777777" w:rsidR="001064CD" w:rsidRPr="00D05B4E" w:rsidRDefault="001064CD" w:rsidP="006802CA">
            <w:pPr>
              <w:rPr>
                <w:color w:val="000000"/>
                <w:sz w:val="20"/>
                <w:lang w:val="en-AU" w:eastAsia="en-AU"/>
              </w:rPr>
            </w:pPr>
            <w:r w:rsidRPr="00D05B4E">
              <w:rPr>
                <w:color w:val="000000"/>
                <w:sz w:val="20"/>
                <w:lang w:val="en-AU" w:eastAsia="en-AU"/>
              </w:rPr>
              <w:t>0.389</w:t>
            </w:r>
          </w:p>
        </w:tc>
        <w:tc>
          <w:tcPr>
            <w:tcW w:w="371" w:type="pct"/>
            <w:tcBorders>
              <w:top w:val="nil"/>
              <w:left w:val="nil"/>
              <w:bottom w:val="nil"/>
              <w:right w:val="nil"/>
            </w:tcBorders>
            <w:shd w:val="clear" w:color="auto" w:fill="auto"/>
            <w:noWrap/>
            <w:hideMark/>
          </w:tcPr>
          <w:p w14:paraId="45349513" w14:textId="77777777" w:rsidR="001064CD" w:rsidRPr="00D05B4E" w:rsidRDefault="001064CD" w:rsidP="006802CA">
            <w:pPr>
              <w:rPr>
                <w:color w:val="000000"/>
                <w:sz w:val="20"/>
                <w:lang w:val="en-AU" w:eastAsia="en-AU"/>
              </w:rPr>
            </w:pPr>
            <w:r w:rsidRPr="00D05B4E">
              <w:rPr>
                <w:color w:val="000000"/>
                <w:sz w:val="20"/>
                <w:lang w:val="en-AU" w:eastAsia="en-AU"/>
              </w:rPr>
              <w:t>0.147</w:t>
            </w:r>
          </w:p>
        </w:tc>
        <w:tc>
          <w:tcPr>
            <w:tcW w:w="373" w:type="pct"/>
            <w:tcBorders>
              <w:top w:val="nil"/>
              <w:left w:val="nil"/>
              <w:bottom w:val="nil"/>
              <w:right w:val="nil"/>
            </w:tcBorders>
            <w:shd w:val="clear" w:color="auto" w:fill="auto"/>
            <w:noWrap/>
            <w:hideMark/>
          </w:tcPr>
          <w:p w14:paraId="0D47E1C2" w14:textId="77777777" w:rsidR="001064CD" w:rsidRPr="00D05B4E" w:rsidRDefault="001064CD" w:rsidP="006802CA">
            <w:pPr>
              <w:rPr>
                <w:b/>
                <w:bCs/>
                <w:color w:val="000000"/>
                <w:sz w:val="20"/>
                <w:lang w:val="en-AU" w:eastAsia="en-AU"/>
              </w:rPr>
            </w:pPr>
            <w:r w:rsidRPr="00D05B4E">
              <w:rPr>
                <w:b/>
                <w:bCs/>
                <w:color w:val="000000"/>
                <w:sz w:val="20"/>
                <w:lang w:val="en-AU" w:eastAsia="en-AU"/>
              </w:rPr>
              <w:t>-0.126</w:t>
            </w:r>
          </w:p>
        </w:tc>
        <w:tc>
          <w:tcPr>
            <w:tcW w:w="340" w:type="pct"/>
            <w:tcBorders>
              <w:top w:val="nil"/>
              <w:left w:val="nil"/>
              <w:bottom w:val="nil"/>
              <w:right w:val="nil"/>
            </w:tcBorders>
            <w:shd w:val="clear" w:color="auto" w:fill="auto"/>
            <w:noWrap/>
            <w:hideMark/>
          </w:tcPr>
          <w:p w14:paraId="19AC7984" w14:textId="77777777" w:rsidR="001064CD" w:rsidRPr="00D05B4E" w:rsidRDefault="001064CD" w:rsidP="006802CA">
            <w:pPr>
              <w:rPr>
                <w:b/>
                <w:bCs/>
                <w:color w:val="000000"/>
                <w:sz w:val="20"/>
                <w:lang w:val="en-AU" w:eastAsia="en-AU"/>
              </w:rPr>
            </w:pPr>
            <w:r w:rsidRPr="00D05B4E">
              <w:rPr>
                <w:b/>
                <w:bCs/>
                <w:color w:val="000000"/>
                <w:sz w:val="20"/>
                <w:lang w:val="en-AU" w:eastAsia="en-AU"/>
              </w:rPr>
              <w:t>0.030</w:t>
            </w:r>
          </w:p>
        </w:tc>
        <w:tc>
          <w:tcPr>
            <w:tcW w:w="369" w:type="pct"/>
            <w:tcBorders>
              <w:top w:val="nil"/>
              <w:left w:val="nil"/>
              <w:bottom w:val="nil"/>
              <w:right w:val="nil"/>
            </w:tcBorders>
            <w:shd w:val="clear" w:color="auto" w:fill="auto"/>
            <w:noWrap/>
            <w:hideMark/>
          </w:tcPr>
          <w:p w14:paraId="08BE6C9C" w14:textId="77777777" w:rsidR="001064CD" w:rsidRPr="00D05B4E" w:rsidRDefault="001064CD" w:rsidP="006802CA">
            <w:pPr>
              <w:rPr>
                <w:color w:val="000000"/>
                <w:sz w:val="20"/>
                <w:lang w:val="en-AU" w:eastAsia="en-AU"/>
              </w:rPr>
            </w:pPr>
            <w:r w:rsidRPr="00D05B4E">
              <w:rPr>
                <w:color w:val="000000"/>
                <w:sz w:val="20"/>
                <w:lang w:val="en-AU" w:eastAsia="en-AU"/>
              </w:rPr>
              <w:t>0.011</w:t>
            </w:r>
          </w:p>
        </w:tc>
      </w:tr>
      <w:tr w:rsidR="001064CD" w:rsidRPr="00A34609" w14:paraId="4540490A" w14:textId="77777777" w:rsidTr="006802CA">
        <w:trPr>
          <w:trHeight w:val="57"/>
        </w:trPr>
        <w:tc>
          <w:tcPr>
            <w:tcW w:w="542" w:type="pct"/>
            <w:tcBorders>
              <w:top w:val="nil"/>
              <w:left w:val="nil"/>
              <w:bottom w:val="nil"/>
              <w:right w:val="nil"/>
            </w:tcBorders>
            <w:shd w:val="clear" w:color="auto" w:fill="auto"/>
            <w:noWrap/>
            <w:hideMark/>
          </w:tcPr>
          <w:p w14:paraId="5C66F0D1" w14:textId="77777777" w:rsidR="001064CD" w:rsidRPr="00D05B4E" w:rsidRDefault="001064CD" w:rsidP="006802CA">
            <w:pPr>
              <w:rPr>
                <w:color w:val="000000"/>
                <w:sz w:val="20"/>
                <w:lang w:val="en-AU" w:eastAsia="en-AU"/>
              </w:rPr>
            </w:pPr>
            <w:r w:rsidRPr="00A34609">
              <w:rPr>
                <w:color w:val="000000"/>
                <w:sz w:val="20"/>
                <w:lang w:val="en-AU" w:eastAsia="en-AU"/>
              </w:rPr>
              <w:t>EC 002</w:t>
            </w:r>
          </w:p>
        </w:tc>
        <w:tc>
          <w:tcPr>
            <w:tcW w:w="671" w:type="pct"/>
            <w:tcBorders>
              <w:top w:val="nil"/>
              <w:left w:val="nil"/>
              <w:bottom w:val="nil"/>
              <w:right w:val="nil"/>
            </w:tcBorders>
            <w:shd w:val="clear" w:color="auto" w:fill="auto"/>
            <w:noWrap/>
            <w:hideMark/>
          </w:tcPr>
          <w:p w14:paraId="74316368" w14:textId="77777777" w:rsidR="001064CD" w:rsidRPr="00D05B4E" w:rsidRDefault="001064CD" w:rsidP="006802CA">
            <w:pPr>
              <w:rPr>
                <w:color w:val="000000"/>
                <w:sz w:val="20"/>
                <w:lang w:val="en-AU" w:eastAsia="en-AU"/>
              </w:rPr>
            </w:pPr>
            <w:r w:rsidRPr="00D05B4E">
              <w:rPr>
                <w:color w:val="000000"/>
                <w:sz w:val="20"/>
                <w:lang w:val="en-AU" w:eastAsia="en-AU"/>
              </w:rPr>
              <w:t>UCLA</w:t>
            </w:r>
            <w:r>
              <w:rPr>
                <w:color w:val="000000"/>
                <w:sz w:val="20"/>
                <w:lang w:val="en-AU" w:eastAsia="en-AU"/>
              </w:rPr>
              <w:t>*</w:t>
            </w:r>
            <w:r w:rsidRPr="00D05B4E">
              <w:rPr>
                <w:color w:val="000000"/>
                <w:sz w:val="20"/>
                <w:lang w:val="en-AU" w:eastAsia="en-AU"/>
              </w:rPr>
              <w:t>, this study</w:t>
            </w:r>
          </w:p>
        </w:tc>
        <w:tc>
          <w:tcPr>
            <w:tcW w:w="227" w:type="pct"/>
            <w:tcBorders>
              <w:top w:val="nil"/>
              <w:left w:val="nil"/>
              <w:bottom w:val="nil"/>
              <w:right w:val="nil"/>
            </w:tcBorders>
            <w:shd w:val="clear" w:color="auto" w:fill="auto"/>
            <w:noWrap/>
            <w:hideMark/>
          </w:tcPr>
          <w:p w14:paraId="25BF72B0" w14:textId="77777777" w:rsidR="001064CD" w:rsidRPr="00D05B4E" w:rsidRDefault="001064CD" w:rsidP="006802CA">
            <w:pPr>
              <w:rPr>
                <w:color w:val="000000"/>
                <w:sz w:val="20"/>
                <w:lang w:val="en-AU" w:eastAsia="en-AU"/>
              </w:rPr>
            </w:pPr>
            <w:r w:rsidRPr="00D05B4E">
              <w:rPr>
                <w:color w:val="000000"/>
                <w:sz w:val="20"/>
                <w:lang w:val="en-AU" w:eastAsia="en-AU"/>
              </w:rPr>
              <w:t>1</w:t>
            </w:r>
          </w:p>
        </w:tc>
        <w:tc>
          <w:tcPr>
            <w:tcW w:w="530" w:type="pct"/>
            <w:tcBorders>
              <w:top w:val="nil"/>
              <w:left w:val="nil"/>
              <w:bottom w:val="nil"/>
              <w:right w:val="nil"/>
            </w:tcBorders>
            <w:shd w:val="clear" w:color="auto" w:fill="auto"/>
            <w:noWrap/>
            <w:hideMark/>
          </w:tcPr>
          <w:p w14:paraId="3C9F7E9D" w14:textId="77777777" w:rsidR="001064CD" w:rsidRPr="00D05B4E" w:rsidRDefault="001064CD" w:rsidP="006802CA">
            <w:pPr>
              <w:rPr>
                <w:color w:val="000000"/>
                <w:sz w:val="20"/>
                <w:lang w:val="en-AU" w:eastAsia="en-AU"/>
              </w:rPr>
            </w:pPr>
            <w:r w:rsidRPr="00D05B4E">
              <w:rPr>
                <w:color w:val="000000"/>
                <w:sz w:val="20"/>
                <w:lang w:val="en-AU" w:eastAsia="en-AU"/>
              </w:rPr>
              <w:t>2.251</w:t>
            </w:r>
          </w:p>
        </w:tc>
        <w:tc>
          <w:tcPr>
            <w:tcW w:w="379" w:type="pct"/>
            <w:tcBorders>
              <w:top w:val="nil"/>
              <w:left w:val="nil"/>
              <w:bottom w:val="nil"/>
              <w:right w:val="nil"/>
            </w:tcBorders>
            <w:shd w:val="clear" w:color="auto" w:fill="auto"/>
            <w:noWrap/>
            <w:hideMark/>
          </w:tcPr>
          <w:p w14:paraId="4DC91B1C" w14:textId="77777777" w:rsidR="001064CD" w:rsidRPr="00D05B4E" w:rsidRDefault="001064CD" w:rsidP="006802CA">
            <w:pPr>
              <w:rPr>
                <w:color w:val="000000"/>
                <w:sz w:val="20"/>
                <w:lang w:val="en-AU" w:eastAsia="en-AU"/>
              </w:rPr>
            </w:pPr>
            <w:r w:rsidRPr="00D05B4E">
              <w:rPr>
                <w:color w:val="000000"/>
                <w:sz w:val="20"/>
                <w:lang w:val="en-AU" w:eastAsia="en-AU"/>
              </w:rPr>
              <w:t>0.009</w:t>
            </w:r>
          </w:p>
        </w:tc>
        <w:tc>
          <w:tcPr>
            <w:tcW w:w="426" w:type="pct"/>
            <w:tcBorders>
              <w:top w:val="nil"/>
              <w:left w:val="nil"/>
              <w:bottom w:val="nil"/>
              <w:right w:val="nil"/>
            </w:tcBorders>
            <w:shd w:val="clear" w:color="auto" w:fill="auto"/>
            <w:noWrap/>
            <w:hideMark/>
          </w:tcPr>
          <w:p w14:paraId="3721E55A" w14:textId="77777777" w:rsidR="001064CD" w:rsidRPr="00D05B4E" w:rsidRDefault="001064CD" w:rsidP="006802CA">
            <w:pPr>
              <w:rPr>
                <w:color w:val="000000"/>
                <w:sz w:val="20"/>
                <w:lang w:val="en-AU" w:eastAsia="en-AU"/>
              </w:rPr>
            </w:pPr>
          </w:p>
        </w:tc>
        <w:tc>
          <w:tcPr>
            <w:tcW w:w="433" w:type="pct"/>
            <w:tcBorders>
              <w:top w:val="nil"/>
              <w:left w:val="nil"/>
              <w:bottom w:val="nil"/>
              <w:right w:val="nil"/>
            </w:tcBorders>
            <w:shd w:val="clear" w:color="auto" w:fill="auto"/>
            <w:noWrap/>
            <w:hideMark/>
          </w:tcPr>
          <w:p w14:paraId="2A6881EB" w14:textId="77777777" w:rsidR="001064CD" w:rsidRPr="00D05B4E" w:rsidRDefault="001064CD" w:rsidP="006802CA">
            <w:pPr>
              <w:rPr>
                <w:color w:val="000000"/>
                <w:sz w:val="20"/>
                <w:lang w:val="en-AU" w:eastAsia="en-AU"/>
              </w:rPr>
            </w:pPr>
            <w:r w:rsidRPr="00D05B4E">
              <w:rPr>
                <w:color w:val="000000"/>
                <w:sz w:val="20"/>
                <w:lang w:val="en-AU" w:eastAsia="en-AU"/>
              </w:rPr>
              <w:t>4.629</w:t>
            </w:r>
          </w:p>
        </w:tc>
        <w:tc>
          <w:tcPr>
            <w:tcW w:w="340" w:type="pct"/>
            <w:tcBorders>
              <w:top w:val="nil"/>
              <w:left w:val="nil"/>
              <w:bottom w:val="nil"/>
              <w:right w:val="nil"/>
            </w:tcBorders>
            <w:shd w:val="clear" w:color="auto" w:fill="auto"/>
            <w:noWrap/>
            <w:hideMark/>
          </w:tcPr>
          <w:p w14:paraId="064CCE25" w14:textId="77777777" w:rsidR="001064CD" w:rsidRPr="00D05B4E" w:rsidRDefault="001064CD" w:rsidP="006802CA">
            <w:pPr>
              <w:rPr>
                <w:color w:val="000000"/>
                <w:sz w:val="20"/>
                <w:lang w:val="en-AU" w:eastAsia="en-AU"/>
              </w:rPr>
            </w:pPr>
            <w:r w:rsidRPr="00D05B4E">
              <w:rPr>
                <w:color w:val="000000"/>
                <w:sz w:val="20"/>
                <w:lang w:val="en-AU" w:eastAsia="en-AU"/>
              </w:rPr>
              <w:t>0.004</w:t>
            </w:r>
          </w:p>
        </w:tc>
        <w:tc>
          <w:tcPr>
            <w:tcW w:w="371" w:type="pct"/>
            <w:tcBorders>
              <w:top w:val="nil"/>
              <w:left w:val="nil"/>
              <w:bottom w:val="nil"/>
              <w:right w:val="nil"/>
            </w:tcBorders>
            <w:shd w:val="clear" w:color="auto" w:fill="auto"/>
            <w:noWrap/>
            <w:hideMark/>
          </w:tcPr>
          <w:p w14:paraId="4B8D16A4" w14:textId="77777777" w:rsidR="001064CD" w:rsidRPr="00D05B4E" w:rsidRDefault="001064CD" w:rsidP="006802CA">
            <w:pPr>
              <w:rPr>
                <w:color w:val="000000"/>
                <w:sz w:val="20"/>
                <w:lang w:val="en-AU" w:eastAsia="en-AU"/>
              </w:rPr>
            </w:pPr>
          </w:p>
        </w:tc>
        <w:tc>
          <w:tcPr>
            <w:tcW w:w="373" w:type="pct"/>
            <w:tcBorders>
              <w:top w:val="nil"/>
              <w:left w:val="nil"/>
              <w:bottom w:val="nil"/>
              <w:right w:val="nil"/>
            </w:tcBorders>
            <w:shd w:val="clear" w:color="auto" w:fill="auto"/>
            <w:noWrap/>
            <w:hideMark/>
          </w:tcPr>
          <w:p w14:paraId="7EAA6A11" w14:textId="77777777" w:rsidR="001064CD" w:rsidRPr="00D05B4E" w:rsidRDefault="001064CD" w:rsidP="006802CA">
            <w:pPr>
              <w:rPr>
                <w:b/>
                <w:bCs/>
                <w:color w:val="000000"/>
                <w:sz w:val="20"/>
                <w:lang w:val="en-AU" w:eastAsia="en-AU"/>
              </w:rPr>
            </w:pPr>
            <w:r w:rsidRPr="00D05B4E">
              <w:rPr>
                <w:b/>
                <w:bCs/>
                <w:color w:val="000000"/>
                <w:sz w:val="20"/>
                <w:lang w:val="en-AU" w:eastAsia="en-AU"/>
              </w:rPr>
              <w:t>-0.193</w:t>
            </w:r>
          </w:p>
        </w:tc>
        <w:tc>
          <w:tcPr>
            <w:tcW w:w="340" w:type="pct"/>
            <w:tcBorders>
              <w:top w:val="nil"/>
              <w:left w:val="nil"/>
              <w:bottom w:val="nil"/>
              <w:right w:val="nil"/>
            </w:tcBorders>
            <w:shd w:val="clear" w:color="auto" w:fill="auto"/>
            <w:noWrap/>
            <w:hideMark/>
          </w:tcPr>
          <w:p w14:paraId="6AB3FBDE" w14:textId="77777777" w:rsidR="001064CD" w:rsidRPr="00D05B4E" w:rsidRDefault="001064CD" w:rsidP="006802CA">
            <w:pPr>
              <w:rPr>
                <w:b/>
                <w:bCs/>
                <w:color w:val="000000"/>
                <w:sz w:val="20"/>
                <w:lang w:val="en-AU" w:eastAsia="en-AU"/>
              </w:rPr>
            </w:pPr>
            <w:r w:rsidRPr="00D05B4E">
              <w:rPr>
                <w:b/>
                <w:bCs/>
                <w:color w:val="000000"/>
                <w:sz w:val="20"/>
                <w:lang w:val="en-AU" w:eastAsia="en-AU"/>
              </w:rPr>
              <w:t>0.009</w:t>
            </w:r>
          </w:p>
        </w:tc>
        <w:tc>
          <w:tcPr>
            <w:tcW w:w="369" w:type="pct"/>
            <w:tcBorders>
              <w:top w:val="nil"/>
              <w:left w:val="nil"/>
              <w:bottom w:val="nil"/>
              <w:right w:val="nil"/>
            </w:tcBorders>
            <w:shd w:val="clear" w:color="auto" w:fill="auto"/>
            <w:noWrap/>
            <w:hideMark/>
          </w:tcPr>
          <w:p w14:paraId="15D270DB" w14:textId="77777777" w:rsidR="001064CD" w:rsidRPr="00D05B4E" w:rsidRDefault="001064CD" w:rsidP="006802CA">
            <w:pPr>
              <w:rPr>
                <w:b/>
                <w:bCs/>
                <w:color w:val="000000"/>
                <w:sz w:val="20"/>
                <w:lang w:val="en-AU" w:eastAsia="en-AU"/>
              </w:rPr>
            </w:pPr>
          </w:p>
        </w:tc>
      </w:tr>
      <w:tr w:rsidR="001064CD" w:rsidRPr="00A34609" w14:paraId="41613B28" w14:textId="77777777" w:rsidTr="006802CA">
        <w:trPr>
          <w:trHeight w:val="57"/>
        </w:trPr>
        <w:tc>
          <w:tcPr>
            <w:tcW w:w="542" w:type="pct"/>
            <w:tcBorders>
              <w:top w:val="nil"/>
              <w:left w:val="nil"/>
              <w:bottom w:val="nil"/>
              <w:right w:val="nil"/>
            </w:tcBorders>
            <w:shd w:val="clear" w:color="auto" w:fill="auto"/>
            <w:noWrap/>
            <w:hideMark/>
          </w:tcPr>
          <w:p w14:paraId="4E3EE969" w14:textId="77777777" w:rsidR="001064CD" w:rsidRPr="00D05B4E" w:rsidRDefault="001064CD" w:rsidP="006802CA">
            <w:pPr>
              <w:rPr>
                <w:color w:val="000000"/>
                <w:sz w:val="20"/>
                <w:lang w:val="en-AU" w:eastAsia="en-AU"/>
              </w:rPr>
            </w:pPr>
            <w:r w:rsidRPr="00A34609">
              <w:rPr>
                <w:color w:val="000000"/>
                <w:sz w:val="20"/>
                <w:lang w:val="en-AU" w:eastAsia="en-AU"/>
              </w:rPr>
              <w:t>EC 002</w:t>
            </w:r>
          </w:p>
        </w:tc>
        <w:tc>
          <w:tcPr>
            <w:tcW w:w="671" w:type="pct"/>
            <w:tcBorders>
              <w:top w:val="nil"/>
              <w:left w:val="nil"/>
              <w:bottom w:val="nil"/>
              <w:right w:val="nil"/>
            </w:tcBorders>
            <w:shd w:val="clear" w:color="auto" w:fill="auto"/>
            <w:noWrap/>
            <w:hideMark/>
          </w:tcPr>
          <w:p w14:paraId="5E8D46BF" w14:textId="77777777" w:rsidR="001064CD" w:rsidRPr="00D05B4E" w:rsidRDefault="001064CD" w:rsidP="006802CA">
            <w:pPr>
              <w:rPr>
                <w:color w:val="000000"/>
                <w:sz w:val="20"/>
                <w:lang w:val="en-AU" w:eastAsia="en-AU"/>
              </w:rPr>
            </w:pPr>
            <w:r w:rsidRPr="00D05B4E">
              <w:rPr>
                <w:color w:val="000000"/>
                <w:sz w:val="20"/>
                <w:lang w:val="en-AU" w:eastAsia="en-AU"/>
              </w:rPr>
              <w:t>UCLA, this study</w:t>
            </w:r>
          </w:p>
        </w:tc>
        <w:tc>
          <w:tcPr>
            <w:tcW w:w="227" w:type="pct"/>
            <w:tcBorders>
              <w:top w:val="nil"/>
              <w:left w:val="nil"/>
              <w:bottom w:val="nil"/>
              <w:right w:val="nil"/>
            </w:tcBorders>
            <w:shd w:val="clear" w:color="auto" w:fill="auto"/>
            <w:noWrap/>
            <w:hideMark/>
          </w:tcPr>
          <w:p w14:paraId="6CDFF2EA" w14:textId="77777777" w:rsidR="001064CD" w:rsidRPr="00D05B4E" w:rsidRDefault="001064CD" w:rsidP="006802CA">
            <w:pPr>
              <w:rPr>
                <w:color w:val="000000"/>
                <w:sz w:val="20"/>
                <w:lang w:val="en-AU" w:eastAsia="en-AU"/>
              </w:rPr>
            </w:pPr>
            <w:r w:rsidRPr="00D05B4E">
              <w:rPr>
                <w:color w:val="000000"/>
                <w:sz w:val="20"/>
                <w:lang w:val="en-AU" w:eastAsia="en-AU"/>
              </w:rPr>
              <w:t>1</w:t>
            </w:r>
          </w:p>
        </w:tc>
        <w:tc>
          <w:tcPr>
            <w:tcW w:w="530" w:type="pct"/>
            <w:tcBorders>
              <w:top w:val="nil"/>
              <w:left w:val="nil"/>
              <w:bottom w:val="nil"/>
              <w:right w:val="nil"/>
            </w:tcBorders>
            <w:shd w:val="clear" w:color="auto" w:fill="auto"/>
            <w:noWrap/>
            <w:hideMark/>
          </w:tcPr>
          <w:p w14:paraId="6676D991" w14:textId="77777777" w:rsidR="001064CD" w:rsidRPr="00D05B4E" w:rsidRDefault="001064CD" w:rsidP="006802CA">
            <w:pPr>
              <w:rPr>
                <w:color w:val="000000"/>
                <w:sz w:val="20"/>
                <w:lang w:val="en-AU" w:eastAsia="en-AU"/>
              </w:rPr>
            </w:pPr>
            <w:r w:rsidRPr="00D05B4E">
              <w:rPr>
                <w:color w:val="000000"/>
                <w:sz w:val="20"/>
                <w:lang w:val="en-AU" w:eastAsia="en-AU"/>
              </w:rPr>
              <w:t>2.299</w:t>
            </w:r>
          </w:p>
        </w:tc>
        <w:tc>
          <w:tcPr>
            <w:tcW w:w="379" w:type="pct"/>
            <w:tcBorders>
              <w:top w:val="nil"/>
              <w:left w:val="nil"/>
              <w:bottom w:val="nil"/>
              <w:right w:val="nil"/>
            </w:tcBorders>
            <w:shd w:val="clear" w:color="auto" w:fill="auto"/>
            <w:noWrap/>
            <w:hideMark/>
          </w:tcPr>
          <w:p w14:paraId="78857281" w14:textId="77777777" w:rsidR="001064CD" w:rsidRPr="00D05B4E" w:rsidRDefault="001064CD" w:rsidP="006802CA">
            <w:pPr>
              <w:rPr>
                <w:color w:val="000000"/>
                <w:sz w:val="20"/>
                <w:lang w:val="en-AU" w:eastAsia="en-AU"/>
              </w:rPr>
            </w:pPr>
            <w:r w:rsidRPr="00D05B4E">
              <w:rPr>
                <w:color w:val="000000"/>
                <w:sz w:val="20"/>
                <w:lang w:val="en-AU" w:eastAsia="en-AU"/>
              </w:rPr>
              <w:t>0.009</w:t>
            </w:r>
          </w:p>
        </w:tc>
        <w:tc>
          <w:tcPr>
            <w:tcW w:w="426" w:type="pct"/>
            <w:tcBorders>
              <w:top w:val="nil"/>
              <w:left w:val="nil"/>
              <w:bottom w:val="nil"/>
              <w:right w:val="nil"/>
            </w:tcBorders>
            <w:shd w:val="clear" w:color="auto" w:fill="auto"/>
            <w:noWrap/>
            <w:hideMark/>
          </w:tcPr>
          <w:p w14:paraId="3286AF1B" w14:textId="77777777" w:rsidR="001064CD" w:rsidRPr="00D05B4E" w:rsidRDefault="001064CD" w:rsidP="006802CA">
            <w:pPr>
              <w:rPr>
                <w:color w:val="000000"/>
                <w:sz w:val="20"/>
                <w:lang w:val="en-AU" w:eastAsia="en-AU"/>
              </w:rPr>
            </w:pPr>
          </w:p>
        </w:tc>
        <w:tc>
          <w:tcPr>
            <w:tcW w:w="433" w:type="pct"/>
            <w:tcBorders>
              <w:top w:val="nil"/>
              <w:left w:val="nil"/>
              <w:bottom w:val="nil"/>
              <w:right w:val="nil"/>
            </w:tcBorders>
            <w:shd w:val="clear" w:color="auto" w:fill="auto"/>
            <w:noWrap/>
            <w:hideMark/>
          </w:tcPr>
          <w:p w14:paraId="73F87C8B" w14:textId="77777777" w:rsidR="001064CD" w:rsidRPr="00D05B4E" w:rsidRDefault="001064CD" w:rsidP="006802CA">
            <w:pPr>
              <w:rPr>
                <w:color w:val="000000"/>
                <w:sz w:val="20"/>
                <w:lang w:val="en-AU" w:eastAsia="en-AU"/>
              </w:rPr>
            </w:pPr>
            <w:r w:rsidRPr="00D05B4E">
              <w:rPr>
                <w:color w:val="000000"/>
                <w:sz w:val="20"/>
                <w:lang w:val="en-AU" w:eastAsia="en-AU"/>
              </w:rPr>
              <w:t>4.629</w:t>
            </w:r>
          </w:p>
        </w:tc>
        <w:tc>
          <w:tcPr>
            <w:tcW w:w="340" w:type="pct"/>
            <w:tcBorders>
              <w:top w:val="nil"/>
              <w:left w:val="nil"/>
              <w:bottom w:val="nil"/>
              <w:right w:val="nil"/>
            </w:tcBorders>
            <w:shd w:val="clear" w:color="auto" w:fill="auto"/>
            <w:noWrap/>
            <w:hideMark/>
          </w:tcPr>
          <w:p w14:paraId="1ECEC341" w14:textId="77777777" w:rsidR="001064CD" w:rsidRPr="00D05B4E" w:rsidRDefault="001064CD" w:rsidP="006802CA">
            <w:pPr>
              <w:rPr>
                <w:color w:val="000000"/>
                <w:sz w:val="20"/>
                <w:lang w:val="en-AU" w:eastAsia="en-AU"/>
              </w:rPr>
            </w:pPr>
            <w:r w:rsidRPr="00D05B4E">
              <w:rPr>
                <w:color w:val="000000"/>
                <w:sz w:val="20"/>
                <w:lang w:val="en-AU" w:eastAsia="en-AU"/>
              </w:rPr>
              <w:t>0.004</w:t>
            </w:r>
          </w:p>
        </w:tc>
        <w:tc>
          <w:tcPr>
            <w:tcW w:w="371" w:type="pct"/>
            <w:tcBorders>
              <w:top w:val="nil"/>
              <w:left w:val="nil"/>
              <w:bottom w:val="nil"/>
              <w:right w:val="nil"/>
            </w:tcBorders>
            <w:shd w:val="clear" w:color="auto" w:fill="auto"/>
            <w:noWrap/>
            <w:hideMark/>
          </w:tcPr>
          <w:p w14:paraId="7D2557AC" w14:textId="77777777" w:rsidR="001064CD" w:rsidRPr="00D05B4E" w:rsidRDefault="001064CD" w:rsidP="006802CA">
            <w:pPr>
              <w:rPr>
                <w:color w:val="000000"/>
                <w:sz w:val="20"/>
                <w:lang w:val="en-AU" w:eastAsia="en-AU"/>
              </w:rPr>
            </w:pPr>
          </w:p>
        </w:tc>
        <w:tc>
          <w:tcPr>
            <w:tcW w:w="373" w:type="pct"/>
            <w:tcBorders>
              <w:top w:val="nil"/>
              <w:left w:val="nil"/>
              <w:bottom w:val="nil"/>
              <w:right w:val="nil"/>
            </w:tcBorders>
            <w:shd w:val="clear" w:color="auto" w:fill="auto"/>
            <w:noWrap/>
            <w:hideMark/>
          </w:tcPr>
          <w:p w14:paraId="1CA15121" w14:textId="77777777" w:rsidR="001064CD" w:rsidRPr="00D05B4E" w:rsidRDefault="001064CD" w:rsidP="006802CA">
            <w:pPr>
              <w:rPr>
                <w:b/>
                <w:bCs/>
                <w:color w:val="000000"/>
                <w:sz w:val="20"/>
                <w:lang w:val="en-AU" w:eastAsia="en-AU"/>
              </w:rPr>
            </w:pPr>
            <w:r w:rsidRPr="00D05B4E">
              <w:rPr>
                <w:b/>
                <w:bCs/>
                <w:color w:val="000000"/>
                <w:sz w:val="20"/>
                <w:lang w:val="en-AU" w:eastAsia="en-AU"/>
              </w:rPr>
              <w:t>-0.145</w:t>
            </w:r>
          </w:p>
        </w:tc>
        <w:tc>
          <w:tcPr>
            <w:tcW w:w="340" w:type="pct"/>
            <w:tcBorders>
              <w:top w:val="nil"/>
              <w:left w:val="nil"/>
              <w:bottom w:val="nil"/>
              <w:right w:val="nil"/>
            </w:tcBorders>
            <w:shd w:val="clear" w:color="auto" w:fill="auto"/>
            <w:noWrap/>
            <w:hideMark/>
          </w:tcPr>
          <w:p w14:paraId="73B22B56" w14:textId="77777777" w:rsidR="001064CD" w:rsidRPr="00D05B4E" w:rsidRDefault="001064CD" w:rsidP="006802CA">
            <w:pPr>
              <w:rPr>
                <w:b/>
                <w:bCs/>
                <w:color w:val="000000"/>
                <w:sz w:val="20"/>
                <w:lang w:val="en-AU" w:eastAsia="en-AU"/>
              </w:rPr>
            </w:pPr>
            <w:r w:rsidRPr="00D05B4E">
              <w:rPr>
                <w:b/>
                <w:bCs/>
                <w:color w:val="000000"/>
                <w:sz w:val="20"/>
                <w:lang w:val="en-AU" w:eastAsia="en-AU"/>
              </w:rPr>
              <w:t>0.009</w:t>
            </w:r>
          </w:p>
        </w:tc>
        <w:tc>
          <w:tcPr>
            <w:tcW w:w="369" w:type="pct"/>
            <w:tcBorders>
              <w:top w:val="nil"/>
              <w:left w:val="nil"/>
              <w:bottom w:val="nil"/>
              <w:right w:val="nil"/>
            </w:tcBorders>
            <w:shd w:val="clear" w:color="auto" w:fill="auto"/>
            <w:noWrap/>
            <w:hideMark/>
          </w:tcPr>
          <w:p w14:paraId="153585F8" w14:textId="77777777" w:rsidR="001064CD" w:rsidRPr="00D05B4E" w:rsidRDefault="001064CD" w:rsidP="006802CA">
            <w:pPr>
              <w:rPr>
                <w:b/>
                <w:bCs/>
                <w:color w:val="000000"/>
                <w:sz w:val="20"/>
                <w:lang w:val="en-AU" w:eastAsia="en-AU"/>
              </w:rPr>
            </w:pPr>
          </w:p>
        </w:tc>
      </w:tr>
      <w:tr w:rsidR="001064CD" w:rsidRPr="00A34609" w14:paraId="144B2C1F" w14:textId="77777777" w:rsidTr="006802CA">
        <w:trPr>
          <w:trHeight w:val="57"/>
        </w:trPr>
        <w:tc>
          <w:tcPr>
            <w:tcW w:w="542" w:type="pct"/>
            <w:tcBorders>
              <w:top w:val="nil"/>
              <w:left w:val="nil"/>
              <w:bottom w:val="single" w:sz="4" w:space="0" w:color="auto"/>
              <w:right w:val="nil"/>
            </w:tcBorders>
            <w:shd w:val="clear" w:color="auto" w:fill="auto"/>
            <w:noWrap/>
            <w:hideMark/>
          </w:tcPr>
          <w:p w14:paraId="4A2752FC" w14:textId="77777777" w:rsidR="001064CD" w:rsidRPr="00D05B4E" w:rsidRDefault="001064CD" w:rsidP="006802CA">
            <w:pPr>
              <w:rPr>
                <w:color w:val="000000"/>
                <w:sz w:val="20"/>
                <w:lang w:val="en-AU" w:eastAsia="en-AU"/>
              </w:rPr>
            </w:pPr>
            <w:r w:rsidRPr="00D05B4E">
              <w:rPr>
                <w:color w:val="000000"/>
                <w:sz w:val="20"/>
                <w:lang w:val="en-AU" w:eastAsia="en-AU"/>
              </w:rPr>
              <w:t>SC olivine</w:t>
            </w:r>
          </w:p>
        </w:tc>
        <w:tc>
          <w:tcPr>
            <w:tcW w:w="671" w:type="pct"/>
            <w:tcBorders>
              <w:top w:val="nil"/>
              <w:left w:val="nil"/>
              <w:bottom w:val="single" w:sz="4" w:space="0" w:color="auto"/>
              <w:right w:val="nil"/>
            </w:tcBorders>
            <w:shd w:val="clear" w:color="auto" w:fill="auto"/>
            <w:noWrap/>
            <w:hideMark/>
          </w:tcPr>
          <w:p w14:paraId="61A76523" w14:textId="77777777" w:rsidR="001064CD" w:rsidRPr="00D05B4E" w:rsidRDefault="001064CD" w:rsidP="006802CA">
            <w:pPr>
              <w:rPr>
                <w:color w:val="000000"/>
                <w:sz w:val="20"/>
                <w:lang w:val="en-AU" w:eastAsia="en-AU"/>
              </w:rPr>
            </w:pPr>
            <w:r w:rsidRPr="00D05B4E">
              <w:rPr>
                <w:color w:val="000000"/>
                <w:sz w:val="20"/>
                <w:lang w:val="en-AU" w:eastAsia="en-AU"/>
              </w:rPr>
              <w:t>UG, this study</w:t>
            </w:r>
          </w:p>
        </w:tc>
        <w:tc>
          <w:tcPr>
            <w:tcW w:w="227" w:type="pct"/>
            <w:tcBorders>
              <w:top w:val="nil"/>
              <w:left w:val="nil"/>
              <w:bottom w:val="single" w:sz="4" w:space="0" w:color="auto"/>
              <w:right w:val="nil"/>
            </w:tcBorders>
            <w:shd w:val="clear" w:color="auto" w:fill="auto"/>
            <w:noWrap/>
            <w:hideMark/>
          </w:tcPr>
          <w:p w14:paraId="6DDFD684" w14:textId="77777777" w:rsidR="001064CD" w:rsidRPr="00D05B4E" w:rsidRDefault="001064CD" w:rsidP="006802CA">
            <w:pPr>
              <w:rPr>
                <w:color w:val="000000"/>
                <w:sz w:val="20"/>
                <w:lang w:val="en-AU" w:eastAsia="en-AU"/>
              </w:rPr>
            </w:pPr>
            <w:r w:rsidRPr="00D05B4E">
              <w:rPr>
                <w:color w:val="000000"/>
                <w:sz w:val="20"/>
                <w:lang w:val="en-AU" w:eastAsia="en-AU"/>
              </w:rPr>
              <w:t>10</w:t>
            </w:r>
          </w:p>
        </w:tc>
        <w:tc>
          <w:tcPr>
            <w:tcW w:w="530" w:type="pct"/>
            <w:tcBorders>
              <w:top w:val="nil"/>
              <w:left w:val="nil"/>
              <w:bottom w:val="single" w:sz="4" w:space="0" w:color="auto"/>
              <w:right w:val="nil"/>
            </w:tcBorders>
            <w:shd w:val="clear" w:color="auto" w:fill="auto"/>
            <w:noWrap/>
            <w:hideMark/>
          </w:tcPr>
          <w:p w14:paraId="3F3567E3" w14:textId="77777777" w:rsidR="001064CD" w:rsidRPr="00D05B4E" w:rsidRDefault="001064CD" w:rsidP="006802CA">
            <w:pPr>
              <w:rPr>
                <w:color w:val="000000"/>
                <w:sz w:val="20"/>
                <w:lang w:val="en-AU" w:eastAsia="en-AU"/>
              </w:rPr>
            </w:pPr>
            <w:r w:rsidRPr="00D05B4E">
              <w:rPr>
                <w:color w:val="000000"/>
                <w:sz w:val="20"/>
                <w:lang w:val="en-AU" w:eastAsia="en-AU"/>
              </w:rPr>
              <w:t>2.700</w:t>
            </w:r>
          </w:p>
        </w:tc>
        <w:tc>
          <w:tcPr>
            <w:tcW w:w="379" w:type="pct"/>
            <w:tcBorders>
              <w:top w:val="nil"/>
              <w:left w:val="nil"/>
              <w:bottom w:val="single" w:sz="4" w:space="0" w:color="auto"/>
              <w:right w:val="nil"/>
            </w:tcBorders>
            <w:shd w:val="clear" w:color="auto" w:fill="auto"/>
            <w:noWrap/>
            <w:hideMark/>
          </w:tcPr>
          <w:p w14:paraId="7EDF3286" w14:textId="77777777" w:rsidR="001064CD" w:rsidRPr="00D05B4E" w:rsidRDefault="001064CD" w:rsidP="006802CA">
            <w:pPr>
              <w:rPr>
                <w:color w:val="000000"/>
                <w:sz w:val="20"/>
                <w:lang w:val="en-AU" w:eastAsia="en-AU"/>
              </w:rPr>
            </w:pPr>
            <w:r w:rsidRPr="00D05B4E">
              <w:rPr>
                <w:color w:val="000000"/>
                <w:sz w:val="20"/>
                <w:lang w:val="en-AU" w:eastAsia="en-AU"/>
              </w:rPr>
              <w:t>0.203</w:t>
            </w:r>
          </w:p>
        </w:tc>
        <w:tc>
          <w:tcPr>
            <w:tcW w:w="426" w:type="pct"/>
            <w:tcBorders>
              <w:top w:val="nil"/>
              <w:left w:val="nil"/>
              <w:bottom w:val="single" w:sz="4" w:space="0" w:color="auto"/>
              <w:right w:val="nil"/>
            </w:tcBorders>
            <w:shd w:val="clear" w:color="auto" w:fill="auto"/>
            <w:noWrap/>
            <w:hideMark/>
          </w:tcPr>
          <w:p w14:paraId="53A22E52" w14:textId="77777777" w:rsidR="001064CD" w:rsidRPr="00D05B4E" w:rsidRDefault="001064CD" w:rsidP="006802CA">
            <w:pPr>
              <w:rPr>
                <w:color w:val="000000"/>
                <w:sz w:val="20"/>
                <w:lang w:val="en-AU" w:eastAsia="en-AU"/>
              </w:rPr>
            </w:pPr>
            <w:r w:rsidRPr="00D05B4E">
              <w:rPr>
                <w:color w:val="000000"/>
                <w:sz w:val="20"/>
                <w:lang w:val="en-AU" w:eastAsia="en-AU"/>
              </w:rPr>
              <w:t>0.064</w:t>
            </w:r>
          </w:p>
        </w:tc>
        <w:tc>
          <w:tcPr>
            <w:tcW w:w="433" w:type="pct"/>
            <w:tcBorders>
              <w:top w:val="nil"/>
              <w:left w:val="nil"/>
              <w:bottom w:val="single" w:sz="4" w:space="0" w:color="auto"/>
              <w:right w:val="nil"/>
            </w:tcBorders>
            <w:shd w:val="clear" w:color="auto" w:fill="auto"/>
            <w:noWrap/>
            <w:hideMark/>
          </w:tcPr>
          <w:p w14:paraId="0FD7F282" w14:textId="77777777" w:rsidR="001064CD" w:rsidRPr="00D05B4E" w:rsidRDefault="001064CD" w:rsidP="006802CA">
            <w:pPr>
              <w:rPr>
                <w:color w:val="000000"/>
                <w:sz w:val="20"/>
                <w:lang w:val="en-AU" w:eastAsia="en-AU"/>
              </w:rPr>
            </w:pPr>
            <w:r w:rsidRPr="00D05B4E">
              <w:rPr>
                <w:color w:val="000000"/>
                <w:sz w:val="20"/>
                <w:lang w:val="en-AU" w:eastAsia="en-AU"/>
              </w:rPr>
              <w:t>5.212</w:t>
            </w:r>
          </w:p>
        </w:tc>
        <w:tc>
          <w:tcPr>
            <w:tcW w:w="340" w:type="pct"/>
            <w:tcBorders>
              <w:top w:val="nil"/>
              <w:left w:val="nil"/>
              <w:bottom w:val="single" w:sz="4" w:space="0" w:color="auto"/>
              <w:right w:val="nil"/>
            </w:tcBorders>
            <w:shd w:val="clear" w:color="auto" w:fill="auto"/>
            <w:noWrap/>
            <w:hideMark/>
          </w:tcPr>
          <w:p w14:paraId="6A7F1C39" w14:textId="77777777" w:rsidR="001064CD" w:rsidRPr="00D05B4E" w:rsidRDefault="001064CD" w:rsidP="006802CA">
            <w:pPr>
              <w:rPr>
                <w:color w:val="000000"/>
                <w:sz w:val="20"/>
                <w:lang w:val="en-AU" w:eastAsia="en-AU"/>
              </w:rPr>
            </w:pPr>
            <w:r w:rsidRPr="00D05B4E">
              <w:rPr>
                <w:color w:val="000000"/>
                <w:sz w:val="20"/>
                <w:lang w:val="en-AU" w:eastAsia="en-AU"/>
              </w:rPr>
              <w:t>0.391</w:t>
            </w:r>
          </w:p>
        </w:tc>
        <w:tc>
          <w:tcPr>
            <w:tcW w:w="371" w:type="pct"/>
            <w:tcBorders>
              <w:top w:val="nil"/>
              <w:left w:val="nil"/>
              <w:bottom w:val="single" w:sz="4" w:space="0" w:color="auto"/>
              <w:right w:val="nil"/>
            </w:tcBorders>
            <w:shd w:val="clear" w:color="auto" w:fill="auto"/>
            <w:noWrap/>
            <w:hideMark/>
          </w:tcPr>
          <w:p w14:paraId="296A9CFC" w14:textId="77777777" w:rsidR="001064CD" w:rsidRPr="00D05B4E" w:rsidRDefault="001064CD" w:rsidP="006802CA">
            <w:pPr>
              <w:rPr>
                <w:color w:val="000000"/>
                <w:sz w:val="20"/>
                <w:lang w:val="en-AU" w:eastAsia="en-AU"/>
              </w:rPr>
            </w:pPr>
            <w:r w:rsidRPr="00D05B4E">
              <w:rPr>
                <w:color w:val="000000"/>
                <w:sz w:val="20"/>
                <w:lang w:val="en-AU" w:eastAsia="en-AU"/>
              </w:rPr>
              <w:t>0.124</w:t>
            </w:r>
          </w:p>
        </w:tc>
        <w:tc>
          <w:tcPr>
            <w:tcW w:w="373" w:type="pct"/>
            <w:tcBorders>
              <w:top w:val="nil"/>
              <w:left w:val="nil"/>
              <w:bottom w:val="single" w:sz="4" w:space="0" w:color="auto"/>
              <w:right w:val="nil"/>
            </w:tcBorders>
            <w:shd w:val="clear" w:color="auto" w:fill="auto"/>
            <w:noWrap/>
            <w:hideMark/>
          </w:tcPr>
          <w:p w14:paraId="7A15470F" w14:textId="77777777" w:rsidR="001064CD" w:rsidRPr="00D05B4E" w:rsidRDefault="001064CD" w:rsidP="006802CA">
            <w:pPr>
              <w:rPr>
                <w:b/>
                <w:bCs/>
                <w:color w:val="000000"/>
                <w:sz w:val="20"/>
                <w:lang w:val="en-AU" w:eastAsia="en-AU"/>
              </w:rPr>
            </w:pPr>
            <w:r w:rsidRPr="00D05B4E">
              <w:rPr>
                <w:b/>
                <w:bCs/>
                <w:color w:val="000000"/>
                <w:sz w:val="20"/>
                <w:lang w:val="en-AU" w:eastAsia="en-AU"/>
              </w:rPr>
              <w:t>-0.052</w:t>
            </w:r>
          </w:p>
        </w:tc>
        <w:tc>
          <w:tcPr>
            <w:tcW w:w="340" w:type="pct"/>
            <w:tcBorders>
              <w:top w:val="nil"/>
              <w:left w:val="nil"/>
              <w:bottom w:val="single" w:sz="4" w:space="0" w:color="auto"/>
              <w:right w:val="nil"/>
            </w:tcBorders>
            <w:shd w:val="clear" w:color="auto" w:fill="auto"/>
            <w:noWrap/>
            <w:hideMark/>
          </w:tcPr>
          <w:p w14:paraId="1D5410A6" w14:textId="77777777" w:rsidR="001064CD" w:rsidRPr="00D05B4E" w:rsidRDefault="001064CD" w:rsidP="006802CA">
            <w:pPr>
              <w:rPr>
                <w:b/>
                <w:bCs/>
                <w:color w:val="000000"/>
                <w:sz w:val="20"/>
                <w:lang w:val="en-AU" w:eastAsia="en-AU"/>
              </w:rPr>
            </w:pPr>
            <w:r w:rsidRPr="00D05B4E">
              <w:rPr>
                <w:b/>
                <w:bCs/>
                <w:color w:val="000000"/>
                <w:sz w:val="20"/>
                <w:lang w:val="en-AU" w:eastAsia="en-AU"/>
              </w:rPr>
              <w:t>0.013</w:t>
            </w:r>
          </w:p>
        </w:tc>
        <w:tc>
          <w:tcPr>
            <w:tcW w:w="369" w:type="pct"/>
            <w:tcBorders>
              <w:top w:val="nil"/>
              <w:left w:val="nil"/>
              <w:bottom w:val="single" w:sz="4" w:space="0" w:color="auto"/>
              <w:right w:val="nil"/>
            </w:tcBorders>
            <w:shd w:val="clear" w:color="auto" w:fill="auto"/>
            <w:noWrap/>
            <w:hideMark/>
          </w:tcPr>
          <w:p w14:paraId="3D0F7012" w14:textId="77777777" w:rsidR="001064CD" w:rsidRPr="00D05B4E" w:rsidRDefault="001064CD" w:rsidP="006802CA">
            <w:pPr>
              <w:rPr>
                <w:color w:val="000000"/>
                <w:sz w:val="20"/>
                <w:lang w:val="en-AU" w:eastAsia="en-AU"/>
              </w:rPr>
            </w:pPr>
            <w:r w:rsidRPr="00D05B4E">
              <w:rPr>
                <w:color w:val="000000"/>
                <w:sz w:val="20"/>
                <w:lang w:val="en-AU" w:eastAsia="en-AU"/>
              </w:rPr>
              <w:t>0.004</w:t>
            </w:r>
          </w:p>
        </w:tc>
      </w:tr>
    </w:tbl>
    <w:p w14:paraId="22E862FA" w14:textId="77777777" w:rsidR="001064CD" w:rsidRDefault="001064CD" w:rsidP="001064CD">
      <w:pPr>
        <w:rPr>
          <w:rFonts w:cstheme="minorHAnsi"/>
          <w:lang w:val="en-GB"/>
        </w:rPr>
      </w:pPr>
      <w:r w:rsidRPr="00985323">
        <w:t>*</w:t>
      </w:r>
      <w:r>
        <w:rPr>
          <w:rFonts w:cstheme="minorHAnsi"/>
          <w:lang w:val="en-GB"/>
        </w:rPr>
        <w:t>UCLA data before anchoring to the composition of SC olivine</w:t>
      </w:r>
    </w:p>
    <w:p w14:paraId="7177071B" w14:textId="2901940F" w:rsidR="005A6087" w:rsidRPr="00E003A2" w:rsidRDefault="005A6087" w:rsidP="00E003A2">
      <w:pPr>
        <w:rPr>
          <w:b/>
          <w:bCs/>
          <w:kern w:val="32"/>
          <w:szCs w:val="24"/>
        </w:rPr>
      </w:pPr>
    </w:p>
    <w:sectPr w:rsidR="005A6087" w:rsidRPr="00E003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4A630F"/>
    <w:multiLevelType w:val="multilevel"/>
    <w:tmpl w:val="42B0AEA0"/>
    <w:lvl w:ilvl="0">
      <w:start w:val="1"/>
      <w:numFmt w:val="none"/>
      <w:lvlText w:val="Chapter 4."/>
      <w:lvlJc w:val="left"/>
      <w:pPr>
        <w:ind w:left="432" w:hanging="432"/>
      </w:pPr>
      <w:rPr>
        <w:rFonts w:hint="default"/>
      </w:rPr>
    </w:lvl>
    <w:lvl w:ilvl="1">
      <w:start w:val="1"/>
      <w:numFmt w:val="decimal"/>
      <w:pStyle w:val="Heading2"/>
      <w:lvlText w:val="%14.%2."/>
      <w:lvlJc w:val="left"/>
      <w:pPr>
        <w:ind w:left="576" w:hanging="576"/>
      </w:pPr>
      <w:rPr>
        <w:rFonts w:hint="default"/>
      </w:rPr>
    </w:lvl>
    <w:lvl w:ilvl="2">
      <w:start w:val="1"/>
      <w:numFmt w:val="decimal"/>
      <w:pStyle w:val="Heading3"/>
      <w:lvlText w:val="%14.%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zttfaz3epa54ezvvxp29tq5vezasppxeps&quot;&gt;My EndNote Library&lt;record-ids&gt;&lt;item&gt;11&lt;/item&gt;&lt;item&gt;12&lt;/item&gt;&lt;item&gt;13&lt;/item&gt;&lt;item&gt;16&lt;/item&gt;&lt;item&gt;17&lt;/item&gt;&lt;item&gt;18&lt;/item&gt;&lt;item&gt;20&lt;/item&gt;&lt;item&gt;26&lt;/item&gt;&lt;item&gt;27&lt;/item&gt;&lt;item&gt;58&lt;/item&gt;&lt;item&gt;115&lt;/item&gt;&lt;item&gt;116&lt;/item&gt;&lt;item&gt;153&lt;/item&gt;&lt;item&gt;172&lt;/item&gt;&lt;item&gt;173&lt;/item&gt;&lt;item&gt;430&lt;/item&gt;&lt;item&gt;453&lt;/item&gt;&lt;item&gt;459&lt;/item&gt;&lt;item&gt;462&lt;/item&gt;&lt;item&gt;524&lt;/item&gt;&lt;item&gt;528&lt;/item&gt;&lt;item&gt;537&lt;/item&gt;&lt;item&gt;538&lt;/item&gt;&lt;item&gt;539&lt;/item&gt;&lt;item&gt;556&lt;/item&gt;&lt;item&gt;576&lt;/item&gt;&lt;item&gt;629&lt;/item&gt;&lt;item&gt;630&lt;/item&gt;&lt;item&gt;642&lt;/item&gt;&lt;item&gt;659&lt;/item&gt;&lt;item&gt;695&lt;/item&gt;&lt;item&gt;783&lt;/item&gt;&lt;item&gt;895&lt;/item&gt;&lt;item&gt;970&lt;/item&gt;&lt;item&gt;971&lt;/item&gt;&lt;item&gt;973&lt;/item&gt;&lt;item&gt;982&lt;/item&gt;&lt;item&gt;1016&lt;/item&gt;&lt;item&gt;1017&lt;/item&gt;&lt;item&gt;1043&lt;/item&gt;&lt;item&gt;1045&lt;/item&gt;&lt;item&gt;1048&lt;/item&gt;&lt;item&gt;1060&lt;/item&gt;&lt;item&gt;1064&lt;/item&gt;&lt;item&gt;1071&lt;/item&gt;&lt;item&gt;1076&lt;/item&gt;&lt;item&gt;1078&lt;/item&gt;&lt;item&gt;1088&lt;/item&gt;&lt;item&gt;1089&lt;/item&gt;&lt;item&gt;1091&lt;/item&gt;&lt;item&gt;1093&lt;/item&gt;&lt;item&gt;1095&lt;/item&gt;&lt;item&gt;1096&lt;/item&gt;&lt;item&gt;1097&lt;/item&gt;&lt;item&gt;1098&lt;/item&gt;&lt;item&gt;1099&lt;/item&gt;&lt;item&gt;1100&lt;/item&gt;&lt;item&gt;1101&lt;/item&gt;&lt;item&gt;1102&lt;/item&gt;&lt;item&gt;1103&lt;/item&gt;&lt;item&gt;1104&lt;/item&gt;&lt;item&gt;1105&lt;/item&gt;&lt;item&gt;1106&lt;/item&gt;&lt;item&gt;1107&lt;/item&gt;&lt;item&gt;1108&lt;/item&gt;&lt;item&gt;1109&lt;/item&gt;&lt;item&gt;1110&lt;/item&gt;&lt;item&gt;1111&lt;/item&gt;&lt;item&gt;1112&lt;/item&gt;&lt;item&gt;1113&lt;/item&gt;&lt;item&gt;1115&lt;/item&gt;&lt;item&gt;1121&lt;/item&gt;&lt;item&gt;1122&lt;/item&gt;&lt;item&gt;1123&lt;/item&gt;&lt;item&gt;1124&lt;/item&gt;&lt;item&gt;1125&lt;/item&gt;&lt;item&gt;1126&lt;/item&gt;&lt;item&gt;1127&lt;/item&gt;&lt;item&gt;1128&lt;/item&gt;&lt;item&gt;1129&lt;/item&gt;&lt;item&gt;1144&lt;/item&gt;&lt;item&gt;1145&lt;/item&gt;&lt;/record-ids&gt;&lt;/item&gt;&lt;/Libraries&gt;"/>
  </w:docVars>
  <w:rsids>
    <w:rsidRoot w:val="0057281E"/>
    <w:rsid w:val="000078EC"/>
    <w:rsid w:val="000373D2"/>
    <w:rsid w:val="00041066"/>
    <w:rsid w:val="00071418"/>
    <w:rsid w:val="000A6A4D"/>
    <w:rsid w:val="000E0516"/>
    <w:rsid w:val="001064CD"/>
    <w:rsid w:val="001440F9"/>
    <w:rsid w:val="00176016"/>
    <w:rsid w:val="00237CF4"/>
    <w:rsid w:val="002D4164"/>
    <w:rsid w:val="00380FA8"/>
    <w:rsid w:val="003908A0"/>
    <w:rsid w:val="004551F8"/>
    <w:rsid w:val="0046555D"/>
    <w:rsid w:val="005052B7"/>
    <w:rsid w:val="005503A6"/>
    <w:rsid w:val="0057281E"/>
    <w:rsid w:val="0059049F"/>
    <w:rsid w:val="005A6087"/>
    <w:rsid w:val="00641869"/>
    <w:rsid w:val="0065535F"/>
    <w:rsid w:val="00661C46"/>
    <w:rsid w:val="00681A4A"/>
    <w:rsid w:val="006A11B3"/>
    <w:rsid w:val="00726148"/>
    <w:rsid w:val="007A4ABD"/>
    <w:rsid w:val="00830D15"/>
    <w:rsid w:val="008316EA"/>
    <w:rsid w:val="00966553"/>
    <w:rsid w:val="00A5656A"/>
    <w:rsid w:val="00AD1829"/>
    <w:rsid w:val="00AE3B71"/>
    <w:rsid w:val="00BD7CF1"/>
    <w:rsid w:val="00C20F1E"/>
    <w:rsid w:val="00C45AAC"/>
    <w:rsid w:val="00D21319"/>
    <w:rsid w:val="00D22585"/>
    <w:rsid w:val="00D340ED"/>
    <w:rsid w:val="00D725F0"/>
    <w:rsid w:val="00DC2EFD"/>
    <w:rsid w:val="00E003A2"/>
    <w:rsid w:val="00E727FD"/>
    <w:rsid w:val="00E81295"/>
    <w:rsid w:val="00ED57BE"/>
    <w:rsid w:val="00FA23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23E39"/>
  <w15:chartTrackingRefBased/>
  <w15:docId w15:val="{88B8D193-52F8-4265-A4F2-B28A6A38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4CD"/>
    <w:pPr>
      <w:spacing w:after="0" w:line="240" w:lineRule="auto"/>
    </w:pPr>
    <w:rPr>
      <w:rFonts w:ascii="Times New Roman" w:eastAsia="Calibri" w:hAnsi="Times New Roman" w:cs="Times New Roman"/>
      <w:sz w:val="24"/>
      <w:szCs w:val="20"/>
      <w:lang w:val="en-US"/>
    </w:rPr>
  </w:style>
  <w:style w:type="paragraph" w:styleId="Heading1">
    <w:name w:val="heading 1"/>
    <w:basedOn w:val="Normal"/>
    <w:next w:val="Normal"/>
    <w:link w:val="Heading1Char"/>
    <w:autoRedefine/>
    <w:uiPriority w:val="9"/>
    <w:qFormat/>
    <w:rsid w:val="003908A0"/>
    <w:pPr>
      <w:keepNext/>
      <w:keepLines/>
      <w:spacing w:before="240" w:line="259" w:lineRule="auto"/>
      <w:outlineLvl w:val="0"/>
    </w:pPr>
    <w:rPr>
      <w:rFonts w:eastAsiaTheme="majorEastAsia" w:cstheme="majorBidi"/>
      <w:b/>
      <w:color w:val="000000" w:themeColor="text1"/>
      <w:szCs w:val="32"/>
      <w:lang w:val="en-AU"/>
    </w:rPr>
  </w:style>
  <w:style w:type="paragraph" w:styleId="Heading2">
    <w:name w:val="heading 2"/>
    <w:basedOn w:val="Normal"/>
    <w:next w:val="Normal"/>
    <w:link w:val="Heading2Char"/>
    <w:uiPriority w:val="9"/>
    <w:unhideWhenUsed/>
    <w:qFormat/>
    <w:rsid w:val="00E727FD"/>
    <w:pPr>
      <w:keepNext/>
      <w:keepLines/>
      <w:numPr>
        <w:ilvl w:val="1"/>
        <w:numId w:val="1"/>
      </w:numPr>
      <w:spacing w:before="40"/>
      <w:outlineLvl w:val="1"/>
    </w:pPr>
    <w:rPr>
      <w:rFonts w:ascii="Calibri" w:eastAsiaTheme="majorEastAsia" w:hAnsi="Calibri" w:cstheme="majorBidi"/>
      <w:b/>
      <w:szCs w:val="26"/>
    </w:rPr>
  </w:style>
  <w:style w:type="paragraph" w:styleId="Heading3">
    <w:name w:val="heading 3"/>
    <w:basedOn w:val="Normal"/>
    <w:next w:val="Normal"/>
    <w:link w:val="Heading3Char"/>
    <w:uiPriority w:val="9"/>
    <w:unhideWhenUsed/>
    <w:qFormat/>
    <w:rsid w:val="00966553"/>
    <w:pPr>
      <w:keepNext/>
      <w:keepLines/>
      <w:numPr>
        <w:ilvl w:val="2"/>
        <w:numId w:val="1"/>
      </w:numPr>
      <w:spacing w:before="40" w:line="360" w:lineRule="auto"/>
      <w:jc w:val="both"/>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27FD"/>
    <w:rPr>
      <w:rFonts w:ascii="Calibri" w:eastAsiaTheme="majorEastAsia" w:hAnsi="Calibri" w:cstheme="majorBidi"/>
      <w:b/>
      <w:sz w:val="28"/>
      <w:szCs w:val="26"/>
    </w:rPr>
  </w:style>
  <w:style w:type="character" w:customStyle="1" w:styleId="Heading3Char">
    <w:name w:val="Heading 3 Char"/>
    <w:basedOn w:val="DefaultParagraphFont"/>
    <w:link w:val="Heading3"/>
    <w:uiPriority w:val="9"/>
    <w:rsid w:val="00966553"/>
    <w:rPr>
      <w:rFonts w:eastAsiaTheme="majorEastAsia" w:cstheme="majorBidi"/>
      <w:sz w:val="28"/>
      <w:szCs w:val="24"/>
    </w:rPr>
  </w:style>
  <w:style w:type="character" w:customStyle="1" w:styleId="Heading1Char">
    <w:name w:val="Heading 1 Char"/>
    <w:basedOn w:val="DefaultParagraphFont"/>
    <w:link w:val="Heading1"/>
    <w:uiPriority w:val="9"/>
    <w:rsid w:val="003908A0"/>
    <w:rPr>
      <w:rFonts w:ascii="Times New Roman" w:eastAsiaTheme="majorEastAsia" w:hAnsi="Times New Roman" w:cstheme="majorBidi"/>
      <w:b/>
      <w:color w:val="000000" w:themeColor="text1"/>
      <w:sz w:val="24"/>
      <w:szCs w:val="32"/>
    </w:rPr>
  </w:style>
  <w:style w:type="paragraph" w:customStyle="1" w:styleId="Authors">
    <w:name w:val="Authors"/>
    <w:basedOn w:val="Normal"/>
    <w:rsid w:val="00726148"/>
    <w:pPr>
      <w:spacing w:before="120" w:after="360"/>
      <w:jc w:val="center"/>
    </w:pPr>
    <w:rPr>
      <w:rFonts w:eastAsia="Times New Roman"/>
      <w:szCs w:val="24"/>
    </w:rPr>
  </w:style>
  <w:style w:type="paragraph" w:customStyle="1" w:styleId="Paragraph">
    <w:name w:val="Paragraph"/>
    <w:basedOn w:val="Normal"/>
    <w:rsid w:val="00726148"/>
    <w:pPr>
      <w:spacing w:before="120"/>
      <w:ind w:firstLine="720"/>
    </w:pPr>
    <w:rPr>
      <w:rFonts w:eastAsia="Times New Roman"/>
      <w:szCs w:val="24"/>
    </w:rPr>
  </w:style>
  <w:style w:type="paragraph" w:customStyle="1" w:styleId="Head">
    <w:name w:val="Head"/>
    <w:basedOn w:val="Normal"/>
    <w:rsid w:val="00726148"/>
    <w:pPr>
      <w:keepNext/>
      <w:spacing w:before="120" w:after="120"/>
      <w:jc w:val="center"/>
      <w:outlineLvl w:val="0"/>
    </w:pPr>
    <w:rPr>
      <w:rFonts w:eastAsia="Times New Roman"/>
      <w:b/>
      <w:bCs/>
      <w:kern w:val="28"/>
      <w:sz w:val="28"/>
      <w:szCs w:val="28"/>
    </w:rPr>
  </w:style>
  <w:style w:type="character" w:styleId="Hyperlink">
    <w:name w:val="Hyperlink"/>
    <w:basedOn w:val="DefaultParagraphFont"/>
    <w:rsid w:val="00726148"/>
    <w:rPr>
      <w:color w:val="0000FF"/>
      <w:u w:val="single"/>
    </w:rPr>
  </w:style>
  <w:style w:type="paragraph" w:customStyle="1" w:styleId="EndNoteBibliographyTitle">
    <w:name w:val="EndNote Bibliography Title"/>
    <w:basedOn w:val="Normal"/>
    <w:link w:val="EndNoteBibliographyTitleChar"/>
    <w:rsid w:val="00726148"/>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26148"/>
    <w:rPr>
      <w:rFonts w:ascii="Calibri" w:eastAsia="Calibri" w:hAnsi="Calibri" w:cs="Calibri"/>
      <w:noProof/>
      <w:sz w:val="24"/>
      <w:szCs w:val="20"/>
      <w:lang w:val="en-US"/>
    </w:rPr>
  </w:style>
  <w:style w:type="paragraph" w:customStyle="1" w:styleId="EndNoteBibliography">
    <w:name w:val="EndNote Bibliography"/>
    <w:basedOn w:val="Normal"/>
    <w:link w:val="EndNoteBibliographyChar"/>
    <w:rsid w:val="00726148"/>
    <w:rPr>
      <w:rFonts w:ascii="Calibri" w:hAnsi="Calibri" w:cs="Calibri"/>
      <w:noProof/>
    </w:rPr>
  </w:style>
  <w:style w:type="character" w:customStyle="1" w:styleId="EndNoteBibliographyChar">
    <w:name w:val="EndNote Bibliography Char"/>
    <w:basedOn w:val="DefaultParagraphFont"/>
    <w:link w:val="EndNoteBibliography"/>
    <w:rsid w:val="00726148"/>
    <w:rPr>
      <w:rFonts w:ascii="Calibri" w:eastAsia="Calibri" w:hAnsi="Calibri" w:cs="Calibri"/>
      <w:noProof/>
      <w:sz w:val="24"/>
      <w:szCs w:val="20"/>
      <w:lang w:val="en-US"/>
    </w:rPr>
  </w:style>
  <w:style w:type="character" w:styleId="UnresolvedMention">
    <w:name w:val="Unresolved Mention"/>
    <w:basedOn w:val="DefaultParagraphFont"/>
    <w:uiPriority w:val="99"/>
    <w:semiHidden/>
    <w:unhideWhenUsed/>
    <w:rsid w:val="00726148"/>
    <w:rPr>
      <w:color w:val="605E5C"/>
      <w:shd w:val="clear" w:color="auto" w:fill="E1DFDD"/>
    </w:rPr>
  </w:style>
  <w:style w:type="character" w:customStyle="1" w:styleId="hgkelc">
    <w:name w:val="hgkelc"/>
    <w:basedOn w:val="DefaultParagraphFont"/>
    <w:rsid w:val="005052B7"/>
  </w:style>
  <w:style w:type="paragraph" w:customStyle="1" w:styleId="Legend">
    <w:name w:val="Legend"/>
    <w:basedOn w:val="Normal"/>
    <w:rsid w:val="005052B7"/>
    <w:pPr>
      <w:keepNext/>
      <w:spacing w:before="240"/>
      <w:outlineLvl w:val="0"/>
    </w:pPr>
    <w:rPr>
      <w:rFonts w:eastAsia="Times New Roman"/>
      <w:kern w:val="28"/>
      <w:szCs w:val="24"/>
    </w:rPr>
  </w:style>
  <w:style w:type="paragraph" w:customStyle="1" w:styleId="Acknowledgement">
    <w:name w:val="Acknowledgement"/>
    <w:basedOn w:val="Normal"/>
    <w:rsid w:val="007A4ABD"/>
    <w:pPr>
      <w:spacing w:before="120"/>
      <w:ind w:left="720" w:hanging="720"/>
    </w:pPr>
    <w:rPr>
      <w:rFonts w:eastAsia="Times New Roman"/>
      <w:szCs w:val="24"/>
    </w:rPr>
  </w:style>
  <w:style w:type="paragraph" w:customStyle="1" w:styleId="SOMHead">
    <w:name w:val="SOMHead"/>
    <w:basedOn w:val="Normal"/>
    <w:rsid w:val="007A4ABD"/>
    <w:pPr>
      <w:keepNext/>
      <w:spacing w:before="240"/>
      <w:outlineLvl w:val="0"/>
    </w:pPr>
    <w:rPr>
      <w:rFonts w:eastAsia="Times New Roman"/>
      <w:b/>
      <w:kern w:val="28"/>
      <w:szCs w:val="24"/>
    </w:rPr>
  </w:style>
  <w:style w:type="paragraph" w:customStyle="1" w:styleId="acknowledgement0">
    <w:name w:val="acknowledgement"/>
    <w:basedOn w:val="Normal"/>
    <w:rsid w:val="007A4ABD"/>
    <w:pPr>
      <w:spacing w:before="100" w:beforeAutospacing="1" w:after="100" w:afterAutospacing="1"/>
    </w:pPr>
    <w:rPr>
      <w:rFonts w:eastAsia="Times New Roman"/>
      <w:szCs w:val="24"/>
    </w:rPr>
  </w:style>
  <w:style w:type="paragraph" w:customStyle="1" w:styleId="SMHeading">
    <w:name w:val="SM Heading"/>
    <w:basedOn w:val="Heading1"/>
    <w:qFormat/>
    <w:rsid w:val="003908A0"/>
    <w:pPr>
      <w:keepLines w:val="0"/>
      <w:spacing w:after="60" w:line="240" w:lineRule="auto"/>
    </w:pPr>
    <w:rPr>
      <w:rFonts w:eastAsia="Times New Roman" w:cs="Times New Roman"/>
      <w:b w:val="0"/>
      <w:bCs/>
      <w:color w:val="auto"/>
      <w:kern w:val="32"/>
      <w:szCs w:val="24"/>
      <w:lang w:val="en-US"/>
    </w:rPr>
  </w:style>
  <w:style w:type="paragraph" w:customStyle="1" w:styleId="SMText">
    <w:name w:val="SM Text"/>
    <w:basedOn w:val="Normal"/>
    <w:qFormat/>
    <w:rsid w:val="003908A0"/>
    <w:pPr>
      <w:ind w:firstLine="480"/>
    </w:pPr>
    <w:rPr>
      <w:rFonts w:eastAsia="Times New Roman"/>
    </w:rPr>
  </w:style>
  <w:style w:type="paragraph" w:customStyle="1" w:styleId="SMSubheading">
    <w:name w:val="SM Subheading"/>
    <w:basedOn w:val="Normal"/>
    <w:qFormat/>
    <w:rsid w:val="001440F9"/>
    <w:rPr>
      <w:rFonts w:eastAsia="Times New Roman"/>
      <w:u w:val="words"/>
    </w:rPr>
  </w:style>
  <w:style w:type="paragraph" w:customStyle="1" w:styleId="SMcaption">
    <w:name w:val="SM caption"/>
    <w:basedOn w:val="SMText"/>
    <w:qFormat/>
    <w:rsid w:val="001064CD"/>
    <w:pPr>
      <w:ind w:firstLine="0"/>
    </w:pPr>
  </w:style>
  <w:style w:type="paragraph" w:styleId="Caption">
    <w:name w:val="caption"/>
    <w:basedOn w:val="Normal"/>
    <w:next w:val="Normal"/>
    <w:uiPriority w:val="35"/>
    <w:qFormat/>
    <w:rsid w:val="001064CD"/>
    <w:rPr>
      <w:rFonts w:eastAsia="Times New Roman"/>
      <w:b/>
      <w:bCs/>
    </w:rPr>
  </w:style>
  <w:style w:type="table" w:styleId="TableGrid">
    <w:name w:val="Table Grid"/>
    <w:basedOn w:val="TableNormal"/>
    <w:uiPriority w:val="39"/>
    <w:rsid w:val="001064C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tiff"/><Relationship Id="rId7"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2.tiff"/><Relationship Id="rId1" Type="http://schemas.openxmlformats.org/officeDocument/2006/relationships/numbering" Target="numbering.xml"/><Relationship Id="rId6" Type="http://schemas.openxmlformats.org/officeDocument/2006/relationships/image" Target="media/image2.tiff"/><Relationship Id="rId24" Type="http://schemas.openxmlformats.org/officeDocument/2006/relationships/image" Target="media/image16.png"/><Relationship Id="rId5" Type="http://schemas.openxmlformats.org/officeDocument/2006/relationships/image" Target="media/image1.tiff"/><Relationship Id="rId15" Type="http://schemas.openxmlformats.org/officeDocument/2006/relationships/image" Target="media/image6.png"/><Relationship Id="rId23" Type="http://schemas.openxmlformats.org/officeDocument/2006/relationships/image" Target="media/image15.tiff"/><Relationship Id="rId10" Type="http://schemas.microsoft.com/office/2014/relationships/chartEx" Target="charts/chartEx1.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4.tiff"/></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Evgenii%20Krestianinov\Documents\PhD\ERG%20CHECH%20002\Text%20v.2\Tables%20Excel\EC%20002%20U-Pb%20isotope%20data,%20table%20and%20plots.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'Histogram plot'!$A$19:$A$59</cx:f>
        <cx:lvl ptCount="41">
          <cx:pt idx="0">A167 01 W2b </cx:pt>
          <cx:pt idx="1">A167 02 W2b </cx:pt>
          <cx:pt idx="2">A167 03 W2b </cx:pt>
          <cx:pt idx="3">A167 04 W2b </cx:pt>
          <cx:pt idx="4">A167 05 W2b </cx:pt>
          <cx:pt idx="5">A167 06 W2b </cx:pt>
          <cx:pt idx="6">A167 01R </cx:pt>
          <cx:pt idx="7">A167 02R </cx:pt>
          <cx:pt idx="8">A167 04R </cx:pt>
          <cx:pt idx="9">A167 05R </cx:pt>
          <cx:pt idx="10">A167 06R </cx:pt>
          <cx:pt idx="11">A170 01 W2b</cx:pt>
          <cx:pt idx="12">A170 03 W2b</cx:pt>
          <cx:pt idx="13">A170 04 W2b</cx:pt>
          <cx:pt idx="14">A170 05 W2b</cx:pt>
          <cx:pt idx="15">A170 06 W2b</cx:pt>
          <cx:pt idx="16">A170 07 W2b</cx:pt>
          <cx:pt idx="17">A170 08 W2b</cx:pt>
          <cx:pt idx="18">A170 09 W2b</cx:pt>
          <cx:pt idx="19">A170 10 W2b</cx:pt>
          <cx:pt idx="20">A170 11 W2b</cx:pt>
          <cx:pt idx="21">A170 12 W2b</cx:pt>
          <cx:pt idx="22">A170 13 W2b</cx:pt>
          <cx:pt idx="23">A170 14 W2b</cx:pt>
          <cx:pt idx="24">A170 01R </cx:pt>
          <cx:pt idx="25">A170 03R </cx:pt>
          <cx:pt idx="26">A170 04R </cx:pt>
          <cx:pt idx="27">A170 05R </cx:pt>
          <cx:pt idx="28">A170 06R </cx:pt>
          <cx:pt idx="29">A170 07R </cx:pt>
          <cx:pt idx="30">A170 08R </cx:pt>
          <cx:pt idx="31">A170 09R </cx:pt>
          <cx:pt idx="32">A170 10R </cx:pt>
          <cx:pt idx="33">A170 11R </cx:pt>
          <cx:pt idx="34">A170 12R </cx:pt>
          <cx:pt idx="35">A170 13R </cx:pt>
          <cx:pt idx="36">A170 14R </cx:pt>
          <cx:pt idx="37">UCD 1R</cx:pt>
          <cx:pt idx="38">UCD 2R</cx:pt>
          <cx:pt idx="39">UCD 3R</cx:pt>
          <cx:pt idx="40">UCD 4R</cx:pt>
        </cx:lvl>
      </cx:strDim>
      <cx:numDim type="val">
        <cx:f>'Histogram plot'!$F$19:$F$59</cx:f>
        <cx:lvl ptCount="41" formatCode="0.00">
          <cx:pt idx="0">8.5988058167573307</cx:pt>
          <cx:pt idx="1">8.0502227909377932</cx:pt>
          <cx:pt idx="2">1.925031845926672</cx:pt>
          <cx:pt idx="3">1.5018799250923394</cx:pt>
          <cx:pt idx="4">6.7146203133051543</cx:pt>
          <cx:pt idx="6">49.621057281445609</cx:pt>
          <cx:pt idx="7">39.810185457564998</cx:pt>
          <cx:pt idx="8">48.095701504465296</cx:pt>
          <cx:pt idx="9">13.053649341803672</cx:pt>
          <cx:pt idx="11">0.18172642088247254</cx:pt>
          <cx:pt idx="12">0.19469182634943022</cx:pt>
          <cx:pt idx="13">0.31205280398974461</cx:pt>
          <cx:pt idx="14">0.17026832694897301</cx:pt>
          <cx:pt idx="15">0.19881535917438625</cx:pt>
          <cx:pt idx="16">0.29509946815621613</cx:pt>
          <cx:pt idx="17">0.21182018451716927</cx:pt>
          <cx:pt idx="18">0.23557575672652289</cx:pt>
          <cx:pt idx="19">0.25577841636426163</cx:pt>
          <cx:pt idx="20">3.2960157564343557</cx:pt>
          <cx:pt idx="21">0.86971101917072247</cx:pt>
          <cx:pt idx="22">0.39374080796111405</cx:pt>
          <cx:pt idx="23">0.21172400974312514</cx:pt>
          <cx:pt idx="24">9.9667932096305289</cx:pt>
          <cx:pt idx="25">11.245272666893415</cx:pt>
          <cx:pt idx="26">15.400065908651509</cx:pt>
          <cx:pt idx="27">9.002457157161091</cx:pt>
          <cx:pt idx="28">10.538817830604394</cx:pt>
          <cx:pt idx="29">16.13754798090941</cx:pt>
          <cx:pt idx="30">13.622027234887929</cx:pt>
          <cx:pt idx="31">15.095409987192454</cx:pt>
          <cx:pt idx="32">12.946963598937765</cx:pt>
          <cx:pt idx="33">6.8089097095712932</cx:pt>
          <cx:pt idx="34">4.5313418492539306</cx:pt>
          <cx:pt idx="35">5.3217737547026731</cx:pt>
          <cx:pt idx="36">4.5903127843738778</cx:pt>
          <cx:pt idx="37">9.2400000000000002</cx:pt>
          <cx:pt idx="38">9.6999999999999993</cx:pt>
          <cx:pt idx="39">6.2699999999999996</cx:pt>
          <cx:pt idx="40">14.91</cx:pt>
        </cx:lvl>
      </cx:numDim>
    </cx:data>
  </cx:chartData>
  <cx:chart>
    <cx:title pos="t" align="ctr" overlay="0">
      <cx:tx>
        <cx:rich>
          <a:bodyPr spcFirstLastPara="1" vertOverflow="ellipsis" wrap="square" lIns="0" tIns="0" rIns="0" bIns="0" anchor="ctr" anchorCtr="1"/>
          <a:lstStyle/>
          <a:p>
            <a:pPr algn="ctr">
              <a:defRPr/>
            </a:pPr>
            <a:r>
              <a:rPr lang="en-US"/>
              <a:t>Distribution of radiogenic </a:t>
            </a:r>
            <a:r>
              <a:rPr lang="en-US" baseline="30000"/>
              <a:t>206</a:t>
            </a:r>
            <a:r>
              <a:rPr lang="en-US"/>
              <a:t>Pb (10</a:t>
            </a:r>
            <a:r>
              <a:rPr lang="en-US" baseline="30000"/>
              <a:t>-13</a:t>
            </a:r>
            <a:r>
              <a:rPr lang="en-US"/>
              <a:t> mol) in W2b and R fractions</a:t>
            </a:r>
          </a:p>
        </cx:rich>
      </cx:tx>
    </cx:title>
    <cx:plotArea>
      <cx:plotAreaRegion>
        <cx:plotSurface>
          <cx:spPr>
            <a:ln w="12700"/>
          </cx:spPr>
        </cx:plotSurface>
        <cx:series layoutId="clusteredColumn" uniqueId="{CE6A006A-A1F3-42F0-9A6D-D2E838420E35}">
          <cx:dataLabels>
            <cx:txPr>
              <a:bodyPr spcFirstLastPara="1" vertOverflow="ellipsis" wrap="square" lIns="0" tIns="0" rIns="0" bIns="0" anchor="ctr" anchorCtr="1"/>
              <a:lstStyle/>
              <a:p>
                <a:pPr>
                  <a:defRPr lang="en-US" sz="1000" b="1" i="0" u="none" strike="noStrike" baseline="0">
                    <a:solidFill>
                      <a:sysClr val="windowText" lastClr="000000">
                        <a:lumMod val="65000"/>
                        <a:lumOff val="35000"/>
                      </a:sysClr>
                    </a:solidFill>
                    <a:latin typeface="Calibri" panose="020F0502020204030204"/>
                  </a:defRPr>
                </a:pPr>
                <a:endParaRPr lang="en-US" sz="1000" b="1"/>
              </a:p>
            </cx:txPr>
            <cx:visibility seriesName="0" categoryName="0" value="1"/>
          </cx:dataLabels>
          <cx:dataId val="0"/>
          <cx:layoutPr>
            <cx:binning intervalClosed="r" underflow="0.5" overflow="15">
              <cx:binSize val="1.5"/>
            </cx:binning>
          </cx:layoutPr>
        </cx:series>
      </cx:plotAreaRegion>
      <cx:axis id="0">
        <cx:catScaling gapWidth="0"/>
        <cx:tickLabels/>
      </cx:axis>
      <cx:axis id="1" hidden="1">
        <cx:valScaling/>
        <cx:tickLabels/>
      </cx:axis>
    </cx:plotArea>
  </cx:chart>
  <cx:spPr>
    <a:ln w="12700">
      <a:solidFill>
        <a:schemeClr val="tx1"/>
      </a:solidFill>
    </a:ln>
  </cx:spPr>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22</Pages>
  <Words>6900</Words>
  <Characters>39335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The Australian National University</Company>
  <LinksUpToDate>false</LinksUpToDate>
  <CharactersWithSpaces>46143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Evgenii Krestianinov</dc:creator>
  <cp:keywords/>
  <dc:description/>
  <cp:lastModifiedBy>Poonam Mutha</cp:lastModifiedBy>
  <cp:revision>5</cp:revision>
  <dcterms:created xsi:type="dcterms:W3CDTF">2022-07-30T06:38:00Z</dcterms:created>
  <dcterms:modified xsi:type="dcterms:W3CDTF">2022-10-17T12:53:00Z</dcterms:modified>
</cp:coreProperties>
</file>