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8E8D7" w14:textId="77777777" w:rsidR="003441C7" w:rsidRPr="003441C7" w:rsidRDefault="003441C7" w:rsidP="003441C7">
      <w:pPr>
        <w:spacing w:line="360" w:lineRule="auto"/>
        <w:rPr>
          <w:b/>
          <w:szCs w:val="20"/>
        </w:rPr>
      </w:pPr>
      <w:r w:rsidRPr="003441C7">
        <w:rPr>
          <w:b/>
          <w:szCs w:val="20"/>
        </w:rPr>
        <w:t xml:space="preserve">Supplementary information for the manuscript </w:t>
      </w:r>
    </w:p>
    <w:p w14:paraId="20D81D50" w14:textId="5CC1DEF6" w:rsidR="00CE2112" w:rsidRPr="00CE2112" w:rsidRDefault="003441C7" w:rsidP="00CE2112">
      <w:pPr>
        <w:spacing w:before="100" w:beforeAutospacing="1" w:after="100" w:afterAutospacing="1" w:line="480" w:lineRule="auto"/>
        <w:rPr>
          <w:rFonts w:eastAsia="Times New Roman"/>
          <w:b/>
          <w:szCs w:val="20"/>
          <w:lang w:val="en-GB" w:eastAsia="de-DE"/>
        </w:rPr>
      </w:pPr>
      <w:r w:rsidRPr="003441C7">
        <w:rPr>
          <w:rFonts w:eastAsia="Times New Roman"/>
          <w:b/>
          <w:szCs w:val="20"/>
          <w:lang w:val="en-GB" w:eastAsia="de-DE"/>
        </w:rPr>
        <w:t>“</w:t>
      </w:r>
      <w:r w:rsidR="00CE2112" w:rsidRPr="00CE2112">
        <w:rPr>
          <w:rFonts w:eastAsia="Times New Roman"/>
          <w:b/>
          <w:szCs w:val="20"/>
          <w:lang w:val="en-GB" w:eastAsia="de-DE"/>
        </w:rPr>
        <w:t xml:space="preserve">Effects of crop rotation and soil tillage on suppressing the syndrome “basses richesses” vector </w:t>
      </w:r>
      <w:r w:rsidR="00CE2112" w:rsidRPr="00CE2112">
        <w:rPr>
          <w:rFonts w:eastAsia="Times New Roman"/>
          <w:b/>
          <w:i/>
          <w:iCs/>
          <w:szCs w:val="20"/>
          <w:lang w:val="en-GB" w:eastAsia="de-DE"/>
        </w:rPr>
        <w:t>Pentastiridius leporinus</w:t>
      </w:r>
      <w:r w:rsidR="00CE2112" w:rsidRPr="00CE2112">
        <w:rPr>
          <w:rFonts w:eastAsia="Times New Roman"/>
          <w:b/>
          <w:szCs w:val="20"/>
          <w:lang w:val="en-GB" w:eastAsia="de-DE"/>
        </w:rPr>
        <w:t xml:space="preserve"> in sugar beet</w:t>
      </w:r>
      <w:r w:rsidRPr="003441C7">
        <w:rPr>
          <w:rFonts w:eastAsia="Times New Roman"/>
          <w:b/>
          <w:szCs w:val="20"/>
          <w:lang w:val="en-GB" w:eastAsia="de-DE"/>
        </w:rPr>
        <w:t>”</w:t>
      </w:r>
    </w:p>
    <w:p w14:paraId="1DE936C5" w14:textId="77777777" w:rsidR="00CE2112" w:rsidRPr="00CE2112" w:rsidRDefault="00CE2112" w:rsidP="00CE2112">
      <w:pPr>
        <w:spacing w:before="100" w:beforeAutospacing="1" w:after="100" w:afterAutospacing="1" w:line="480" w:lineRule="auto"/>
        <w:jc w:val="left"/>
        <w:outlineLvl w:val="1"/>
        <w:rPr>
          <w:rFonts w:eastAsia="Times New Roman"/>
          <w:b/>
          <w:bCs/>
          <w:szCs w:val="36"/>
          <w:lang w:val="de-DE" w:eastAsia="de-DE"/>
        </w:rPr>
      </w:pPr>
      <w:r w:rsidRPr="00CE2112">
        <w:rPr>
          <w:rFonts w:eastAsia="Times New Roman"/>
          <w:b/>
          <w:bCs/>
          <w:szCs w:val="36"/>
          <w:lang w:val="de-DE" w:eastAsia="de-DE"/>
        </w:rPr>
        <w:t>Author information</w:t>
      </w:r>
    </w:p>
    <w:p w14:paraId="16E6D998" w14:textId="77777777" w:rsidR="00CE2112" w:rsidRPr="00CE2112" w:rsidRDefault="00CE2112" w:rsidP="00CE2112">
      <w:pPr>
        <w:spacing w:before="100" w:beforeAutospacing="1" w:after="100" w:afterAutospacing="1" w:line="480" w:lineRule="auto"/>
        <w:jc w:val="left"/>
        <w:outlineLvl w:val="1"/>
        <w:rPr>
          <w:rFonts w:eastAsia="Times New Roman"/>
          <w:b/>
          <w:bCs/>
          <w:szCs w:val="36"/>
          <w:lang w:val="de-DE" w:eastAsia="de-DE"/>
        </w:rPr>
      </w:pPr>
      <w:r w:rsidRPr="00CE2112">
        <w:rPr>
          <w:rFonts w:eastAsia="Times New Roman"/>
          <w:b/>
          <w:bCs/>
          <w:szCs w:val="36"/>
          <w:lang w:val="de-DE" w:eastAsia="de-DE"/>
        </w:rPr>
        <w:t>René Pfitzer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1</w:t>
      </w:r>
      <w:r w:rsidRPr="00CE2112">
        <w:rPr>
          <w:rFonts w:eastAsia="Times New Roman"/>
          <w:b/>
          <w:bCs/>
          <w:szCs w:val="36"/>
          <w:lang w:val="de-DE" w:eastAsia="de-DE"/>
        </w:rPr>
        <w:t>, Michael Rostás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2</w:t>
      </w:r>
      <w:r w:rsidRPr="00CE2112">
        <w:rPr>
          <w:rFonts w:eastAsia="Times New Roman"/>
          <w:b/>
          <w:bCs/>
          <w:szCs w:val="36"/>
          <w:lang w:val="de-DE" w:eastAsia="de-DE"/>
        </w:rPr>
        <w:t>, Patrick Häußermann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3</w:t>
      </w:r>
      <w:r w:rsidRPr="00CE2112">
        <w:rPr>
          <w:rFonts w:eastAsia="Times New Roman"/>
          <w:b/>
          <w:bCs/>
          <w:szCs w:val="36"/>
          <w:lang w:val="de-DE" w:eastAsia="de-DE"/>
        </w:rPr>
        <w:t>, Thilo Häuser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3</w:t>
      </w:r>
      <w:r w:rsidRPr="00CE2112">
        <w:rPr>
          <w:rFonts w:eastAsia="Times New Roman"/>
          <w:b/>
          <w:bCs/>
          <w:szCs w:val="36"/>
          <w:lang w:val="de-DE" w:eastAsia="de-DE"/>
        </w:rPr>
        <w:t>, André Rinklef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3</w:t>
      </w:r>
      <w:r w:rsidRPr="00CE2112">
        <w:rPr>
          <w:rFonts w:eastAsia="Times New Roman"/>
          <w:b/>
          <w:bCs/>
          <w:szCs w:val="36"/>
          <w:lang w:val="de-DE" w:eastAsia="de-DE"/>
        </w:rPr>
        <w:t>, Klaus Schrameyer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4</w:t>
      </w:r>
      <w:r w:rsidRPr="00CE2112">
        <w:rPr>
          <w:rFonts w:eastAsia="Times New Roman"/>
          <w:b/>
          <w:bCs/>
          <w:szCs w:val="36"/>
          <w:lang w:val="de-DE" w:eastAsia="de-DE"/>
        </w:rPr>
        <w:t>, Ralf T. Voegele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3</w:t>
      </w:r>
      <w:r w:rsidRPr="00CE2112">
        <w:rPr>
          <w:rFonts w:eastAsia="Times New Roman"/>
          <w:b/>
          <w:bCs/>
          <w:szCs w:val="36"/>
          <w:lang w:val="de-DE" w:eastAsia="de-DE"/>
        </w:rPr>
        <w:t>, Johann Maier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5</w:t>
      </w:r>
      <w:r w:rsidRPr="00CE2112">
        <w:rPr>
          <w:rFonts w:eastAsia="Times New Roman"/>
          <w:b/>
          <w:bCs/>
          <w:szCs w:val="36"/>
          <w:lang w:val="de-DE" w:eastAsia="de-DE"/>
        </w:rPr>
        <w:t>, Mark Varrelmann</w:t>
      </w:r>
      <w:r w:rsidRPr="00CE2112">
        <w:rPr>
          <w:rFonts w:eastAsia="Times New Roman"/>
          <w:b/>
          <w:bCs/>
          <w:szCs w:val="36"/>
          <w:vertAlign w:val="superscript"/>
          <w:lang w:val="de-DE" w:eastAsia="de-DE"/>
        </w:rPr>
        <w:t>1, 2</w:t>
      </w:r>
    </w:p>
    <w:p w14:paraId="31364E46" w14:textId="77777777" w:rsidR="00CE2112" w:rsidRPr="00CE2112" w:rsidRDefault="00CE2112" w:rsidP="00CE2112">
      <w:pPr>
        <w:autoSpaceDE w:val="0"/>
        <w:autoSpaceDN w:val="0"/>
        <w:adjustRightInd w:val="0"/>
        <w:spacing w:after="0"/>
        <w:rPr>
          <w:szCs w:val="20"/>
          <w:lang w:val="en-GB"/>
        </w:rPr>
      </w:pPr>
      <w:r w:rsidRPr="00CE2112">
        <w:rPr>
          <w:szCs w:val="20"/>
          <w:lang w:val="en-GB"/>
        </w:rPr>
        <w:t>1 Institute of Sugar Beet Research, Holtenser Landstraße 77, 37079 Göttingen, Germany</w:t>
      </w:r>
    </w:p>
    <w:p w14:paraId="0B6593CC" w14:textId="77777777" w:rsidR="00CE2112" w:rsidRPr="00CE2112" w:rsidRDefault="00CE2112" w:rsidP="00CE2112">
      <w:pPr>
        <w:autoSpaceDE w:val="0"/>
        <w:autoSpaceDN w:val="0"/>
        <w:adjustRightInd w:val="0"/>
        <w:spacing w:after="0"/>
        <w:rPr>
          <w:szCs w:val="20"/>
          <w:lang w:val="en-GB"/>
        </w:rPr>
      </w:pPr>
      <w:r w:rsidRPr="00CE2112">
        <w:rPr>
          <w:szCs w:val="20"/>
          <w:lang w:val="en-GB"/>
        </w:rPr>
        <w:t xml:space="preserve">2 University of Göttingen, Faculty of Agricultural Sciences, Department of Crop Sciences, Agricultural </w:t>
      </w:r>
    </w:p>
    <w:p w14:paraId="52E3ADB5" w14:textId="77777777" w:rsidR="00CE2112" w:rsidRPr="00CE2112" w:rsidRDefault="00CE2112" w:rsidP="00CE2112">
      <w:pPr>
        <w:autoSpaceDE w:val="0"/>
        <w:autoSpaceDN w:val="0"/>
        <w:adjustRightInd w:val="0"/>
        <w:spacing w:after="0"/>
        <w:rPr>
          <w:szCs w:val="20"/>
          <w:lang w:val="en-GB"/>
        </w:rPr>
      </w:pPr>
      <w:r w:rsidRPr="00CE2112">
        <w:rPr>
          <w:szCs w:val="20"/>
          <w:lang w:val="en-GB"/>
        </w:rPr>
        <w:t>Entomology, Grisebachstrasse 6, 37077 Göttingen, Germany</w:t>
      </w:r>
    </w:p>
    <w:p w14:paraId="038BE63A" w14:textId="77777777" w:rsidR="00CE2112" w:rsidRPr="00CE2112" w:rsidRDefault="00CE2112" w:rsidP="00CE2112">
      <w:pPr>
        <w:autoSpaceDE w:val="0"/>
        <w:autoSpaceDN w:val="0"/>
        <w:adjustRightInd w:val="0"/>
        <w:spacing w:after="0"/>
        <w:rPr>
          <w:szCs w:val="20"/>
          <w:lang w:val="de-DE"/>
        </w:rPr>
      </w:pPr>
      <w:r w:rsidRPr="00CE2112">
        <w:rPr>
          <w:szCs w:val="20"/>
          <w:lang w:val="en-GB"/>
        </w:rPr>
        <w:t xml:space="preserve">3 Institute of Phytomedicine, University of Hohenheim, Otto-Sander-Str. </w:t>
      </w:r>
      <w:r w:rsidRPr="00CE2112">
        <w:rPr>
          <w:szCs w:val="20"/>
          <w:lang w:val="de-DE"/>
        </w:rPr>
        <w:t>5, 70599 Stuttgart, Germany</w:t>
      </w:r>
    </w:p>
    <w:p w14:paraId="290C0102" w14:textId="77777777" w:rsidR="00CE2112" w:rsidRPr="00CE2112" w:rsidRDefault="00CE2112" w:rsidP="00CE2112">
      <w:pPr>
        <w:autoSpaceDE w:val="0"/>
        <w:autoSpaceDN w:val="0"/>
        <w:adjustRightInd w:val="0"/>
        <w:spacing w:after="0"/>
        <w:rPr>
          <w:szCs w:val="20"/>
          <w:lang w:val="de-DE"/>
        </w:rPr>
      </w:pPr>
      <w:r w:rsidRPr="00CE2112">
        <w:rPr>
          <w:szCs w:val="20"/>
          <w:lang w:val="de-DE"/>
        </w:rPr>
        <w:t>4 Victoriastraße 12/1, 74613 Öhringen, Germany</w:t>
      </w:r>
    </w:p>
    <w:p w14:paraId="4C8F7D92" w14:textId="77777777" w:rsidR="00CE2112" w:rsidRPr="00CE2112" w:rsidRDefault="00CE2112" w:rsidP="00CE2112">
      <w:pPr>
        <w:autoSpaceDE w:val="0"/>
        <w:autoSpaceDN w:val="0"/>
        <w:adjustRightInd w:val="0"/>
        <w:spacing w:after="0"/>
        <w:rPr>
          <w:szCs w:val="20"/>
          <w:lang w:val="de-DE"/>
        </w:rPr>
      </w:pPr>
      <w:r w:rsidRPr="00CE2112">
        <w:rPr>
          <w:szCs w:val="20"/>
          <w:lang w:val="de-DE"/>
        </w:rPr>
        <w:t>5 Kuratorium für Versuchswesen und Beratung im Zuckerrübenanbau, Maximilianstraße 10, 68165 Mannheim, Germany</w:t>
      </w:r>
    </w:p>
    <w:p w14:paraId="37D12DB2" w14:textId="0271F3B1" w:rsidR="00CE2112" w:rsidRDefault="00CE2112" w:rsidP="00CE2112">
      <w:pPr>
        <w:spacing w:before="100" w:beforeAutospacing="1" w:after="100" w:afterAutospacing="1"/>
        <w:rPr>
          <w:rFonts w:eastAsia="Times New Roman"/>
          <w:color w:val="0000FF"/>
          <w:szCs w:val="20"/>
          <w:u w:val="single"/>
          <w:lang w:val="en-GB" w:eastAsia="de-DE"/>
        </w:rPr>
      </w:pPr>
      <w:r w:rsidRPr="00CE2112">
        <w:rPr>
          <w:rFonts w:eastAsia="Times New Roman"/>
          <w:szCs w:val="20"/>
          <w:lang w:val="en-GB" w:eastAsia="de-DE"/>
        </w:rPr>
        <w:t xml:space="preserve">Corresponding author: Mark Varrelmann: </w:t>
      </w:r>
      <w:hyperlink r:id="rId4" w:history="1">
        <w:r w:rsidRPr="00CE2112">
          <w:rPr>
            <w:rFonts w:eastAsia="Times New Roman"/>
            <w:color w:val="0000FF"/>
            <w:szCs w:val="20"/>
            <w:u w:val="single"/>
            <w:lang w:val="en-GB" w:eastAsia="de-DE"/>
          </w:rPr>
          <w:t>varrelmann@ifz-goettingen.de</w:t>
        </w:r>
      </w:hyperlink>
    </w:p>
    <w:p w14:paraId="245D767E" w14:textId="14937D34" w:rsidR="00AF2E9A" w:rsidRDefault="00AF2E9A" w:rsidP="00AF2E9A">
      <w:pPr>
        <w:spacing w:before="100" w:beforeAutospacing="1" w:after="100" w:afterAutospacing="1"/>
      </w:pPr>
    </w:p>
    <w:p w14:paraId="7936F4B3" w14:textId="62D8A86C" w:rsidR="000C72BB" w:rsidRDefault="003441C7" w:rsidP="00AF2E9A">
      <w:pPr>
        <w:spacing w:before="100" w:beforeAutospacing="1" w:after="100" w:afterAutospacing="1"/>
      </w:pPr>
      <w:r>
        <w:t>Figures S1 and S2</w:t>
      </w:r>
    </w:p>
    <w:p w14:paraId="2CC214E6" w14:textId="77777777" w:rsidR="000C72BB" w:rsidRDefault="000C72BB">
      <w:pPr>
        <w:spacing w:after="160" w:line="259" w:lineRule="auto"/>
        <w:jc w:val="left"/>
      </w:pPr>
      <w:r>
        <w:br w:type="page"/>
      </w:r>
    </w:p>
    <w:p w14:paraId="5436BB8E" w14:textId="77777777" w:rsidR="00CE2112" w:rsidRDefault="00CE2112" w:rsidP="00CE2112">
      <w:pPr>
        <w:keepNext/>
        <w:spacing w:after="200" w:line="276" w:lineRule="auto"/>
        <w:jc w:val="left"/>
      </w:pPr>
      <w:r>
        <w:rPr>
          <w:noProof/>
          <w:lang w:val="de-DE" w:eastAsia="de-DE"/>
        </w:rPr>
        <w:lastRenderedPageBreak/>
        <w:drawing>
          <wp:inline distT="0" distB="0" distL="0" distR="0" wp14:anchorId="5B3F165E" wp14:editId="1E49F5EF">
            <wp:extent cx="5756910" cy="6838315"/>
            <wp:effectExtent l="0" t="0" r="0" b="63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683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60915" w14:textId="77777777" w:rsidR="00CE2112" w:rsidRDefault="00CE2112" w:rsidP="00CE2112">
      <w:pPr>
        <w:pStyle w:val="Beschriftung"/>
        <w:jc w:val="left"/>
        <w:rPr>
          <w:rStyle w:val="berschrift1Zchn"/>
          <w:rFonts w:cs="Times New Roman"/>
          <w:i w:val="0"/>
          <w:iCs w:val="0"/>
        </w:rPr>
      </w:pPr>
      <w:r w:rsidRPr="00305B79">
        <w:rPr>
          <w:rStyle w:val="berschrift5Zchn"/>
          <w:rFonts w:ascii="Times New Roman" w:hAnsi="Times New Roman" w:cs="Times New Roman"/>
          <w:i w:val="0"/>
          <w:iCs w:val="0"/>
          <w:sz w:val="18"/>
          <w:lang w:val="en-GB"/>
        </w:rPr>
        <w:t>Fig. S</w:t>
      </w:r>
      <w:r w:rsidRPr="00305B79">
        <w:rPr>
          <w:rStyle w:val="berschrift5Zchn"/>
          <w:rFonts w:ascii="Times New Roman" w:hAnsi="Times New Roman" w:cs="Times New Roman"/>
          <w:i w:val="0"/>
          <w:iCs w:val="0"/>
          <w:sz w:val="18"/>
          <w:lang w:val="en-GB"/>
        </w:rPr>
        <w:fldChar w:fldCharType="begin"/>
      </w:r>
      <w:r w:rsidRPr="00305B79">
        <w:rPr>
          <w:rStyle w:val="berschrift5Zchn"/>
          <w:rFonts w:ascii="Times New Roman" w:hAnsi="Times New Roman" w:cs="Times New Roman"/>
          <w:i w:val="0"/>
          <w:iCs w:val="0"/>
          <w:sz w:val="18"/>
          <w:lang w:val="en-GB"/>
        </w:rPr>
        <w:instrText xml:space="preserve"> SEQ Figure_S \* ARABIC </w:instrText>
      </w:r>
      <w:r w:rsidRPr="00305B79">
        <w:rPr>
          <w:rStyle w:val="berschrift5Zchn"/>
          <w:rFonts w:ascii="Times New Roman" w:hAnsi="Times New Roman" w:cs="Times New Roman"/>
          <w:i w:val="0"/>
          <w:iCs w:val="0"/>
          <w:sz w:val="18"/>
          <w:lang w:val="en-GB"/>
        </w:rPr>
        <w:fldChar w:fldCharType="separate"/>
      </w:r>
      <w:r w:rsidRPr="00305B79">
        <w:rPr>
          <w:rStyle w:val="berschrift5Zchn"/>
          <w:rFonts w:ascii="Times New Roman" w:hAnsi="Times New Roman" w:cs="Times New Roman"/>
          <w:i w:val="0"/>
          <w:iCs w:val="0"/>
          <w:noProof/>
          <w:sz w:val="18"/>
          <w:lang w:val="en-GB"/>
        </w:rPr>
        <w:t>1</w:t>
      </w:r>
      <w:r w:rsidRPr="00305B79">
        <w:rPr>
          <w:rStyle w:val="berschrift5Zchn"/>
          <w:rFonts w:ascii="Times New Roman" w:hAnsi="Times New Roman" w:cs="Times New Roman"/>
          <w:i w:val="0"/>
          <w:iCs w:val="0"/>
          <w:sz w:val="18"/>
          <w:lang w:val="en-GB"/>
        </w:rPr>
        <w:fldChar w:fldCharType="end"/>
      </w:r>
      <w:r w:rsidRPr="00305B79">
        <w:rPr>
          <w:rStyle w:val="berschrift5Zchn"/>
          <w:rFonts w:ascii="Times New Roman" w:hAnsi="Times New Roman" w:cs="Times New Roman"/>
          <w:i w:val="0"/>
          <w:iCs w:val="0"/>
          <w:sz w:val="18"/>
          <w:lang w:val="en-GB"/>
        </w:rPr>
        <w:t xml:space="preserve"> </w:t>
      </w:r>
      <w:r w:rsidRPr="00305B79">
        <w:rPr>
          <w:rStyle w:val="berschrift1Zchn"/>
          <w:rFonts w:cs="Times New Roman"/>
          <w:i w:val="0"/>
          <w:iCs w:val="0"/>
          <w:szCs w:val="18"/>
        </w:rPr>
        <w:t xml:space="preserve">Schematic representation of the experimental setup for the field trials; </w:t>
      </w:r>
      <w:r w:rsidRPr="003441C7">
        <w:rPr>
          <w:rStyle w:val="berschrift1Zchn"/>
          <w:rFonts w:cs="Times New Roman"/>
          <w:i w:val="0"/>
          <w:iCs w:val="0"/>
          <w:szCs w:val="18"/>
        </w:rPr>
        <w:t>(</w:t>
      </w:r>
      <w:r w:rsidRPr="00305B79">
        <w:rPr>
          <w:rStyle w:val="berschrift1Zchn"/>
          <w:rFonts w:cs="Times New Roman"/>
          <w:b/>
          <w:bCs w:val="0"/>
          <w:i w:val="0"/>
          <w:iCs w:val="0"/>
          <w:szCs w:val="18"/>
        </w:rPr>
        <w:t>a</w:t>
      </w:r>
      <w:r w:rsidRPr="003441C7">
        <w:rPr>
          <w:rStyle w:val="berschrift1Zchn"/>
          <w:rFonts w:cs="Times New Roman"/>
          <w:i w:val="0"/>
          <w:iCs w:val="0"/>
          <w:szCs w:val="18"/>
        </w:rPr>
        <w:t>)</w:t>
      </w:r>
      <w:r w:rsidRPr="00305B79">
        <w:rPr>
          <w:rStyle w:val="berschrift1Zchn"/>
          <w:rFonts w:cs="Times New Roman"/>
          <w:i w:val="0"/>
          <w:iCs w:val="0"/>
          <w:szCs w:val="18"/>
        </w:rPr>
        <w:t xml:space="preserve"> in 2019; and </w:t>
      </w:r>
      <w:r w:rsidRPr="003441C7">
        <w:rPr>
          <w:rStyle w:val="berschrift1Zchn"/>
          <w:rFonts w:cs="Times New Roman"/>
          <w:i w:val="0"/>
          <w:iCs w:val="0"/>
          <w:szCs w:val="18"/>
        </w:rPr>
        <w:t>(</w:t>
      </w:r>
      <w:r w:rsidRPr="00305B79">
        <w:rPr>
          <w:rStyle w:val="berschrift1Zchn"/>
          <w:rFonts w:cs="Times New Roman"/>
          <w:b/>
          <w:bCs w:val="0"/>
          <w:i w:val="0"/>
          <w:iCs w:val="0"/>
          <w:szCs w:val="18"/>
        </w:rPr>
        <w:t>b</w:t>
      </w:r>
      <w:r w:rsidRPr="003441C7">
        <w:rPr>
          <w:rStyle w:val="berschrift1Zchn"/>
          <w:rFonts w:cs="Times New Roman"/>
          <w:i w:val="0"/>
          <w:iCs w:val="0"/>
          <w:szCs w:val="18"/>
        </w:rPr>
        <w:t>)</w:t>
      </w:r>
      <w:r w:rsidRPr="00305B79">
        <w:rPr>
          <w:rStyle w:val="berschrift1Zchn"/>
          <w:rFonts w:cs="Times New Roman"/>
          <w:b/>
          <w:bCs w:val="0"/>
          <w:i w:val="0"/>
          <w:iCs w:val="0"/>
          <w:szCs w:val="18"/>
        </w:rPr>
        <w:t xml:space="preserve"> </w:t>
      </w:r>
      <w:r w:rsidRPr="00305B79">
        <w:rPr>
          <w:rStyle w:val="berschrift1Zchn"/>
          <w:rFonts w:cs="Times New Roman"/>
          <w:i w:val="0"/>
          <w:iCs w:val="0"/>
          <w:szCs w:val="18"/>
        </w:rPr>
        <w:t>in 2020. Rectangles</w:t>
      </w:r>
      <w:r>
        <w:rPr>
          <w:rStyle w:val="berschrift1Zchn"/>
          <w:rFonts w:cs="Times New Roman"/>
          <w:i w:val="0"/>
          <w:iCs w:val="0"/>
        </w:rPr>
        <w:t xml:space="preserve"> show the position of the cages</w:t>
      </w:r>
    </w:p>
    <w:p w14:paraId="125743F2" w14:textId="2CA87C72" w:rsidR="000C72BB" w:rsidRDefault="000C72BB">
      <w:pPr>
        <w:spacing w:after="160" w:line="259" w:lineRule="auto"/>
        <w:jc w:val="left"/>
        <w:rPr>
          <w:lang w:val="en-GB"/>
        </w:rPr>
      </w:pPr>
      <w:r>
        <w:rPr>
          <w:lang w:val="en-GB"/>
        </w:rPr>
        <w:br w:type="page"/>
      </w:r>
    </w:p>
    <w:p w14:paraId="38D6622C" w14:textId="77777777" w:rsidR="00CE2112" w:rsidRDefault="00CE2112" w:rsidP="00CE2112">
      <w:pPr>
        <w:keepNext/>
      </w:pPr>
      <w:r>
        <w:rPr>
          <w:noProof/>
          <w:lang w:val="de-DE" w:eastAsia="de-DE"/>
        </w:rPr>
        <w:lastRenderedPageBreak/>
        <w:drawing>
          <wp:inline distT="0" distB="0" distL="0" distR="0" wp14:anchorId="166C86E0" wp14:editId="5C7F09ED">
            <wp:extent cx="3021330" cy="2273935"/>
            <wp:effectExtent l="0" t="0" r="7620" b="0"/>
            <wp:docPr id="10" name="Grafik 10" descr="Ein Bild, das Boden, draußen, Moskitonetz, Berieselungssyste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Ein Bild, das Boden, draußen, Moskitonetz, Berieselungssystem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33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101DC" w14:textId="77777777" w:rsidR="00CE2112" w:rsidRPr="00305B79" w:rsidRDefault="00CE2112" w:rsidP="00CE2112">
      <w:pPr>
        <w:pStyle w:val="Beschriftung"/>
        <w:rPr>
          <w:rStyle w:val="berschrift1Zchn"/>
          <w:rFonts w:cs="Times New Roman"/>
          <w:i w:val="0"/>
          <w:iCs w:val="0"/>
          <w:szCs w:val="18"/>
        </w:rPr>
      </w:pPr>
      <w:r w:rsidRPr="00305B79">
        <w:rPr>
          <w:b/>
          <w:bCs/>
          <w:i w:val="0"/>
          <w:iCs w:val="0"/>
          <w:color w:val="auto"/>
        </w:rPr>
        <w:t>Fig. S</w:t>
      </w:r>
      <w:r w:rsidRPr="00305B79">
        <w:rPr>
          <w:b/>
          <w:bCs/>
          <w:i w:val="0"/>
          <w:iCs w:val="0"/>
          <w:color w:val="auto"/>
        </w:rPr>
        <w:fldChar w:fldCharType="begin"/>
      </w:r>
      <w:r w:rsidRPr="00305B79">
        <w:rPr>
          <w:b/>
          <w:bCs/>
          <w:i w:val="0"/>
          <w:iCs w:val="0"/>
          <w:color w:val="auto"/>
        </w:rPr>
        <w:instrText xml:space="preserve"> SEQ Figure_S \* ARABIC </w:instrText>
      </w:r>
      <w:r w:rsidRPr="00305B79">
        <w:rPr>
          <w:b/>
          <w:bCs/>
          <w:i w:val="0"/>
          <w:iCs w:val="0"/>
          <w:color w:val="auto"/>
        </w:rPr>
        <w:fldChar w:fldCharType="separate"/>
      </w:r>
      <w:r w:rsidRPr="00305B79">
        <w:rPr>
          <w:b/>
          <w:bCs/>
          <w:i w:val="0"/>
          <w:iCs w:val="0"/>
          <w:noProof/>
          <w:color w:val="auto"/>
        </w:rPr>
        <w:t>2</w:t>
      </w:r>
      <w:r w:rsidRPr="00305B79">
        <w:rPr>
          <w:b/>
          <w:bCs/>
          <w:i w:val="0"/>
          <w:iCs w:val="0"/>
          <w:color w:val="auto"/>
        </w:rPr>
        <w:fldChar w:fldCharType="end"/>
      </w:r>
      <w:r w:rsidRPr="00305B79">
        <w:rPr>
          <w:b/>
          <w:bCs/>
          <w:i w:val="0"/>
          <w:iCs w:val="0"/>
          <w:color w:val="auto"/>
        </w:rPr>
        <w:t xml:space="preserve"> </w:t>
      </w:r>
      <w:r w:rsidRPr="00305B79">
        <w:rPr>
          <w:rStyle w:val="berschrift1Zchn"/>
          <w:rFonts w:cs="Times New Roman"/>
          <w:i w:val="0"/>
          <w:iCs w:val="0"/>
          <w:szCs w:val="18"/>
        </w:rPr>
        <w:t>Representation of the cages to</w:t>
      </w:r>
      <w:r w:rsidRPr="00305B79">
        <w:rPr>
          <w:rStyle w:val="berschrift5Zchn"/>
          <w:rFonts w:ascii="Times New Roman" w:hAnsi="Times New Roman" w:cs="Times New Roman"/>
          <w:bCs/>
          <w:i w:val="0"/>
          <w:iCs w:val="0"/>
          <w:sz w:val="18"/>
          <w:lang w:val="en-GB"/>
        </w:rPr>
        <w:t xml:space="preserve"> </w:t>
      </w:r>
      <w:r w:rsidRPr="00305B79">
        <w:rPr>
          <w:rStyle w:val="berschrift1Zchn"/>
          <w:rFonts w:cs="Times New Roman"/>
          <w:i w:val="0"/>
          <w:iCs w:val="0"/>
          <w:szCs w:val="18"/>
        </w:rPr>
        <w:t xml:space="preserve">catch </w:t>
      </w:r>
      <w:r w:rsidRPr="00305B79">
        <w:rPr>
          <w:rStyle w:val="berschrift1Zchn"/>
          <w:rFonts w:cs="Times New Roman"/>
          <w:szCs w:val="18"/>
        </w:rPr>
        <w:t>P. leporinus</w:t>
      </w:r>
      <w:r w:rsidRPr="00305B79">
        <w:rPr>
          <w:rStyle w:val="berschrift1Zchn"/>
          <w:rFonts w:cs="Times New Roman"/>
          <w:i w:val="0"/>
          <w:iCs w:val="0"/>
          <w:szCs w:val="18"/>
        </w:rPr>
        <w:t xml:space="preserve"> adults emerging from the soil</w:t>
      </w:r>
    </w:p>
    <w:p w14:paraId="57312086" w14:textId="77777777" w:rsidR="00CE2112" w:rsidRPr="00CE2112" w:rsidRDefault="00CE2112">
      <w:pPr>
        <w:rPr>
          <w:lang w:val="en-GB"/>
        </w:rPr>
      </w:pPr>
    </w:p>
    <w:sectPr w:rsidR="00CE2112" w:rsidRPr="00CE211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112"/>
    <w:rsid w:val="000C72BB"/>
    <w:rsid w:val="0015758A"/>
    <w:rsid w:val="00305B79"/>
    <w:rsid w:val="003441C7"/>
    <w:rsid w:val="004D50BA"/>
    <w:rsid w:val="009622C7"/>
    <w:rsid w:val="00A82028"/>
    <w:rsid w:val="00AA4D2B"/>
    <w:rsid w:val="00AF2E9A"/>
    <w:rsid w:val="00CE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9925D"/>
  <w15:chartTrackingRefBased/>
  <w15:docId w15:val="{8E0E18DB-AD4B-4672-8AEF-A0FF1BC1F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E2112"/>
    <w:pPr>
      <w:spacing w:after="120" w:line="240" w:lineRule="auto"/>
      <w:jc w:val="both"/>
    </w:pPr>
    <w:rPr>
      <w:rFonts w:ascii="Times New Roman" w:eastAsia="Calibri" w:hAnsi="Times New Roman" w:cs="Times New Roman"/>
      <w:sz w:val="20"/>
      <w:lang w:val="en-US"/>
    </w:rPr>
  </w:style>
  <w:style w:type="paragraph" w:styleId="berschrift1">
    <w:name w:val="heading 1"/>
    <w:aliases w:val="Tab/Fig"/>
    <w:basedOn w:val="Standard"/>
    <w:next w:val="Standard"/>
    <w:link w:val="berschrift1Zchn"/>
    <w:autoRedefine/>
    <w:uiPriority w:val="9"/>
    <w:qFormat/>
    <w:rsid w:val="00CE2112"/>
    <w:pPr>
      <w:keepNext/>
      <w:keepLines/>
      <w:spacing w:before="100" w:beforeAutospacing="1" w:after="0" w:line="480" w:lineRule="auto"/>
      <w:outlineLvl w:val="0"/>
    </w:pPr>
    <w:rPr>
      <w:rFonts w:eastAsiaTheme="majorEastAsia" w:cstheme="majorBidi"/>
      <w:bCs/>
      <w:color w:val="000000" w:themeColor="text1"/>
      <w:sz w:val="18"/>
      <w:szCs w:val="24"/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E21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aliases w:val="Ü.schrift 12"/>
    <w:basedOn w:val="Standard"/>
    <w:next w:val="Standard"/>
    <w:link w:val="berschrift3Zchn"/>
    <w:uiPriority w:val="9"/>
    <w:unhideWhenUsed/>
    <w:qFormat/>
    <w:rsid w:val="00CE2112"/>
    <w:pPr>
      <w:keepNext/>
      <w:keepLines/>
      <w:spacing w:before="100" w:beforeAutospacing="1" w:after="100" w:afterAutospacing="1" w:line="480" w:lineRule="auto"/>
      <w:outlineLvl w:val="2"/>
    </w:pPr>
    <w:rPr>
      <w:rFonts w:eastAsiaTheme="majorEastAsia" w:cstheme="majorBidi"/>
      <w:b/>
      <w:sz w:val="24"/>
      <w:szCs w:val="24"/>
    </w:rPr>
  </w:style>
  <w:style w:type="paragraph" w:styleId="berschrift5">
    <w:name w:val="heading 5"/>
    <w:aliases w:val="Arial Tab/Fig"/>
    <w:basedOn w:val="Standard"/>
    <w:next w:val="Standard"/>
    <w:link w:val="berschrift5Zchn"/>
    <w:uiPriority w:val="9"/>
    <w:unhideWhenUsed/>
    <w:qFormat/>
    <w:rsid w:val="00CE2112"/>
    <w:pPr>
      <w:keepNext/>
      <w:keepLines/>
      <w:spacing w:before="40" w:after="0"/>
      <w:outlineLvl w:val="4"/>
    </w:pPr>
    <w:rPr>
      <w:rFonts w:ascii="Arial" w:eastAsiaTheme="majorEastAsia" w:hAnsi="Arial" w:cstheme="majorBidi"/>
      <w:b/>
      <w:color w:val="000000" w:themeColor="tex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Tab/Fig Zchn"/>
    <w:basedOn w:val="Absatz-Standardschriftart"/>
    <w:link w:val="berschrift1"/>
    <w:uiPriority w:val="9"/>
    <w:rsid w:val="00CE2112"/>
    <w:rPr>
      <w:rFonts w:ascii="Times New Roman" w:eastAsiaTheme="majorEastAsia" w:hAnsi="Times New Roman" w:cstheme="majorBidi"/>
      <w:bCs/>
      <w:color w:val="000000" w:themeColor="text1"/>
      <w:sz w:val="18"/>
      <w:szCs w:val="24"/>
      <w:lang w:val="en-GB"/>
    </w:rPr>
  </w:style>
  <w:style w:type="character" w:customStyle="1" w:styleId="berschrift3Zchn">
    <w:name w:val="Überschrift 3 Zchn"/>
    <w:aliases w:val="Ü.schrift 12 Zchn"/>
    <w:basedOn w:val="Absatz-Standardschriftart"/>
    <w:link w:val="berschrift3"/>
    <w:uiPriority w:val="9"/>
    <w:rsid w:val="00CE2112"/>
    <w:rPr>
      <w:rFonts w:ascii="Times New Roman" w:eastAsiaTheme="majorEastAsia" w:hAnsi="Times New Roman" w:cstheme="majorBidi"/>
      <w:b/>
      <w:sz w:val="24"/>
      <w:szCs w:val="24"/>
      <w:lang w:val="en-US"/>
    </w:rPr>
  </w:style>
  <w:style w:type="character" w:customStyle="1" w:styleId="berschrift5Zchn">
    <w:name w:val="Überschrift 5 Zchn"/>
    <w:aliases w:val="Arial Tab/Fig Zchn"/>
    <w:basedOn w:val="Absatz-Standardschriftart"/>
    <w:link w:val="berschrift5"/>
    <w:uiPriority w:val="9"/>
    <w:rsid w:val="00CE2112"/>
    <w:rPr>
      <w:rFonts w:ascii="Arial" w:eastAsiaTheme="majorEastAsia" w:hAnsi="Arial" w:cstheme="majorBidi"/>
      <w:b/>
      <w:color w:val="000000" w:themeColor="text1"/>
      <w:sz w:val="20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CE2112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E211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mailto:varrelmann@ifz-goett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178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Pfitzer, Rene</dc:creator>
  <cp:keywords/>
  <dc:description/>
  <cp:lastModifiedBy>Pfitzer, Rene</cp:lastModifiedBy>
  <cp:revision>4</cp:revision>
  <dcterms:created xsi:type="dcterms:W3CDTF">2022-08-11T08:06:00Z</dcterms:created>
  <dcterms:modified xsi:type="dcterms:W3CDTF">2022-08-12T07:55:00Z</dcterms:modified>
</cp:coreProperties>
</file>