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C8E58" w14:textId="4FEB67BB" w:rsidR="00292586" w:rsidRPr="00A9077D" w:rsidRDefault="00292586" w:rsidP="00292586">
      <w:pPr>
        <w:spacing w:after="0" w:line="360" w:lineRule="auto"/>
        <w:rPr>
          <w:rFonts w:ascii="Arial" w:hAnsi="Arial" w:cs="Arial"/>
          <w:sz w:val="22"/>
        </w:rPr>
      </w:pPr>
      <w:r w:rsidRPr="00A9077D">
        <w:rPr>
          <w:rFonts w:ascii="Arial" w:hAnsi="Arial" w:cs="Arial"/>
          <w:b/>
          <w:bCs/>
          <w:sz w:val="22"/>
        </w:rPr>
        <w:t xml:space="preserve">Table </w:t>
      </w:r>
      <w:r w:rsidR="00800B5E">
        <w:rPr>
          <w:rFonts w:ascii="Arial" w:hAnsi="Arial" w:cs="Arial"/>
          <w:b/>
          <w:bCs/>
          <w:sz w:val="22"/>
        </w:rPr>
        <w:t>S</w:t>
      </w:r>
      <w:r w:rsidR="00DD004B">
        <w:rPr>
          <w:rFonts w:ascii="Arial" w:hAnsi="Arial" w:cs="Arial"/>
          <w:b/>
          <w:bCs/>
          <w:sz w:val="22"/>
        </w:rPr>
        <w:t>4</w:t>
      </w:r>
      <w:r w:rsidRPr="00A9077D">
        <w:rPr>
          <w:rFonts w:ascii="Arial" w:hAnsi="Arial" w:cs="Arial"/>
          <w:b/>
          <w:bCs/>
          <w:sz w:val="22"/>
        </w:rPr>
        <w:t>.</w:t>
      </w:r>
      <w:r w:rsidRPr="00A9077D">
        <w:rPr>
          <w:rFonts w:ascii="Arial" w:hAnsi="Arial" w:cs="Arial"/>
          <w:sz w:val="22"/>
        </w:rPr>
        <w:t xml:space="preserve"> Functional and pathway enrichment analysis of upregulated and downregulated genes using KEGG category in </w:t>
      </w:r>
      <w:r w:rsidR="00DD004B">
        <w:rPr>
          <w:rFonts w:ascii="Arial" w:hAnsi="Arial" w:cs="Arial"/>
          <w:sz w:val="22"/>
        </w:rPr>
        <w:t>DM</w:t>
      </w:r>
      <w:r w:rsidRPr="00A9077D">
        <w:rPr>
          <w:rFonts w:ascii="Arial" w:hAnsi="Arial" w:cs="Arial"/>
          <w:sz w:val="22"/>
        </w:rPr>
        <w:t xml:space="preserve"> and </w:t>
      </w:r>
      <w:r w:rsidR="00DD004B">
        <w:rPr>
          <w:rFonts w:ascii="Arial" w:hAnsi="Arial" w:cs="Arial"/>
          <w:sz w:val="22"/>
        </w:rPr>
        <w:t>non-DM</w:t>
      </w:r>
      <w:r w:rsidRPr="00A9077D">
        <w:rPr>
          <w:rFonts w:ascii="Arial" w:hAnsi="Arial" w:cs="Arial"/>
          <w:sz w:val="22"/>
        </w:rPr>
        <w:t xml:space="preserve"> group.</w:t>
      </w:r>
    </w:p>
    <w:tbl>
      <w:tblPr>
        <w:tblStyle w:val="a6"/>
        <w:tblW w:w="0" w:type="auto"/>
        <w:tblBorders>
          <w:top w:val="single" w:sz="8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3"/>
        <w:gridCol w:w="736"/>
        <w:gridCol w:w="2560"/>
        <w:gridCol w:w="1134"/>
        <w:gridCol w:w="1207"/>
        <w:gridCol w:w="969"/>
      </w:tblGrid>
      <w:tr w:rsidR="00292586" w:rsidRPr="00A96ED3" w14:paraId="4EC07D3B" w14:textId="77777777" w:rsidTr="00D04552">
        <w:tc>
          <w:tcPr>
            <w:tcW w:w="2763" w:type="dxa"/>
            <w:tcBorders>
              <w:top w:val="single" w:sz="8" w:space="0" w:color="auto"/>
              <w:bottom w:val="double" w:sz="4" w:space="0" w:color="auto"/>
            </w:tcBorders>
            <w:vAlign w:val="center"/>
          </w:tcPr>
          <w:p w14:paraId="64BD7147" w14:textId="77777777" w:rsidR="00292586" w:rsidRPr="002C45A2" w:rsidRDefault="00292586" w:rsidP="00D0455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C45A2">
              <w:rPr>
                <w:rFonts w:ascii="Arial" w:hAnsi="Arial" w:cs="Arial"/>
                <w:b/>
                <w:bCs/>
                <w:sz w:val="18"/>
                <w:szCs w:val="18"/>
              </w:rPr>
              <w:t>Term</w:t>
            </w:r>
          </w:p>
        </w:tc>
        <w:tc>
          <w:tcPr>
            <w:tcW w:w="736" w:type="dxa"/>
            <w:tcBorders>
              <w:top w:val="single" w:sz="8" w:space="0" w:color="auto"/>
              <w:bottom w:val="double" w:sz="4" w:space="0" w:color="auto"/>
            </w:tcBorders>
            <w:vAlign w:val="center"/>
          </w:tcPr>
          <w:p w14:paraId="52AF8A2E" w14:textId="77777777" w:rsidR="00292586" w:rsidRPr="002C45A2" w:rsidRDefault="00292586" w:rsidP="00D0455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C45A2">
              <w:rPr>
                <w:rFonts w:ascii="Arial" w:hAnsi="Arial" w:cs="Arial"/>
                <w:b/>
                <w:bCs/>
                <w:sz w:val="18"/>
                <w:szCs w:val="18"/>
              </w:rPr>
              <w:t>Count</w:t>
            </w:r>
          </w:p>
        </w:tc>
        <w:tc>
          <w:tcPr>
            <w:tcW w:w="2560" w:type="dxa"/>
            <w:tcBorders>
              <w:top w:val="single" w:sz="8" w:space="0" w:color="auto"/>
              <w:bottom w:val="double" w:sz="4" w:space="0" w:color="auto"/>
            </w:tcBorders>
            <w:vAlign w:val="center"/>
          </w:tcPr>
          <w:p w14:paraId="3354FB4D" w14:textId="77777777" w:rsidR="00292586" w:rsidRPr="002C45A2" w:rsidRDefault="00292586" w:rsidP="00D04552">
            <w:pPr>
              <w:ind w:firstLineChars="400" w:firstLine="72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C45A2">
              <w:rPr>
                <w:rFonts w:ascii="Arial" w:hAnsi="Arial" w:cs="Arial"/>
                <w:b/>
                <w:bCs/>
                <w:sz w:val="18"/>
                <w:szCs w:val="18"/>
              </w:rPr>
              <w:t>Up</w:t>
            </w:r>
          </w:p>
          <w:p w14:paraId="5E3984B9" w14:textId="77777777" w:rsidR="00292586" w:rsidRPr="002C45A2" w:rsidRDefault="00292586" w:rsidP="00D0455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C45A2">
              <w:rPr>
                <w:rFonts w:ascii="Arial" w:hAnsi="Arial" w:cs="Arial"/>
                <w:b/>
                <w:bCs/>
                <w:sz w:val="18"/>
                <w:szCs w:val="18"/>
              </w:rPr>
              <w:t>molecules</w:t>
            </w:r>
          </w:p>
        </w:tc>
        <w:tc>
          <w:tcPr>
            <w:tcW w:w="1134" w:type="dxa"/>
            <w:tcBorders>
              <w:top w:val="single" w:sz="8" w:space="0" w:color="auto"/>
              <w:bottom w:val="double" w:sz="4" w:space="0" w:color="auto"/>
            </w:tcBorders>
            <w:vAlign w:val="center"/>
          </w:tcPr>
          <w:p w14:paraId="5FA59F8C" w14:textId="77777777" w:rsidR="00292586" w:rsidRPr="002C45A2" w:rsidRDefault="00292586" w:rsidP="00D0455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C45A2">
              <w:rPr>
                <w:rFonts w:ascii="Arial" w:hAnsi="Arial" w:cs="Arial"/>
                <w:b/>
                <w:bCs/>
                <w:sz w:val="18"/>
                <w:szCs w:val="18"/>
              </w:rPr>
              <w:t>Down</w:t>
            </w:r>
          </w:p>
          <w:p w14:paraId="6FE69EBD" w14:textId="77777777" w:rsidR="00292586" w:rsidRPr="002C45A2" w:rsidRDefault="00292586" w:rsidP="00D0455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C45A2">
              <w:rPr>
                <w:rFonts w:ascii="Arial" w:hAnsi="Arial" w:cs="Arial"/>
                <w:b/>
                <w:bCs/>
                <w:sz w:val="18"/>
                <w:szCs w:val="18"/>
              </w:rPr>
              <w:t>molecules</w:t>
            </w:r>
          </w:p>
        </w:tc>
        <w:tc>
          <w:tcPr>
            <w:tcW w:w="1207" w:type="dxa"/>
            <w:tcBorders>
              <w:top w:val="single" w:sz="8" w:space="0" w:color="auto"/>
              <w:bottom w:val="double" w:sz="4" w:space="0" w:color="auto"/>
            </w:tcBorders>
            <w:vAlign w:val="center"/>
          </w:tcPr>
          <w:p w14:paraId="7D64B38A" w14:textId="77777777" w:rsidR="00292586" w:rsidRPr="002C45A2" w:rsidRDefault="00292586" w:rsidP="00D0455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C45A2">
              <w:rPr>
                <w:rFonts w:ascii="Arial" w:hAnsi="Arial" w:cs="Arial"/>
                <w:b/>
                <w:bCs/>
                <w:sz w:val="18"/>
                <w:szCs w:val="18"/>
              </w:rPr>
              <w:t>Fold Enrichment</w:t>
            </w:r>
          </w:p>
        </w:tc>
        <w:tc>
          <w:tcPr>
            <w:tcW w:w="969" w:type="dxa"/>
            <w:tcBorders>
              <w:top w:val="single" w:sz="8" w:space="0" w:color="auto"/>
              <w:bottom w:val="double" w:sz="4" w:space="0" w:color="auto"/>
            </w:tcBorders>
            <w:vAlign w:val="center"/>
          </w:tcPr>
          <w:p w14:paraId="1B48B124" w14:textId="77777777" w:rsidR="00292586" w:rsidRPr="002C45A2" w:rsidRDefault="00292586" w:rsidP="00D0455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-</w:t>
            </w:r>
            <w:r w:rsidRPr="002C45A2">
              <w:rPr>
                <w:rFonts w:ascii="Arial" w:hAnsi="Arial" w:cs="Arial"/>
                <w:b/>
                <w:bCs/>
                <w:sz w:val="18"/>
                <w:szCs w:val="18"/>
              </w:rPr>
              <w:t>Log10 (p-value)</w:t>
            </w:r>
          </w:p>
        </w:tc>
      </w:tr>
      <w:tr w:rsidR="00292586" w:rsidRPr="00A96ED3" w14:paraId="4AB8BD87" w14:textId="77777777" w:rsidTr="00292586">
        <w:tc>
          <w:tcPr>
            <w:tcW w:w="2763" w:type="dxa"/>
            <w:tcBorders>
              <w:top w:val="double" w:sz="4" w:space="0" w:color="auto"/>
            </w:tcBorders>
            <w:vAlign w:val="center"/>
          </w:tcPr>
          <w:p w14:paraId="49912164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Insulin resistance</w:t>
            </w:r>
          </w:p>
        </w:tc>
        <w:tc>
          <w:tcPr>
            <w:tcW w:w="736" w:type="dxa"/>
            <w:tcBorders>
              <w:top w:val="double" w:sz="4" w:space="0" w:color="auto"/>
            </w:tcBorders>
            <w:vAlign w:val="center"/>
          </w:tcPr>
          <w:p w14:paraId="5FBAD4D0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560" w:type="dxa"/>
            <w:tcBorders>
              <w:top w:val="double" w:sz="4" w:space="0" w:color="auto"/>
            </w:tcBorders>
            <w:vAlign w:val="center"/>
          </w:tcPr>
          <w:p w14:paraId="1D832773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4B8D323B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E23141">
              <w:rPr>
                <w:rFonts w:ascii="Arial" w:hAnsi="Arial" w:cs="Arial"/>
                <w:i/>
                <w:iCs/>
                <w:sz w:val="18"/>
                <w:szCs w:val="18"/>
              </w:rPr>
              <w:t>SOCS3, MLXIPL, INSR, PPARA, PIK3R5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14:paraId="02CCD7E8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078383ED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E23141">
              <w:rPr>
                <w:rFonts w:ascii="Arial" w:hAnsi="Arial" w:cs="Arial"/>
                <w:i/>
                <w:iCs/>
                <w:sz w:val="18"/>
                <w:szCs w:val="18"/>
              </w:rPr>
              <w:t>SLC27A2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07" w:type="dxa"/>
            <w:tcBorders>
              <w:top w:val="double" w:sz="4" w:space="0" w:color="auto"/>
            </w:tcBorders>
            <w:vAlign w:val="center"/>
          </w:tcPr>
          <w:p w14:paraId="5B68C7C2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5.31</w:t>
            </w:r>
          </w:p>
        </w:tc>
        <w:tc>
          <w:tcPr>
            <w:tcW w:w="969" w:type="dxa"/>
            <w:tcBorders>
              <w:top w:val="double" w:sz="4" w:space="0" w:color="auto"/>
            </w:tcBorders>
            <w:vAlign w:val="center"/>
          </w:tcPr>
          <w:p w14:paraId="5DC431D6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2.30</w:t>
            </w:r>
          </w:p>
        </w:tc>
      </w:tr>
      <w:tr w:rsidR="00292586" w:rsidRPr="00A96ED3" w14:paraId="391FCB07" w14:textId="77777777" w:rsidTr="00292586">
        <w:tc>
          <w:tcPr>
            <w:tcW w:w="2763" w:type="dxa"/>
            <w:vAlign w:val="center"/>
          </w:tcPr>
          <w:p w14:paraId="2C4BB544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TGF-beta signaling pathway</w:t>
            </w:r>
          </w:p>
        </w:tc>
        <w:tc>
          <w:tcPr>
            <w:tcW w:w="736" w:type="dxa"/>
            <w:vAlign w:val="center"/>
          </w:tcPr>
          <w:p w14:paraId="6F75C7A5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560" w:type="dxa"/>
            <w:vAlign w:val="center"/>
          </w:tcPr>
          <w:p w14:paraId="1478EBE5" w14:textId="77777777" w:rsidR="00292586" w:rsidRDefault="00292586" w:rsidP="00D04552">
            <w:pPr>
              <w:tabs>
                <w:tab w:val="center" w:pos="93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7DFE79D8" w14:textId="1338DE36" w:rsidR="00292586" w:rsidRPr="00A96ED3" w:rsidRDefault="00292586" w:rsidP="00D04552">
            <w:pPr>
              <w:tabs>
                <w:tab w:val="center" w:pos="931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E23141">
              <w:rPr>
                <w:rFonts w:ascii="Arial" w:hAnsi="Arial" w:cs="Arial"/>
                <w:i/>
                <w:iCs/>
                <w:sz w:val="18"/>
                <w:szCs w:val="18"/>
              </w:rPr>
              <w:t>BMP4, LEFTY1, ID</w:t>
            </w:r>
            <w:r w:rsidR="00762B52">
              <w:rPr>
                <w:rFonts w:ascii="Arial" w:hAnsi="Arial" w:cs="Arial"/>
                <w:i/>
                <w:iCs/>
                <w:sz w:val="18"/>
                <w:szCs w:val="18"/>
              </w:rPr>
              <w:t>3</w:t>
            </w:r>
            <w:r w:rsidRPr="00E23141">
              <w:rPr>
                <w:rFonts w:ascii="Arial" w:hAnsi="Arial" w:cs="Arial"/>
                <w:i/>
                <w:iCs/>
                <w:sz w:val="18"/>
                <w:szCs w:val="18"/>
              </w:rPr>
              <w:t>, ID</w:t>
            </w:r>
            <w:r w:rsidR="00762B52">
              <w:rPr>
                <w:rFonts w:ascii="Arial" w:hAnsi="Arial" w:cs="Arial"/>
                <w:i/>
                <w:iCs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26954284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47257CEC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E23141">
              <w:rPr>
                <w:rFonts w:ascii="Arial" w:hAnsi="Arial" w:cs="Arial"/>
                <w:i/>
                <w:iCs/>
                <w:sz w:val="18"/>
                <w:szCs w:val="18"/>
              </w:rPr>
              <w:t>AMH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07" w:type="dxa"/>
            <w:vAlign w:val="center"/>
          </w:tcPr>
          <w:p w14:paraId="043641B4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5.69</w:t>
            </w:r>
          </w:p>
        </w:tc>
        <w:tc>
          <w:tcPr>
            <w:tcW w:w="969" w:type="dxa"/>
            <w:vAlign w:val="center"/>
          </w:tcPr>
          <w:p w14:paraId="3083534F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2.00</w:t>
            </w:r>
          </w:p>
        </w:tc>
      </w:tr>
      <w:tr w:rsidR="00292586" w:rsidRPr="00A96ED3" w14:paraId="795399B7" w14:textId="77777777" w:rsidTr="00292586">
        <w:tc>
          <w:tcPr>
            <w:tcW w:w="2763" w:type="dxa"/>
            <w:vAlign w:val="center"/>
          </w:tcPr>
          <w:p w14:paraId="13BC9068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Non-alcoholic fatty liver disease (NAFLD)</w:t>
            </w:r>
          </w:p>
        </w:tc>
        <w:tc>
          <w:tcPr>
            <w:tcW w:w="736" w:type="dxa"/>
            <w:vAlign w:val="center"/>
          </w:tcPr>
          <w:p w14:paraId="43FC967C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560" w:type="dxa"/>
            <w:vAlign w:val="center"/>
          </w:tcPr>
          <w:p w14:paraId="4C25EF6F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  <w:p w14:paraId="665F4DBD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E23141">
              <w:rPr>
                <w:rFonts w:ascii="Arial" w:hAnsi="Arial" w:cs="Arial"/>
                <w:i/>
                <w:iCs/>
                <w:sz w:val="18"/>
                <w:szCs w:val="18"/>
              </w:rPr>
              <w:t>SOCS3, MLXIPL, INSR, LEPR, PPARA, PIK3R5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71363262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07" w:type="dxa"/>
            <w:vAlign w:val="center"/>
          </w:tcPr>
          <w:p w14:paraId="4737DAED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3.80</w:t>
            </w:r>
          </w:p>
        </w:tc>
        <w:tc>
          <w:tcPr>
            <w:tcW w:w="969" w:type="dxa"/>
            <w:vAlign w:val="center"/>
          </w:tcPr>
          <w:p w14:paraId="44D6A3B8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1.71</w:t>
            </w:r>
          </w:p>
        </w:tc>
      </w:tr>
      <w:tr w:rsidR="00292586" w:rsidRPr="00A96ED3" w14:paraId="3CB50ABB" w14:textId="77777777" w:rsidTr="00292586">
        <w:tc>
          <w:tcPr>
            <w:tcW w:w="2763" w:type="dxa"/>
            <w:vAlign w:val="center"/>
          </w:tcPr>
          <w:p w14:paraId="173CF373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Adipocytokine signaling pathway</w:t>
            </w:r>
          </w:p>
        </w:tc>
        <w:tc>
          <w:tcPr>
            <w:tcW w:w="736" w:type="dxa"/>
            <w:vAlign w:val="center"/>
          </w:tcPr>
          <w:p w14:paraId="185440E5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560" w:type="dxa"/>
            <w:vAlign w:val="center"/>
          </w:tcPr>
          <w:p w14:paraId="734A5AEB" w14:textId="77777777" w:rsidR="00292586" w:rsidRPr="003148C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8C6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068EDF63" w14:textId="77777777" w:rsidR="00292586" w:rsidRPr="003148C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8C6">
              <w:rPr>
                <w:rFonts w:ascii="Arial" w:hAnsi="Arial" w:cs="Arial"/>
                <w:sz w:val="18"/>
                <w:szCs w:val="18"/>
              </w:rPr>
              <w:t>(</w:t>
            </w:r>
            <w:r w:rsidRPr="003148C6">
              <w:rPr>
                <w:rFonts w:ascii="Arial" w:hAnsi="Arial" w:cs="Arial"/>
                <w:i/>
                <w:iCs/>
                <w:sz w:val="18"/>
                <w:szCs w:val="18"/>
              </w:rPr>
              <w:t>SOCS3, LEPR, PPARA, CAMKK1</w:t>
            </w:r>
            <w:r w:rsidRPr="003148C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321C8FBD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07" w:type="dxa"/>
            <w:vAlign w:val="center"/>
          </w:tcPr>
          <w:p w14:paraId="0CC31709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5.46</w:t>
            </w:r>
          </w:p>
        </w:tc>
        <w:tc>
          <w:tcPr>
            <w:tcW w:w="969" w:type="dxa"/>
            <w:vAlign w:val="center"/>
          </w:tcPr>
          <w:p w14:paraId="335771C9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</w:tr>
      <w:tr w:rsidR="00292586" w:rsidRPr="00A96ED3" w14:paraId="242DD689" w14:textId="77777777" w:rsidTr="00292586">
        <w:tc>
          <w:tcPr>
            <w:tcW w:w="2763" w:type="dxa"/>
            <w:vAlign w:val="center"/>
          </w:tcPr>
          <w:p w14:paraId="08697231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Signaling pathways regulating pluripotency of stem cells</w:t>
            </w:r>
          </w:p>
        </w:tc>
        <w:tc>
          <w:tcPr>
            <w:tcW w:w="736" w:type="dxa"/>
            <w:vAlign w:val="center"/>
          </w:tcPr>
          <w:p w14:paraId="504E7580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560" w:type="dxa"/>
            <w:vAlign w:val="center"/>
          </w:tcPr>
          <w:p w14:paraId="6CFE9613" w14:textId="77777777" w:rsidR="00292586" w:rsidRPr="003148C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8C6"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7DD04A4A" w14:textId="77777777" w:rsidR="00292586" w:rsidRPr="003148C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8C6">
              <w:rPr>
                <w:rFonts w:ascii="Arial" w:hAnsi="Arial" w:cs="Arial"/>
                <w:sz w:val="18"/>
                <w:szCs w:val="18"/>
              </w:rPr>
              <w:t>(BMP4, ID4, ID3, WNT3, PIK3R5)</w:t>
            </w:r>
          </w:p>
        </w:tc>
        <w:tc>
          <w:tcPr>
            <w:tcW w:w="1134" w:type="dxa"/>
            <w:vAlign w:val="center"/>
          </w:tcPr>
          <w:p w14:paraId="3ABEEE99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07" w:type="dxa"/>
            <w:vAlign w:val="center"/>
          </w:tcPr>
          <w:p w14:paraId="49D424D8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3.41</w:t>
            </w:r>
          </w:p>
        </w:tc>
        <w:tc>
          <w:tcPr>
            <w:tcW w:w="969" w:type="dxa"/>
            <w:vAlign w:val="center"/>
          </w:tcPr>
          <w:p w14:paraId="6A965453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1.25</w:t>
            </w:r>
          </w:p>
        </w:tc>
      </w:tr>
      <w:tr w:rsidR="00292586" w:rsidRPr="00A96ED3" w14:paraId="6FB69F6A" w14:textId="77777777" w:rsidTr="00292586">
        <w:tc>
          <w:tcPr>
            <w:tcW w:w="2763" w:type="dxa"/>
            <w:vAlign w:val="center"/>
          </w:tcPr>
          <w:p w14:paraId="0D8C0C35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Prostate cancer</w:t>
            </w:r>
          </w:p>
        </w:tc>
        <w:tc>
          <w:tcPr>
            <w:tcW w:w="736" w:type="dxa"/>
            <w:vAlign w:val="center"/>
          </w:tcPr>
          <w:p w14:paraId="50BCF6D7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560" w:type="dxa"/>
            <w:vAlign w:val="center"/>
          </w:tcPr>
          <w:p w14:paraId="7C5668AC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  <w:p w14:paraId="19FA9522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E23141">
              <w:rPr>
                <w:rFonts w:ascii="Arial" w:hAnsi="Arial" w:cs="Arial"/>
                <w:i/>
                <w:iCs/>
                <w:sz w:val="18"/>
                <w:szCs w:val="18"/>
              </w:rPr>
              <w:t>CDKN1A, PDGFB, PIK3R5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3D37FC90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27E0F788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E23141">
              <w:rPr>
                <w:rFonts w:ascii="Arial" w:hAnsi="Arial" w:cs="Arial"/>
                <w:i/>
                <w:iCs/>
                <w:sz w:val="18"/>
                <w:szCs w:val="18"/>
              </w:rPr>
              <w:t>LEF1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07" w:type="dxa"/>
            <w:vAlign w:val="center"/>
          </w:tcPr>
          <w:p w14:paraId="7C84E05D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4.34</w:t>
            </w:r>
          </w:p>
        </w:tc>
        <w:tc>
          <w:tcPr>
            <w:tcW w:w="969" w:type="dxa"/>
            <w:vAlign w:val="center"/>
          </w:tcPr>
          <w:p w14:paraId="10A04653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1.21</w:t>
            </w:r>
          </w:p>
        </w:tc>
      </w:tr>
      <w:tr w:rsidR="00292586" w:rsidRPr="00A96ED3" w14:paraId="508059AF" w14:textId="77777777" w:rsidTr="00292586">
        <w:tc>
          <w:tcPr>
            <w:tcW w:w="2763" w:type="dxa"/>
            <w:vAlign w:val="center"/>
          </w:tcPr>
          <w:p w14:paraId="4C0E875D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Neuroactive ligand-receptor interaction</w:t>
            </w:r>
          </w:p>
        </w:tc>
        <w:tc>
          <w:tcPr>
            <w:tcW w:w="736" w:type="dxa"/>
            <w:vAlign w:val="center"/>
          </w:tcPr>
          <w:p w14:paraId="646BDD50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560" w:type="dxa"/>
            <w:vAlign w:val="center"/>
          </w:tcPr>
          <w:p w14:paraId="191640CC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  <w:p w14:paraId="05C099D2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07064E">
              <w:rPr>
                <w:rFonts w:ascii="Arial" w:hAnsi="Arial" w:cs="Arial"/>
                <w:i/>
                <w:iCs/>
                <w:sz w:val="18"/>
                <w:szCs w:val="18"/>
              </w:rPr>
              <w:t>GABRP, EDNRB, HTR1F, P2RY2, LEPR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48D9BA3F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63CADC20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3300F">
              <w:rPr>
                <w:rFonts w:ascii="Arial" w:hAnsi="Arial" w:cs="Arial"/>
                <w:i/>
                <w:iCs/>
                <w:sz w:val="18"/>
                <w:szCs w:val="18"/>
              </w:rPr>
              <w:t>HRH3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07" w:type="dxa"/>
            <w:vAlign w:val="center"/>
          </w:tcPr>
          <w:p w14:paraId="786B9E46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2.41</w:t>
            </w:r>
          </w:p>
        </w:tc>
        <w:tc>
          <w:tcPr>
            <w:tcW w:w="969" w:type="dxa"/>
            <w:vAlign w:val="center"/>
          </w:tcPr>
          <w:p w14:paraId="53A3DDC9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1.18</w:t>
            </w:r>
          </w:p>
        </w:tc>
      </w:tr>
      <w:tr w:rsidR="00292586" w:rsidRPr="00A96ED3" w14:paraId="1327437F" w14:textId="77777777" w:rsidTr="00292586">
        <w:tc>
          <w:tcPr>
            <w:tcW w:w="2763" w:type="dxa"/>
            <w:vAlign w:val="center"/>
          </w:tcPr>
          <w:p w14:paraId="66FD7D77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Oxytocin signaling pathway</w:t>
            </w:r>
          </w:p>
        </w:tc>
        <w:tc>
          <w:tcPr>
            <w:tcW w:w="736" w:type="dxa"/>
            <w:vAlign w:val="center"/>
          </w:tcPr>
          <w:p w14:paraId="25C337D7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560" w:type="dxa"/>
            <w:vAlign w:val="center"/>
          </w:tcPr>
          <w:p w14:paraId="4D420560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78D51EA5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07064E">
              <w:rPr>
                <w:rFonts w:ascii="Arial" w:hAnsi="Arial" w:cs="Arial"/>
                <w:i/>
                <w:iCs/>
                <w:sz w:val="18"/>
                <w:szCs w:val="18"/>
              </w:rPr>
              <w:t>KCNJ4, CACNG6, CDKN1A, PLCB1, CAMKK1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230599ED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07" w:type="dxa"/>
            <w:vAlign w:val="center"/>
          </w:tcPr>
          <w:p w14:paraId="28EEE7D9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3.18</w:t>
            </w:r>
          </w:p>
        </w:tc>
        <w:tc>
          <w:tcPr>
            <w:tcW w:w="969" w:type="dxa"/>
            <w:vAlign w:val="center"/>
          </w:tcPr>
          <w:p w14:paraId="704145FF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1.16</w:t>
            </w:r>
          </w:p>
        </w:tc>
      </w:tr>
      <w:tr w:rsidR="00292586" w:rsidRPr="00A96ED3" w14:paraId="2A01AE59" w14:textId="77777777" w:rsidTr="00292586">
        <w:tc>
          <w:tcPr>
            <w:tcW w:w="2763" w:type="dxa"/>
            <w:vAlign w:val="center"/>
          </w:tcPr>
          <w:p w14:paraId="64551C5A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cGMP-PKG signaling pathway</w:t>
            </w:r>
          </w:p>
        </w:tc>
        <w:tc>
          <w:tcPr>
            <w:tcW w:w="736" w:type="dxa"/>
            <w:vAlign w:val="center"/>
          </w:tcPr>
          <w:p w14:paraId="302D91E5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560" w:type="dxa"/>
            <w:vAlign w:val="center"/>
          </w:tcPr>
          <w:p w14:paraId="5F42D8EE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2288FB07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07064E">
              <w:rPr>
                <w:rFonts w:ascii="Arial" w:hAnsi="Arial" w:cs="Arial"/>
                <w:i/>
                <w:iCs/>
                <w:sz w:val="18"/>
                <w:szCs w:val="18"/>
              </w:rPr>
              <w:t>EDNRB, INSR, PLCB1, ADRA2C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7C1309D7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016D7632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07064E">
              <w:rPr>
                <w:rFonts w:ascii="Arial" w:hAnsi="Arial" w:cs="Arial"/>
                <w:i/>
                <w:iCs/>
                <w:sz w:val="18"/>
                <w:szCs w:val="18"/>
              </w:rPr>
              <w:t>SLC8A1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07" w:type="dxa"/>
            <w:vAlign w:val="center"/>
          </w:tcPr>
          <w:p w14:paraId="5F5BFDA8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3.02</w:t>
            </w:r>
          </w:p>
        </w:tc>
        <w:tc>
          <w:tcPr>
            <w:tcW w:w="969" w:type="dxa"/>
            <w:vAlign w:val="center"/>
          </w:tcPr>
          <w:p w14:paraId="671EF74A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1.10</w:t>
            </w:r>
          </w:p>
        </w:tc>
      </w:tr>
      <w:tr w:rsidR="00292586" w:rsidRPr="00A96ED3" w14:paraId="310046B2" w14:textId="77777777" w:rsidTr="00292586">
        <w:tc>
          <w:tcPr>
            <w:tcW w:w="2763" w:type="dxa"/>
            <w:vAlign w:val="center"/>
          </w:tcPr>
          <w:p w14:paraId="1D8A455B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Phosphatidylinositol signaling system</w:t>
            </w:r>
          </w:p>
        </w:tc>
        <w:tc>
          <w:tcPr>
            <w:tcW w:w="736" w:type="dxa"/>
            <w:vAlign w:val="center"/>
          </w:tcPr>
          <w:p w14:paraId="5C93704D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560" w:type="dxa"/>
            <w:vAlign w:val="center"/>
          </w:tcPr>
          <w:p w14:paraId="1F481550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2B6661A6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07064E">
              <w:rPr>
                <w:rFonts w:ascii="Arial" w:hAnsi="Arial" w:cs="Arial"/>
                <w:i/>
                <w:iCs/>
                <w:sz w:val="18"/>
                <w:szCs w:val="18"/>
              </w:rPr>
              <w:t>INPP5D, PLCD3, PLCB1, PIK3R5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11BCF101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07" w:type="dxa"/>
            <w:vAlign w:val="center"/>
          </w:tcPr>
          <w:p w14:paraId="187662B9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3.90</w:t>
            </w:r>
          </w:p>
        </w:tc>
        <w:tc>
          <w:tcPr>
            <w:tcW w:w="969" w:type="dxa"/>
            <w:vAlign w:val="center"/>
          </w:tcPr>
          <w:p w14:paraId="10B5FEE5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1.10</w:t>
            </w:r>
          </w:p>
        </w:tc>
      </w:tr>
      <w:tr w:rsidR="00292586" w:rsidRPr="00A96ED3" w14:paraId="23AFFCFA" w14:textId="77777777" w:rsidTr="00292586">
        <w:tc>
          <w:tcPr>
            <w:tcW w:w="2763" w:type="dxa"/>
            <w:vAlign w:val="center"/>
          </w:tcPr>
          <w:p w14:paraId="72A4FAA5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Melanogenesis</w:t>
            </w:r>
          </w:p>
        </w:tc>
        <w:tc>
          <w:tcPr>
            <w:tcW w:w="736" w:type="dxa"/>
            <w:vAlign w:val="center"/>
          </w:tcPr>
          <w:p w14:paraId="3E307FEE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560" w:type="dxa"/>
            <w:vAlign w:val="center"/>
          </w:tcPr>
          <w:p w14:paraId="65A8AE31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  <w:p w14:paraId="132F7AC0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3F0887">
              <w:rPr>
                <w:rFonts w:ascii="Arial" w:hAnsi="Arial" w:cs="Arial"/>
                <w:i/>
                <w:iCs/>
                <w:sz w:val="18"/>
                <w:szCs w:val="18"/>
              </w:rPr>
              <w:t>EDNRB, PLCB1, WNT3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1F84CF46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  <w:p w14:paraId="45107AC2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3F0887">
              <w:rPr>
                <w:rFonts w:ascii="Arial" w:hAnsi="Arial" w:cs="Arial"/>
                <w:i/>
                <w:iCs/>
                <w:sz w:val="18"/>
                <w:szCs w:val="18"/>
              </w:rPr>
              <w:t>LEF1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07" w:type="dxa"/>
            <w:vAlign w:val="center"/>
          </w:tcPr>
          <w:p w14:paraId="24424583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3.82</w:t>
            </w:r>
          </w:p>
        </w:tc>
        <w:tc>
          <w:tcPr>
            <w:tcW w:w="969" w:type="dxa"/>
            <w:vAlign w:val="center"/>
          </w:tcPr>
          <w:p w14:paraId="1D716EAF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</w:t>
            </w:r>
          </w:p>
        </w:tc>
      </w:tr>
      <w:tr w:rsidR="00292586" w:rsidRPr="00A96ED3" w14:paraId="374F1DA6" w14:textId="77777777" w:rsidTr="00292586">
        <w:tc>
          <w:tcPr>
            <w:tcW w:w="2763" w:type="dxa"/>
            <w:tcBorders>
              <w:bottom w:val="single" w:sz="4" w:space="0" w:color="auto"/>
            </w:tcBorders>
            <w:vAlign w:val="center"/>
          </w:tcPr>
          <w:p w14:paraId="3188CEA6" w14:textId="77777777" w:rsidR="00292586" w:rsidRPr="00A96ED3" w:rsidRDefault="00292586" w:rsidP="00D04552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A96ED3">
              <w:rPr>
                <w:rFonts w:ascii="Arial" w:hAnsi="Arial" w:cs="Arial"/>
                <w:sz w:val="18"/>
                <w:szCs w:val="18"/>
              </w:rPr>
              <w:t>Type II diabetes mellitus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vAlign w:val="center"/>
          </w:tcPr>
          <w:p w14:paraId="686C8940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560" w:type="dxa"/>
            <w:tcBorders>
              <w:bottom w:val="single" w:sz="4" w:space="0" w:color="auto"/>
            </w:tcBorders>
            <w:vAlign w:val="center"/>
          </w:tcPr>
          <w:p w14:paraId="26DA3903" w14:textId="77777777" w:rsidR="00292586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  <w:p w14:paraId="1CC9FCFC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3F0887">
              <w:rPr>
                <w:rFonts w:ascii="Arial" w:hAnsi="Arial" w:cs="Arial"/>
                <w:i/>
                <w:iCs/>
                <w:sz w:val="18"/>
                <w:szCs w:val="18"/>
              </w:rPr>
              <w:t>SOCS3, INSR, PIK3R5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BFB21AC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14:paraId="3C4779F5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5.97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vAlign w:val="center"/>
          </w:tcPr>
          <w:p w14:paraId="1D1E87DE" w14:textId="77777777" w:rsidR="00292586" w:rsidRPr="00A96ED3" w:rsidRDefault="00292586" w:rsidP="00D045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1.06</w:t>
            </w:r>
          </w:p>
        </w:tc>
      </w:tr>
    </w:tbl>
    <w:p w14:paraId="49FFA0B8" w14:textId="5AA10AB4" w:rsidR="008A1B2B" w:rsidRDefault="008A1B2B" w:rsidP="00292586"/>
    <w:sectPr w:rsidR="008A1B2B" w:rsidSect="002A1996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6F9F6" w14:textId="77777777" w:rsidR="0074555D" w:rsidRDefault="0074555D" w:rsidP="001E4E9E">
      <w:pPr>
        <w:spacing w:after="0" w:line="240" w:lineRule="auto"/>
      </w:pPr>
      <w:r>
        <w:separator/>
      </w:r>
    </w:p>
  </w:endnote>
  <w:endnote w:type="continuationSeparator" w:id="0">
    <w:p w14:paraId="08A8190E" w14:textId="77777777" w:rsidR="0074555D" w:rsidRDefault="0074555D" w:rsidP="001E4E9E">
      <w:pPr>
        <w:spacing w:after="0" w:line="240" w:lineRule="auto"/>
      </w:pPr>
      <w:r>
        <w:continuationSeparator/>
      </w:r>
    </w:p>
  </w:endnote>
  <w:endnote w:type="continuationNotice" w:id="1">
    <w:p w14:paraId="2D6F37AE" w14:textId="77777777" w:rsidR="00985B71" w:rsidRDefault="00985B7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202FC" w14:textId="77777777" w:rsidR="0074555D" w:rsidRDefault="0074555D" w:rsidP="001E4E9E">
      <w:pPr>
        <w:spacing w:after="0" w:line="240" w:lineRule="auto"/>
      </w:pPr>
      <w:r>
        <w:separator/>
      </w:r>
    </w:p>
  </w:footnote>
  <w:footnote w:type="continuationSeparator" w:id="0">
    <w:p w14:paraId="29735EA1" w14:textId="77777777" w:rsidR="0074555D" w:rsidRDefault="0074555D" w:rsidP="001E4E9E">
      <w:pPr>
        <w:spacing w:after="0" w:line="240" w:lineRule="auto"/>
      </w:pPr>
      <w:r>
        <w:continuationSeparator/>
      </w:r>
    </w:p>
  </w:footnote>
  <w:footnote w:type="continuationNotice" w:id="1">
    <w:p w14:paraId="4CAADEB1" w14:textId="77777777" w:rsidR="00985B71" w:rsidRDefault="00985B7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437"/>
    <w:rsid w:val="000365C1"/>
    <w:rsid w:val="00052A9E"/>
    <w:rsid w:val="000B0987"/>
    <w:rsid w:val="001061F2"/>
    <w:rsid w:val="001069BC"/>
    <w:rsid w:val="0018528A"/>
    <w:rsid w:val="00187018"/>
    <w:rsid w:val="001C34B6"/>
    <w:rsid w:val="001C6F23"/>
    <w:rsid w:val="001E4E9E"/>
    <w:rsid w:val="00256634"/>
    <w:rsid w:val="00292586"/>
    <w:rsid w:val="002A1996"/>
    <w:rsid w:val="002B0BF9"/>
    <w:rsid w:val="002B0DB1"/>
    <w:rsid w:val="003148C6"/>
    <w:rsid w:val="00316684"/>
    <w:rsid w:val="003D26F8"/>
    <w:rsid w:val="003F323D"/>
    <w:rsid w:val="00463A01"/>
    <w:rsid w:val="004875BD"/>
    <w:rsid w:val="004C1468"/>
    <w:rsid w:val="004E75B0"/>
    <w:rsid w:val="00583CF4"/>
    <w:rsid w:val="00681C14"/>
    <w:rsid w:val="0074555D"/>
    <w:rsid w:val="00762B52"/>
    <w:rsid w:val="00775F81"/>
    <w:rsid w:val="007B6DA5"/>
    <w:rsid w:val="007C1B5C"/>
    <w:rsid w:val="007D68FD"/>
    <w:rsid w:val="00800B5E"/>
    <w:rsid w:val="00812335"/>
    <w:rsid w:val="008246C4"/>
    <w:rsid w:val="008967C0"/>
    <w:rsid w:val="008A1B2B"/>
    <w:rsid w:val="008D3969"/>
    <w:rsid w:val="008E7602"/>
    <w:rsid w:val="00915C20"/>
    <w:rsid w:val="00985B71"/>
    <w:rsid w:val="009E2169"/>
    <w:rsid w:val="00A55A08"/>
    <w:rsid w:val="00A9077D"/>
    <w:rsid w:val="00AD0BD2"/>
    <w:rsid w:val="00AD606B"/>
    <w:rsid w:val="00AE1EEF"/>
    <w:rsid w:val="00B62AE5"/>
    <w:rsid w:val="00B75651"/>
    <w:rsid w:val="00BB10D3"/>
    <w:rsid w:val="00BC5F12"/>
    <w:rsid w:val="00BD4437"/>
    <w:rsid w:val="00BF302F"/>
    <w:rsid w:val="00CA2FD9"/>
    <w:rsid w:val="00CB6311"/>
    <w:rsid w:val="00D32CA6"/>
    <w:rsid w:val="00D653C0"/>
    <w:rsid w:val="00D83A56"/>
    <w:rsid w:val="00D8663D"/>
    <w:rsid w:val="00DD004B"/>
    <w:rsid w:val="00E119EE"/>
    <w:rsid w:val="00E33B21"/>
    <w:rsid w:val="00E80057"/>
    <w:rsid w:val="00F03C72"/>
    <w:rsid w:val="00F17A37"/>
    <w:rsid w:val="00F81079"/>
    <w:rsid w:val="00FA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49FF9F20"/>
  <w15:chartTrackingRefBased/>
  <w15:docId w15:val="{479400C4-B1D1-4324-836D-C65B82EF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kern w:val="2"/>
        <w:sz w:val="24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437"/>
    <w:pPr>
      <w:widowControl w:val="0"/>
      <w:wordWrap w:val="0"/>
      <w:autoSpaceDE w:val="0"/>
      <w:autoSpaceDN w:val="0"/>
    </w:pPr>
    <w:rPr>
      <w:rFonts w:asciiTheme="minorHAnsi" w:hAnsiTheme="minorHAnsi" w:cstheme="minorBidi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443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3">
    <w:name w:val="Plain Table 3"/>
    <w:basedOn w:val="a1"/>
    <w:uiPriority w:val="43"/>
    <w:rsid w:val="00BD4437"/>
    <w:pPr>
      <w:spacing w:after="0" w:line="240" w:lineRule="auto"/>
    </w:pPr>
    <w:rPr>
      <w:rFonts w:asciiTheme="minorHAnsi" w:hAnsiTheme="minorHAnsi" w:cstheme="minorBidi"/>
      <w:sz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1E4E9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E4E9E"/>
    <w:rPr>
      <w:rFonts w:asciiTheme="minorHAnsi" w:hAnsiTheme="minorHAnsi" w:cstheme="minorBidi"/>
      <w:sz w:val="20"/>
    </w:rPr>
  </w:style>
  <w:style w:type="paragraph" w:styleId="a5">
    <w:name w:val="footer"/>
    <w:basedOn w:val="a"/>
    <w:link w:val="Char0"/>
    <w:uiPriority w:val="99"/>
    <w:unhideWhenUsed/>
    <w:rsid w:val="001E4E9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E4E9E"/>
    <w:rPr>
      <w:rFonts w:asciiTheme="minorHAnsi" w:hAnsiTheme="minorHAnsi" w:cstheme="minorBidi"/>
      <w:sz w:val="20"/>
    </w:rPr>
  </w:style>
  <w:style w:type="table" w:styleId="a6">
    <w:name w:val="Table Grid"/>
    <w:basedOn w:val="a1"/>
    <w:uiPriority w:val="39"/>
    <w:rsid w:val="00292586"/>
    <w:pPr>
      <w:spacing w:after="0" w:line="240" w:lineRule="auto"/>
    </w:pPr>
    <w:rPr>
      <w:rFonts w:asciiTheme="minorHAnsi" w:hAnsiTheme="minorHAnsi"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6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FC956-65AD-429A-AB0F-4BE2CA95E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임 선우</cp:lastModifiedBy>
  <cp:revision>17</cp:revision>
  <dcterms:created xsi:type="dcterms:W3CDTF">2021-09-29T07:35:00Z</dcterms:created>
  <dcterms:modified xsi:type="dcterms:W3CDTF">2022-06-29T01:43:00Z</dcterms:modified>
</cp:coreProperties>
</file>