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D10" w:rsidRPr="002B1DA3" w:rsidRDefault="00C57D10" w:rsidP="00C57D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B1DA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Supplement Table 1:</w:t>
      </w:r>
      <w:r w:rsidRPr="002B1DA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Spatial Autocorrelation test (Global Moran's I) of cases/1k during lockdown, reopening and overall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durations</w:t>
      </w:r>
      <w:r w:rsidRPr="002B1DA3">
        <w:rPr>
          <w:rFonts w:ascii="Times New Roman" w:eastAsia="Times New Roman" w:hAnsi="Times New Roman" w:cs="Times New Roman"/>
          <w:color w:val="000000"/>
          <w:sz w:val="24"/>
          <w:szCs w:val="24"/>
        </w:rPr>
        <w:t>, and Geographically Weighted Regression of cases /1k with variables: LAN2016, nonwhite rate, percent below poverty, and population density during lockdown, reopening and overall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durations</w:t>
      </w:r>
      <w:r w:rsidRPr="002B1DA3">
        <w:rPr>
          <w:rFonts w:ascii="Times New Roman" w:eastAsia="Times New Roman" w:hAnsi="Times New Roman" w:cs="Times New Roman"/>
          <w:color w:val="000000"/>
          <w:sz w:val="24"/>
          <w:szCs w:val="24"/>
        </w:rPr>
        <w:t>, for New York.</w:t>
      </w:r>
    </w:p>
    <w:p w:rsidR="00C57D10" w:rsidRPr="002B1DA3" w:rsidRDefault="00C57D10" w:rsidP="00C57D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609"/>
        <w:gridCol w:w="2402"/>
        <w:gridCol w:w="2368"/>
        <w:gridCol w:w="2071"/>
      </w:tblGrid>
      <w:tr w:rsidR="00C57D10" w:rsidRPr="002B1DA3" w:rsidTr="0044156F">
        <w:trPr>
          <w:trHeight w:val="432"/>
        </w:trPr>
        <w:tc>
          <w:tcPr>
            <w:tcW w:w="2609" w:type="dxa"/>
            <w:tcBorders>
              <w:top w:val="single" w:sz="4" w:space="0" w:color="000000"/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4" w:space="0" w:color="000000"/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Lockdown cases rate</w:t>
            </w:r>
          </w:p>
        </w:tc>
        <w:tc>
          <w:tcPr>
            <w:tcW w:w="2368" w:type="dxa"/>
            <w:tcBorders>
              <w:top w:val="single" w:sz="4" w:space="0" w:color="000000"/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Reopening cases rate</w:t>
            </w:r>
          </w:p>
        </w:tc>
        <w:tc>
          <w:tcPr>
            <w:tcW w:w="2071" w:type="dxa"/>
            <w:tcBorders>
              <w:top w:val="single" w:sz="4" w:space="0" w:color="000000"/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Overall cases rate</w:t>
            </w:r>
          </w:p>
        </w:tc>
      </w:tr>
      <w:tr w:rsidR="00C57D10" w:rsidRPr="002B1DA3" w:rsidTr="0044156F">
        <w:trPr>
          <w:trHeight w:val="432"/>
        </w:trPr>
        <w:tc>
          <w:tcPr>
            <w:tcW w:w="945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Spatial Autocorrelation (Global Moran's I) (Spatial Statistics) for data in New York State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Moran's Index</w:t>
            </w:r>
          </w:p>
        </w:tc>
        <w:tc>
          <w:tcPr>
            <w:tcW w:w="2402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0.844</w:t>
            </w:r>
          </w:p>
        </w:tc>
        <w:tc>
          <w:tcPr>
            <w:tcW w:w="2368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2071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0.412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Variance</w:t>
            </w:r>
          </w:p>
        </w:tc>
        <w:tc>
          <w:tcPr>
            <w:tcW w:w="2402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2368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2071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Z-score</w:t>
            </w:r>
          </w:p>
        </w:tc>
        <w:tc>
          <w:tcPr>
            <w:tcW w:w="2402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11.81</w:t>
            </w:r>
          </w:p>
        </w:tc>
        <w:tc>
          <w:tcPr>
            <w:tcW w:w="2368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4.71</w:t>
            </w:r>
          </w:p>
        </w:tc>
        <w:tc>
          <w:tcPr>
            <w:tcW w:w="2071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6.11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2402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2368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2071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C57D10" w:rsidRPr="002B1DA3" w:rsidTr="0044156F">
        <w:trPr>
          <w:trHeight w:val="432"/>
        </w:trPr>
        <w:tc>
          <w:tcPr>
            <w:tcW w:w="945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Geographically Weighted Regression of COVID</w:t>
            </w:r>
            <w:r w:rsidRPr="002B1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cases /1k in New York State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Mean Coefficient (SD)</w:t>
            </w:r>
          </w:p>
        </w:tc>
        <w:tc>
          <w:tcPr>
            <w:tcW w:w="2402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0.070 (0.026)</w:t>
            </w:r>
          </w:p>
        </w:tc>
        <w:tc>
          <w:tcPr>
            <w:tcW w:w="2368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0.011 (0.0002)</w:t>
            </w:r>
          </w:p>
        </w:tc>
        <w:tc>
          <w:tcPr>
            <w:tcW w:w="2071" w:type="dxa"/>
            <w:tcBorders>
              <w:top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0.129 (0.024)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Bandwidth</w:t>
            </w:r>
          </w:p>
        </w:tc>
        <w:tc>
          <w:tcPr>
            <w:tcW w:w="2402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197257</w:t>
            </w:r>
          </w:p>
        </w:tc>
        <w:tc>
          <w:tcPr>
            <w:tcW w:w="2368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609157</w:t>
            </w:r>
          </w:p>
        </w:tc>
        <w:tc>
          <w:tcPr>
            <w:tcW w:w="2071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218270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Residual squares</w:t>
            </w:r>
          </w:p>
        </w:tc>
        <w:tc>
          <w:tcPr>
            <w:tcW w:w="2402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562.9</w:t>
            </w:r>
          </w:p>
        </w:tc>
        <w:tc>
          <w:tcPr>
            <w:tcW w:w="2368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14.91</w:t>
            </w:r>
          </w:p>
        </w:tc>
        <w:tc>
          <w:tcPr>
            <w:tcW w:w="2071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997.09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402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3.487</w:t>
            </w:r>
          </w:p>
        </w:tc>
        <w:tc>
          <w:tcPr>
            <w:tcW w:w="2368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0.521</w:t>
            </w:r>
          </w:p>
        </w:tc>
        <w:tc>
          <w:tcPr>
            <w:tcW w:w="2071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4.561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02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0.912</w:t>
            </w:r>
          </w:p>
        </w:tc>
        <w:tc>
          <w:tcPr>
            <w:tcW w:w="2368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2071" w:type="dxa"/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0.862</w:t>
            </w:r>
          </w:p>
        </w:tc>
      </w:tr>
      <w:tr w:rsidR="00C57D10" w:rsidRPr="002B1DA3" w:rsidTr="0044156F">
        <w:trPr>
          <w:trHeight w:val="432"/>
        </w:trPr>
        <w:tc>
          <w:tcPr>
            <w:tcW w:w="2609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adjusted</w:t>
            </w:r>
          </w:p>
        </w:tc>
        <w:tc>
          <w:tcPr>
            <w:tcW w:w="2402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0.884</w:t>
            </w:r>
          </w:p>
        </w:tc>
        <w:tc>
          <w:tcPr>
            <w:tcW w:w="2368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0.508</w:t>
            </w:r>
          </w:p>
        </w:tc>
        <w:tc>
          <w:tcPr>
            <w:tcW w:w="2071" w:type="dxa"/>
            <w:tcBorders>
              <w:bottom w:val="single" w:sz="4" w:space="0" w:color="000000"/>
            </w:tcBorders>
          </w:tcPr>
          <w:p w:rsidR="00C57D10" w:rsidRPr="002B1DA3" w:rsidRDefault="00C57D10" w:rsidP="0044156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1DA3">
              <w:rPr>
                <w:rFonts w:ascii="Times New Roman" w:eastAsia="Times New Roman" w:hAnsi="Times New Roman" w:cs="Times New Roman"/>
                <w:sz w:val="24"/>
                <w:szCs w:val="24"/>
              </w:rPr>
              <w:t>0.825</w:t>
            </w:r>
          </w:p>
        </w:tc>
      </w:tr>
    </w:tbl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DengXi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DengXi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2B1DA3">
        <w:rPr>
          <w:rFonts w:ascii="Times New Roman" w:eastAsia="DengXian" w:hAnsi="Times New Roman" w:cs="Times New Roman"/>
          <w:b/>
          <w:bCs/>
          <w:color w:val="000000" w:themeColor="text1"/>
          <w:kern w:val="24"/>
          <w:sz w:val="24"/>
          <w:szCs w:val="24"/>
        </w:rPr>
        <w:t>Note:</w:t>
      </w:r>
    </w:p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1DA3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>Moran</w:t>
      </w:r>
      <w:r w:rsidRPr="002B1DA3">
        <w:rPr>
          <w:rFonts w:eastAsia="DengXian" w:cs="Times New Roman"/>
          <w:color w:val="000000" w:themeColor="text1"/>
          <w:kern w:val="24"/>
          <w:sz w:val="24"/>
          <w:szCs w:val="24"/>
        </w:rPr>
        <w:t>’</w:t>
      </w:r>
      <w:r w:rsidRPr="002B1DA3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>s Index: The tendency of geo-clustering or geo-dispersion. A positive Moran’s I show the tendency of geo-clustering;</w:t>
      </w:r>
    </w:p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1DA3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>Z-score: the critical value for test under standard normal distribution;</w:t>
      </w:r>
    </w:p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1DA3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 xml:space="preserve">Bandwidth: distance band or neighbors used for each local regression equation; </w:t>
      </w:r>
    </w:p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1DA3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 xml:space="preserve">Residual squares: sum of squared residuals, smaller the measure, the closer the fit of GWR models to observed data; </w:t>
      </w:r>
    </w:p>
    <w:p w:rsidR="00C57D10" w:rsidRPr="002B1DA3" w:rsidRDefault="00C57D10" w:rsidP="00C57D10">
      <w:pPr>
        <w:kinsoku w:val="0"/>
        <w:overflowPunct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B1DA3">
        <w:rPr>
          <w:rFonts w:ascii="Times New Roman" w:eastAsia="DengXian" w:hAnsi="Times New Roman" w:cs="Times New Roman"/>
          <w:color w:val="000000" w:themeColor="text1"/>
          <w:kern w:val="24"/>
          <w:sz w:val="24"/>
          <w:szCs w:val="24"/>
        </w:rPr>
        <w:t>Sigma: square root of the normalized residual sum of squares represent standard deviation for residuals;</w:t>
      </w:r>
    </w:p>
    <w:p w:rsidR="00C57D10" w:rsidRPr="002B1DA3" w:rsidRDefault="00C57D10" w:rsidP="00C57D10">
      <w:pPr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C57D10" w:rsidRPr="002B1DA3" w:rsidRDefault="00C57D10" w:rsidP="00C57D10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7D10" w:rsidRPr="002B1DA3" w:rsidRDefault="00C57D10" w:rsidP="00C57D10">
      <w:pPr>
        <w:spacing w:after="0" w:line="480" w:lineRule="auto"/>
      </w:pPr>
    </w:p>
    <w:p w:rsidR="00C57D10" w:rsidRPr="002B1DA3" w:rsidRDefault="00C57D10" w:rsidP="00C57D10">
      <w:pPr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10"/>
    <w:rsid w:val="00C57D10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782F81-D4C3-4D5F-9D1B-035A5CC6E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57D10"/>
    <w:rPr>
      <w:rFonts w:ascii="Calibri" w:eastAsia="Calibri" w:hAnsi="Calibri" w:cs="Calibr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1193</Characters>
  <Application>Microsoft Office Word</Application>
  <DocSecurity>0</DocSecurity>
  <Lines>9</Lines>
  <Paragraphs>2</Paragraphs>
  <ScaleCrop>false</ScaleCrop>
  <Company>Springer Nature IT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2021-03-05T14:40:00Z</dcterms:created>
  <dcterms:modified xsi:type="dcterms:W3CDTF">2021-03-05T14:40:00Z</dcterms:modified>
</cp:coreProperties>
</file>