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0"/>
        <w:gridCol w:w="1227"/>
        <w:gridCol w:w="1307"/>
        <w:gridCol w:w="1200"/>
        <w:gridCol w:w="1160"/>
        <w:gridCol w:w="1147"/>
        <w:gridCol w:w="1907"/>
      </w:tblGrid>
      <w:tr w:rsidR="000113B0" w:rsidRPr="004D77C8" w14:paraId="6C0F7F80" w14:textId="77777777" w:rsidTr="002B0B63">
        <w:trPr>
          <w:trHeight w:val="99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DA50B8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576634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Astrocytes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F8BE0B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Endothelial</w:t>
            </w:r>
          </w:p>
          <w:p w14:paraId="359F8E14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Cells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1A6630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Excitatory</w:t>
            </w:r>
          </w:p>
          <w:p w14:paraId="20CF1FDF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Neurons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067F16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Inhibitory</w:t>
            </w:r>
          </w:p>
          <w:p w14:paraId="25463700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Neurons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B8C3D5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Microglia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3D8B22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Oligodendrocytes</w:t>
            </w:r>
          </w:p>
        </w:tc>
      </w:tr>
      <w:tr w:rsidR="000113B0" w:rsidRPr="004D77C8" w14:paraId="761B29D4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9B3DEC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Lau et al.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A35A48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11.9%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CB43EF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2.3%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FA287A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45.2%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EFA584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14.1%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AD8097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4.7%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AC6D9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21.8%</w:t>
            </w:r>
          </w:p>
        </w:tc>
      </w:tr>
      <w:tr w:rsidR="000113B0" w:rsidRPr="004D77C8" w14:paraId="5097488A" w14:textId="77777777" w:rsidTr="002B0B63">
        <w:trPr>
          <w:trHeight w:val="48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20904C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4C64D5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12.0%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C54C8B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3.4%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16526D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34.9%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6508F3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20.3%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1514BD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4.8%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C974EB" w14:textId="77777777" w:rsidR="000113B0" w:rsidRPr="004D77C8" w:rsidRDefault="000113B0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24.6%</w:t>
            </w:r>
          </w:p>
        </w:tc>
      </w:tr>
    </w:tbl>
    <w:p w14:paraId="56C6C8EC" w14:textId="77777777" w:rsidR="000113B0" w:rsidRPr="004D77C8" w:rsidRDefault="000113B0" w:rsidP="000113B0">
      <w:pPr>
        <w:rPr>
          <w:rFonts w:ascii="Times New Roman" w:hAnsi="Times New Roman" w:cs="Times New Roman"/>
          <w:sz w:val="24"/>
          <w:szCs w:val="24"/>
        </w:rPr>
      </w:pPr>
      <w:bookmarkStart w:id="0" w:name="_Hlk108638414"/>
      <w:r>
        <w:rPr>
          <w:rFonts w:ascii="Times New Roman" w:hAnsi="Times New Roman" w:cs="Times New Roman"/>
          <w:sz w:val="24"/>
          <w:szCs w:val="24"/>
        </w:rPr>
        <w:t xml:space="preserve">Supplementary </w:t>
      </w:r>
      <w:r w:rsidRPr="004D77C8">
        <w:rPr>
          <w:rFonts w:ascii="Times New Roman" w:hAnsi="Times New Roman" w:cs="Times New Roman"/>
          <w:sz w:val="24"/>
          <w:szCs w:val="24"/>
        </w:rPr>
        <w:t xml:space="preserve">Table </w:t>
      </w:r>
      <w:r>
        <w:rPr>
          <w:rFonts w:ascii="Times New Roman" w:hAnsi="Times New Roman" w:cs="Times New Roman"/>
          <w:sz w:val="24"/>
          <w:szCs w:val="24"/>
        </w:rPr>
        <w:t>S1</w:t>
      </w:r>
      <w:bookmarkEnd w:id="0"/>
      <w:r w:rsidRPr="004D77C8">
        <w:rPr>
          <w:rFonts w:ascii="Times New Roman" w:hAnsi="Times New Roman" w:cs="Times New Roman"/>
          <w:sz w:val="24"/>
          <w:szCs w:val="24"/>
        </w:rPr>
        <w:t>. Proportion of cell types reported by Lau et al.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  <w:r w:rsidRPr="004D77C8">
        <w:rPr>
          <w:rFonts w:ascii="Times New Roman" w:hAnsi="Times New Roman" w:cs="Times New Roman"/>
          <w:sz w:val="24"/>
          <w:szCs w:val="24"/>
        </w:rPr>
        <w:t xml:space="preserve"> and what we obtained.</w:t>
      </w:r>
    </w:p>
    <w:p w14:paraId="2316EA11" w14:textId="77777777" w:rsidR="000113B0" w:rsidRDefault="000113B0" w:rsidP="000113B0">
      <w:pPr>
        <w:rPr>
          <w:rFonts w:ascii="Times New Roman" w:hAnsi="Times New Roman" w:cs="Times New Roman"/>
          <w:sz w:val="24"/>
          <w:szCs w:val="24"/>
        </w:rPr>
      </w:pPr>
    </w:p>
    <w:p w14:paraId="411E49F8" w14:textId="77777777" w:rsidR="000113B0" w:rsidRDefault="000113B0" w:rsidP="000113B0">
      <w:pPr>
        <w:rPr>
          <w:rFonts w:ascii="Times New Roman" w:hAnsi="Times New Roman" w:cs="Times New Roman"/>
          <w:sz w:val="24"/>
          <w:szCs w:val="24"/>
        </w:rPr>
      </w:pPr>
    </w:p>
    <w:p w14:paraId="420886FC" w14:textId="77777777" w:rsidR="000113B0" w:rsidRDefault="000113B0" w:rsidP="000113B0">
      <w:pPr>
        <w:rPr>
          <w:rFonts w:ascii="Times New Roman" w:hAnsi="Times New Roman" w:cs="Times New Roman"/>
          <w:sz w:val="24"/>
          <w:szCs w:val="24"/>
        </w:rPr>
      </w:pPr>
    </w:p>
    <w:p w14:paraId="5C2F4DDB" w14:textId="77777777" w:rsidR="000113B0" w:rsidRDefault="000113B0" w:rsidP="000113B0">
      <w:pPr>
        <w:rPr>
          <w:rFonts w:ascii="Times New Roman" w:hAnsi="Times New Roman" w:cs="Times New Roman"/>
          <w:sz w:val="24"/>
          <w:szCs w:val="24"/>
        </w:rPr>
      </w:pPr>
    </w:p>
    <w:p w14:paraId="1DCAC25F" w14:textId="77777777" w:rsidR="000113B0" w:rsidRDefault="000113B0" w:rsidP="000113B0">
      <w:pPr>
        <w:rPr>
          <w:rFonts w:ascii="Times New Roman" w:hAnsi="Times New Roman" w:cs="Times New Roman"/>
          <w:sz w:val="24"/>
          <w:szCs w:val="24"/>
        </w:rPr>
      </w:pPr>
    </w:p>
    <w:p w14:paraId="068F7B00" w14:textId="77777777" w:rsidR="000113B0" w:rsidRDefault="000113B0" w:rsidP="000113B0">
      <w:pPr>
        <w:rPr>
          <w:rFonts w:ascii="Times New Roman" w:hAnsi="Times New Roman" w:cs="Times New Roman"/>
          <w:sz w:val="24"/>
          <w:szCs w:val="24"/>
        </w:rPr>
      </w:pPr>
    </w:p>
    <w:p w14:paraId="496E633A" w14:textId="77777777" w:rsidR="000113B0" w:rsidRDefault="000113B0" w:rsidP="000113B0">
      <w:pPr>
        <w:rPr>
          <w:rFonts w:ascii="Times New Roman" w:hAnsi="Times New Roman" w:cs="Times New Roman"/>
          <w:sz w:val="24"/>
          <w:szCs w:val="24"/>
        </w:rPr>
      </w:pPr>
    </w:p>
    <w:p w14:paraId="65FC3166" w14:textId="77777777" w:rsidR="0038790A" w:rsidRDefault="0038790A"/>
    <w:sectPr w:rsidR="003879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3B0"/>
    <w:rsid w:val="000113B0"/>
    <w:rsid w:val="00350BFD"/>
    <w:rsid w:val="0038790A"/>
    <w:rsid w:val="003D56C8"/>
    <w:rsid w:val="009B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0925E"/>
  <w15:chartTrackingRefBased/>
  <w15:docId w15:val="{03447827-0F1E-44C2-8409-1CCBE4D5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3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Xavier (NIH/NCI) [V]</dc:creator>
  <cp:keywords/>
  <dc:description/>
  <cp:lastModifiedBy>Garcia, Xavier (NIH/NCI) [V]</cp:lastModifiedBy>
  <cp:revision>1</cp:revision>
  <dcterms:created xsi:type="dcterms:W3CDTF">2022-08-09T15:56:00Z</dcterms:created>
  <dcterms:modified xsi:type="dcterms:W3CDTF">2022-08-09T15:57:00Z</dcterms:modified>
</cp:coreProperties>
</file>