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material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“Microcracks as tooth structural element: revealed by X-ray tomography and machine learning”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Fig. S1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An example of photographs of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several teeth and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the whole group of posterior teeth with enamel microcracks on the buccal surface.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Movie 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Same as Fig. 2. Panels show: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tooth,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enamel,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dentin,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cracks. Data-cube is rotated with 20 deg steps.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Movie 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Same as Fig. 3. Panels show: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enamel,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enamel cracks,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dentin,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dentin cracks. Data-cube is rotated with 20 deg steps.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Movie 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Same as Fig. 4. Panels show: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projected density map (sum),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distance to the nearest crack,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three largest connected crack groups. Data-cube is rotated with 20 deg steps.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Movie 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Same as Fig. 5. Panels show four teeth in our study sample. Data-cube is rotated with 20 deg steps.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Note: movies of data-cubes rotating smoothly will be provided.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51460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c-timestamplabel" w:customStyle="1">
    <w:name w:val="c-timestamp__label"/>
    <w:basedOn w:val="DefaultParagraphFont"/>
    <w:rsid w:val="0068656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yGUEbEe/zYjV9XK2sUKlRPQ6zw==">AMUW2mVPO0eZzmBtqPzCjWNQyz4TVNBjgngGwHsttmdk1sBISGIpnVwowk2Hb6CIAQqziUdWr36YLH1hgjqUZ81m7OFYuWHHvnVrDGkdCqGEB2EZ1C/Tn64=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2022-08-09T05:08:00Z</dcterms:created>
  <dc:creator>Irma Dumbryte</dc:creator>
</cp:coreProperties>
</file>