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0ABC" w:rsidRPr="00157A5C" w:rsidRDefault="00970ABC" w:rsidP="00970ABC">
      <w:pPr>
        <w:jc w:val="both"/>
        <w:rPr>
          <w:rFonts w:ascii="Times New Roman" w:hAnsi="Times New Roman" w:cs="Times New Roman"/>
          <w:sz w:val="24"/>
          <w:szCs w:val="24"/>
        </w:rPr>
      </w:pPr>
      <w:r w:rsidRPr="00157A5C">
        <w:rPr>
          <w:noProof/>
        </w:rPr>
        <w:drawing>
          <wp:inline distT="0" distB="0" distL="0" distR="0" wp14:anchorId="226783D2" wp14:editId="7838DABD">
            <wp:extent cx="4572000" cy="2315688"/>
            <wp:effectExtent l="0" t="0" r="0" b="8890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4E39859E-48D0-4676-B1CE-E99B1751484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970ABC" w:rsidRPr="00157A5C" w:rsidRDefault="00970ABC" w:rsidP="00970ABC">
      <w:pPr>
        <w:jc w:val="both"/>
        <w:rPr>
          <w:rFonts w:ascii="Times New Roman" w:hAnsi="Times New Roman" w:cs="Times New Roman"/>
          <w:sz w:val="24"/>
          <w:szCs w:val="24"/>
        </w:rPr>
      </w:pPr>
      <w:r w:rsidRPr="00157A5C">
        <w:rPr>
          <w:noProof/>
        </w:rPr>
        <w:drawing>
          <wp:inline distT="0" distB="0" distL="0" distR="0" wp14:anchorId="382C817E" wp14:editId="1E7089EE">
            <wp:extent cx="4572000" cy="2256312"/>
            <wp:effectExtent l="0" t="0" r="0" b="10795"/>
            <wp:docPr id="75" name="Chart 7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0EBD46A-7CF5-4240-ADA8-73E4B0BCD37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70ABC" w:rsidRPr="00157A5C" w:rsidRDefault="00970ABC" w:rsidP="00970ABC">
      <w:pPr>
        <w:jc w:val="both"/>
        <w:rPr>
          <w:rFonts w:ascii="Times New Roman" w:hAnsi="Times New Roman" w:cs="Times New Roman"/>
          <w:sz w:val="24"/>
          <w:szCs w:val="24"/>
        </w:rPr>
      </w:pPr>
      <w:r w:rsidRPr="00157A5C">
        <w:rPr>
          <w:noProof/>
        </w:rPr>
        <w:drawing>
          <wp:inline distT="0" distB="0" distL="0" distR="0" wp14:anchorId="5E682A0E" wp14:editId="5D223692">
            <wp:extent cx="4572000" cy="2446317"/>
            <wp:effectExtent l="0" t="0" r="0" b="11430"/>
            <wp:docPr id="79" name="Chart 79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86EDA5C6-F336-4052-ACCB-6E58FCE6D8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SI-1</w:t>
      </w:r>
      <w:r w:rsidRPr="00157A5C">
        <w:rPr>
          <w:rFonts w:ascii="Times New Roman" w:eastAsia="Times New Roman" w:hAnsi="Times New Roman" w:cs="Times New Roman"/>
          <w:sz w:val="24"/>
          <w:szCs w:val="24"/>
        </w:rPr>
        <w:t>: Vertical distribution of TOC &amp; TN for (a) D, (b) M and (c) F cores.</w:t>
      </w:r>
    </w:p>
    <w:p w:rsidR="00082E75" w:rsidRDefault="00082E75"/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A5C">
        <w:rPr>
          <w:noProof/>
        </w:rPr>
        <w:drawing>
          <wp:inline distT="0" distB="0" distL="0" distR="0" wp14:anchorId="0774492C" wp14:editId="1327C2FA">
            <wp:extent cx="4572000" cy="2743200"/>
            <wp:effectExtent l="0" t="0" r="0" b="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E2D4704D-D6F9-47E2-A58A-A2E097F8314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0ABC" w:rsidRPr="00157A5C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0ABC" w:rsidRPr="00036044" w:rsidRDefault="00970ABC" w:rsidP="00970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970ABC" w:rsidRPr="00036044" w:rsidSect="001809F4">
          <w:pgSz w:w="11909" w:h="16834" w:code="9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SI-II</w:t>
      </w:r>
      <w:r w:rsidRPr="00157A5C">
        <w:rPr>
          <w:rFonts w:ascii="Times New Roman" w:eastAsia="Times New Roman" w:hAnsi="Times New Roman" w:cs="Times New Roman"/>
          <w:sz w:val="24"/>
          <w:szCs w:val="24"/>
        </w:rPr>
        <w:t>: Depth- Molecular proxies</w:t>
      </w:r>
      <w:r w:rsidR="00036044">
        <w:rPr>
          <w:rFonts w:ascii="Times New Roman" w:eastAsia="Times New Roman" w:hAnsi="Times New Roman" w:cs="Times New Roman"/>
          <w:sz w:val="24"/>
          <w:szCs w:val="24"/>
        </w:rPr>
        <w:t xml:space="preserve"> profiles for D, M and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F cores</w:t>
      </w:r>
    </w:p>
    <w:p w:rsidR="00970ABC" w:rsidRDefault="00970ABC"/>
    <w:sectPr w:rsidR="00970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B30"/>
    <w:rsid w:val="00036044"/>
    <w:rsid w:val="00082E75"/>
    <w:rsid w:val="001F0B30"/>
    <w:rsid w:val="0034054C"/>
    <w:rsid w:val="00970ABC"/>
    <w:rsid w:val="00EA7C0C"/>
    <w:rsid w:val="00F6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F2D8E2-B746-413B-99C7-0C0855004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0AB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SOny\SONY%20FLASH\Publications\Oroks%20request\3%20-%20Axis%20Plot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(a)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826159230096237"/>
          <c:y val="0.2708023476232137"/>
          <c:w val="0.66186329833770774"/>
          <c:h val="0.46807123067949841"/>
        </c:manualLayout>
      </c:layout>
      <c:scatterChart>
        <c:scatterStyle val="lineMarker"/>
        <c:varyColors val="0"/>
        <c:ser>
          <c:idx val="0"/>
          <c:order val="1"/>
          <c:tx>
            <c:strRef>
              <c:f>'D-Plots '!$I$4</c:f>
              <c:strCache>
                <c:ptCount val="1"/>
                <c:pt idx="0">
                  <c:v>TOC%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'D-Plots '!$J$4:$Q$4</c:f>
              <c:numCache>
                <c:formatCode>General</c:formatCode>
                <c:ptCount val="8"/>
                <c:pt idx="0">
                  <c:v>2.82</c:v>
                </c:pt>
                <c:pt idx="1">
                  <c:v>2.52</c:v>
                </c:pt>
                <c:pt idx="2">
                  <c:v>2.69</c:v>
                </c:pt>
                <c:pt idx="3">
                  <c:v>2.89</c:v>
                </c:pt>
                <c:pt idx="4">
                  <c:v>2.39</c:v>
                </c:pt>
                <c:pt idx="5">
                  <c:v>2.4300000000000002</c:v>
                </c:pt>
                <c:pt idx="6">
                  <c:v>2.58</c:v>
                </c:pt>
                <c:pt idx="7">
                  <c:v>1.85</c:v>
                </c:pt>
              </c:numCache>
            </c:numRef>
          </c:xVal>
          <c:yVal>
            <c:numRef>
              <c:f>'D-Plots '!$J$3:$Q$3</c:f>
              <c:numCache>
                <c:formatCode>General</c:formatCode>
                <c:ptCount val="8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D63-4C93-96D9-FF34C88EC7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9819888"/>
        <c:axId val="239820280"/>
      </c:scatterChart>
      <c:scatterChart>
        <c:scatterStyle val="lineMarker"/>
        <c:varyColors val="0"/>
        <c:ser>
          <c:idx val="1"/>
          <c:order val="0"/>
          <c:tx>
            <c:strRef>
              <c:f>'D-Plots '!$I$5</c:f>
              <c:strCache>
                <c:ptCount val="1"/>
                <c:pt idx="0">
                  <c:v>TN%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'D-Plots '!$J$5:$Q$5</c:f>
              <c:numCache>
                <c:formatCode>General</c:formatCode>
                <c:ptCount val="8"/>
                <c:pt idx="0">
                  <c:v>0.11</c:v>
                </c:pt>
                <c:pt idx="1">
                  <c:v>0.08</c:v>
                </c:pt>
                <c:pt idx="2">
                  <c:v>0.09</c:v>
                </c:pt>
                <c:pt idx="3">
                  <c:v>0.09</c:v>
                </c:pt>
                <c:pt idx="4">
                  <c:v>7.0000000000000007E-2</c:v>
                </c:pt>
                <c:pt idx="5">
                  <c:v>0.06</c:v>
                </c:pt>
                <c:pt idx="6">
                  <c:v>0.09</c:v>
                </c:pt>
                <c:pt idx="7">
                  <c:v>0.01</c:v>
                </c:pt>
              </c:numCache>
            </c:numRef>
          </c:xVal>
          <c:yVal>
            <c:numRef>
              <c:f>'D-Plots '!$J$3:$Q$3</c:f>
              <c:numCache>
                <c:formatCode>General</c:formatCode>
                <c:ptCount val="8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FD63-4C93-96D9-FF34C88EC7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9821064"/>
        <c:axId val="239820672"/>
      </c:scatterChart>
      <c:valAx>
        <c:axId val="239819888"/>
        <c:scaling>
          <c:orientation val="minMax"/>
        </c:scaling>
        <c:delete val="0"/>
        <c:axPos val="t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% Concentration </a:t>
                </a:r>
              </a:p>
            </c:rich>
          </c:tx>
          <c:layout>
            <c:manualLayout>
              <c:xMode val="edge"/>
              <c:yMode val="edge"/>
              <c:x val="0.35532524059492565"/>
              <c:y val="0.1254166666666666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9820280"/>
        <c:crosses val="autoZero"/>
        <c:crossBetween val="midCat"/>
      </c:valAx>
      <c:valAx>
        <c:axId val="239820280"/>
        <c:scaling>
          <c:orientation val="maxMin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Depth (cm)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9819888"/>
        <c:crosses val="autoZero"/>
        <c:crossBetween val="midCat"/>
      </c:valAx>
      <c:valAx>
        <c:axId val="239820672"/>
        <c:scaling>
          <c:orientation val="maxMin"/>
        </c:scaling>
        <c:delete val="1"/>
        <c:axPos val="r"/>
        <c:numFmt formatCode="General" sourceLinked="1"/>
        <c:majorTickMark val="out"/>
        <c:minorTickMark val="none"/>
        <c:tickLblPos val="nextTo"/>
        <c:crossAx val="239821064"/>
        <c:crosses val="max"/>
        <c:crossBetween val="midCat"/>
      </c:valAx>
      <c:valAx>
        <c:axId val="2398210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% Concentration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9820672"/>
        <c:crosses val="max"/>
        <c:crossBetween val="midCat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/>
      </a:solidFill>
      <a:round/>
    </a:ln>
    <a:effectLst>
      <a:softEdge rad="12700"/>
    </a:effectLst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(b)</a:t>
            </a:r>
          </a:p>
        </c:rich>
      </c:tx>
      <c:layout>
        <c:manualLayout>
          <c:xMode val="edge"/>
          <c:yMode val="edge"/>
          <c:x val="0.41227077865266848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103937007874017"/>
          <c:y val="0.280061606882473"/>
          <c:w val="0.66819663167104115"/>
          <c:h val="0.46807123067949841"/>
        </c:manualLayout>
      </c:layout>
      <c:scatterChart>
        <c:scatterStyle val="lineMarker"/>
        <c:varyColors val="0"/>
        <c:ser>
          <c:idx val="0"/>
          <c:order val="0"/>
          <c:tx>
            <c:strRef>
              <c:f>'M-Plots'!$I$4</c:f>
              <c:strCache>
                <c:ptCount val="1"/>
                <c:pt idx="0">
                  <c:v>TOC%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'M-Plots'!$J$4:$Q$4</c:f>
              <c:numCache>
                <c:formatCode>General</c:formatCode>
                <c:ptCount val="8"/>
                <c:pt idx="0">
                  <c:v>2.4700000000000002</c:v>
                </c:pt>
                <c:pt idx="1">
                  <c:v>2.5499999999999998</c:v>
                </c:pt>
                <c:pt idx="2">
                  <c:v>1.74</c:v>
                </c:pt>
                <c:pt idx="3">
                  <c:v>2.77</c:v>
                </c:pt>
                <c:pt idx="4">
                  <c:v>2.68</c:v>
                </c:pt>
                <c:pt idx="5">
                  <c:v>2.4300000000000002</c:v>
                </c:pt>
                <c:pt idx="6">
                  <c:v>2.61</c:v>
                </c:pt>
                <c:pt idx="7">
                  <c:v>1.46</c:v>
                </c:pt>
              </c:numCache>
            </c:numRef>
          </c:xVal>
          <c:yVal>
            <c:numRef>
              <c:f>'M-Plots'!$J$3:$Q$3</c:f>
              <c:numCache>
                <c:formatCode>General</c:formatCode>
                <c:ptCount val="8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5A8-4E26-8B02-46A733FF74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0119032"/>
        <c:axId val="180119424"/>
      </c:scatterChart>
      <c:scatterChart>
        <c:scatterStyle val="lineMarker"/>
        <c:varyColors val="0"/>
        <c:ser>
          <c:idx val="1"/>
          <c:order val="1"/>
          <c:tx>
            <c:strRef>
              <c:f>'M-Plots'!$I$5</c:f>
              <c:strCache>
                <c:ptCount val="1"/>
                <c:pt idx="0">
                  <c:v>TN%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'M-Plots'!$J$5:$Q$5</c:f>
              <c:numCache>
                <c:formatCode>General</c:formatCode>
                <c:ptCount val="8"/>
                <c:pt idx="0">
                  <c:v>7.0000000000000007E-2</c:v>
                </c:pt>
                <c:pt idx="1">
                  <c:v>0.09</c:v>
                </c:pt>
                <c:pt idx="2">
                  <c:v>0.01</c:v>
                </c:pt>
                <c:pt idx="3">
                  <c:v>0.09</c:v>
                </c:pt>
                <c:pt idx="4">
                  <c:v>0.09</c:v>
                </c:pt>
                <c:pt idx="5">
                  <c:v>7.0000000000000007E-2</c:v>
                </c:pt>
                <c:pt idx="6">
                  <c:v>0.09</c:v>
                </c:pt>
                <c:pt idx="7">
                  <c:v>0</c:v>
                </c:pt>
              </c:numCache>
            </c:numRef>
          </c:xVal>
          <c:yVal>
            <c:numRef>
              <c:f>'M-Plots'!$J$3:$Q$3</c:f>
              <c:numCache>
                <c:formatCode>General</c:formatCode>
                <c:ptCount val="8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C5A8-4E26-8B02-46A733FF74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0120208"/>
        <c:axId val="180119816"/>
      </c:scatterChart>
      <c:valAx>
        <c:axId val="180119032"/>
        <c:scaling>
          <c:orientation val="minMax"/>
        </c:scaling>
        <c:delete val="0"/>
        <c:axPos val="t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% Concentration</a:t>
                </a:r>
              </a:p>
            </c:rich>
          </c:tx>
          <c:layout>
            <c:manualLayout>
              <c:xMode val="edge"/>
              <c:yMode val="edge"/>
              <c:x val="0.3584919072615923"/>
              <c:y val="0.1207870370370370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119424"/>
        <c:crosses val="autoZero"/>
        <c:crossBetween val="midCat"/>
      </c:valAx>
      <c:valAx>
        <c:axId val="180119424"/>
        <c:scaling>
          <c:orientation val="maxMin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Depth</a:t>
                </a:r>
                <a:r>
                  <a:rPr lang="en-US" b="1" baseline="0"/>
                  <a:t> (cm)</a:t>
                </a:r>
                <a:endParaRPr lang="en-US" b="1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119032"/>
        <c:crosses val="autoZero"/>
        <c:crossBetween val="midCat"/>
      </c:valAx>
      <c:valAx>
        <c:axId val="180119816"/>
        <c:scaling>
          <c:orientation val="maxMin"/>
        </c:scaling>
        <c:delete val="1"/>
        <c:axPos val="r"/>
        <c:numFmt formatCode="General" sourceLinked="1"/>
        <c:majorTickMark val="out"/>
        <c:minorTickMark val="none"/>
        <c:tickLblPos val="nextTo"/>
        <c:crossAx val="180120208"/>
        <c:crosses val="max"/>
        <c:crossBetween val="midCat"/>
      </c:valAx>
      <c:valAx>
        <c:axId val="1801202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% Concentration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119816"/>
        <c:crosses val="max"/>
        <c:crossBetween val="midCat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(c)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393727034120735"/>
          <c:y val="0.2708023476232137"/>
          <c:w val="0.66819663167104115"/>
          <c:h val="0.62271617089530473"/>
        </c:manualLayout>
      </c:layout>
      <c:scatterChart>
        <c:scatterStyle val="lineMarker"/>
        <c:varyColors val="0"/>
        <c:ser>
          <c:idx val="1"/>
          <c:order val="0"/>
          <c:tx>
            <c:strRef>
              <c:f>'F-Plots  '!$I$4</c:f>
              <c:strCache>
                <c:ptCount val="1"/>
                <c:pt idx="0">
                  <c:v>TOC%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70C0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'F-Plots  '!$J$4:$Q$4</c:f>
              <c:numCache>
                <c:formatCode>General</c:formatCode>
                <c:ptCount val="8"/>
                <c:pt idx="0">
                  <c:v>0.15</c:v>
                </c:pt>
                <c:pt idx="1">
                  <c:v>0.51</c:v>
                </c:pt>
                <c:pt idx="2">
                  <c:v>0.41</c:v>
                </c:pt>
                <c:pt idx="3">
                  <c:v>0.38</c:v>
                </c:pt>
                <c:pt idx="4">
                  <c:v>0.05</c:v>
                </c:pt>
                <c:pt idx="5">
                  <c:v>0.03</c:v>
                </c:pt>
                <c:pt idx="6">
                  <c:v>7.0000000000000007E-2</c:v>
                </c:pt>
                <c:pt idx="7">
                  <c:v>0.12</c:v>
                </c:pt>
              </c:numCache>
            </c:numRef>
          </c:xVal>
          <c:yVal>
            <c:numRef>
              <c:f>'F-Plots  '!$J$3:$Q$3</c:f>
              <c:numCache>
                <c:formatCode>General</c:formatCode>
                <c:ptCount val="8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08C-498C-A216-37011DF2DD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4918400"/>
        <c:axId val="244918792"/>
      </c:scatterChart>
      <c:scatterChart>
        <c:scatterStyle val="lineMarker"/>
        <c:varyColors val="0"/>
        <c:ser>
          <c:idx val="2"/>
          <c:order val="1"/>
          <c:tx>
            <c:strRef>
              <c:f>'F-Plots  '!$I$5</c:f>
              <c:strCache>
                <c:ptCount val="1"/>
                <c:pt idx="0">
                  <c:v>TN%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'F-Plots  '!$J$5:$Q$5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xVal>
          <c:yVal>
            <c:numRef>
              <c:f>'F-Plots  '!$J$3:$Q$3</c:f>
              <c:numCache>
                <c:formatCode>General</c:formatCode>
                <c:ptCount val="8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708C-498C-A216-37011DF2DD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4919576"/>
        <c:axId val="244919184"/>
      </c:scatterChart>
      <c:valAx>
        <c:axId val="244918400"/>
        <c:scaling>
          <c:orientation val="minMax"/>
        </c:scaling>
        <c:delete val="0"/>
        <c:axPos val="t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% Concentration</a:t>
                </a:r>
              </a:p>
            </c:rich>
          </c:tx>
          <c:layout>
            <c:manualLayout>
              <c:xMode val="edge"/>
              <c:yMode val="edge"/>
              <c:x val="0.37791666666666668"/>
              <c:y val="0.116157407407407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4918792"/>
        <c:crosses val="autoZero"/>
        <c:crossBetween val="midCat"/>
      </c:valAx>
      <c:valAx>
        <c:axId val="244918792"/>
        <c:scaling>
          <c:orientation val="maxMin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Depth (cm)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4918400"/>
        <c:crosses val="autoZero"/>
        <c:crossBetween val="midCat"/>
      </c:valAx>
      <c:valAx>
        <c:axId val="244919184"/>
        <c:scaling>
          <c:orientation val="maxMin"/>
        </c:scaling>
        <c:delete val="1"/>
        <c:axPos val="r"/>
        <c:numFmt formatCode="General" sourceLinked="1"/>
        <c:majorTickMark val="out"/>
        <c:minorTickMark val="none"/>
        <c:tickLblPos val="nextTo"/>
        <c:crossAx val="244919576"/>
        <c:crosses val="max"/>
        <c:crossBetween val="midCat"/>
      </c:valAx>
      <c:valAx>
        <c:axId val="244919576"/>
        <c:scaling>
          <c:orientation val="minMax"/>
        </c:scaling>
        <c:delete val="1"/>
        <c:axPos val="t"/>
        <c:numFmt formatCode="General" sourceLinked="1"/>
        <c:majorTickMark val="out"/>
        <c:minorTickMark val="none"/>
        <c:tickLblPos val="nextTo"/>
        <c:crossAx val="24491918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>Ftar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'Plot with CPI data'!$A$3:$H$3</c:f>
              <c:numCache>
                <c:formatCode>General</c:formatCode>
                <c:ptCount val="8"/>
                <c:pt idx="0">
                  <c:v>1.27</c:v>
                </c:pt>
                <c:pt idx="1">
                  <c:v>1.49</c:v>
                </c:pt>
                <c:pt idx="2">
                  <c:v>1.42</c:v>
                </c:pt>
                <c:pt idx="3">
                  <c:v>1.54</c:v>
                </c:pt>
                <c:pt idx="4">
                  <c:v>1.7</c:v>
                </c:pt>
                <c:pt idx="5">
                  <c:v>1.44</c:v>
                </c:pt>
                <c:pt idx="6">
                  <c:v>1.23</c:v>
                </c:pt>
                <c:pt idx="7">
                  <c:v>1.23</c:v>
                </c:pt>
              </c:numCache>
            </c:numRef>
          </c:xVal>
          <c:yVal>
            <c:numRef>
              <c:f>'Plot with CPI data'!$A$2:$H$2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C47-40C7-A06C-2CF52A8FA57F}"/>
            </c:ext>
          </c:extLst>
        </c:ser>
        <c:ser>
          <c:idx val="2"/>
          <c:order val="2"/>
          <c:tx>
            <c:v>Dtar</c:v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'Plot with CPI data'!$A$6:$H$6</c:f>
              <c:numCache>
                <c:formatCode>General</c:formatCode>
                <c:ptCount val="8"/>
                <c:pt idx="0">
                  <c:v>1.36</c:v>
                </c:pt>
                <c:pt idx="1">
                  <c:v>1.07</c:v>
                </c:pt>
                <c:pt idx="2">
                  <c:v>1.35</c:v>
                </c:pt>
                <c:pt idx="3">
                  <c:v>1.34</c:v>
                </c:pt>
                <c:pt idx="4">
                  <c:v>1.26</c:v>
                </c:pt>
                <c:pt idx="5">
                  <c:v>1.2</c:v>
                </c:pt>
                <c:pt idx="6">
                  <c:v>1.47</c:v>
                </c:pt>
                <c:pt idx="7">
                  <c:v>1.17</c:v>
                </c:pt>
              </c:numCache>
            </c:numRef>
          </c:xVal>
          <c:yVal>
            <c:numRef>
              <c:f>'Plot with CPI data'!$A$5:$H$5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6C47-40C7-A06C-2CF52A8FA57F}"/>
            </c:ext>
          </c:extLst>
        </c:ser>
        <c:ser>
          <c:idx val="4"/>
          <c:order val="4"/>
          <c:tx>
            <c:v>Mtar</c:v>
          </c:tx>
          <c:spPr>
            <a:ln w="19050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xVal>
            <c:numRef>
              <c:f>'Plot with CPI data'!$A$9:$H$9</c:f>
              <c:numCache>
                <c:formatCode>General</c:formatCode>
                <c:ptCount val="8"/>
                <c:pt idx="0">
                  <c:v>1.3</c:v>
                </c:pt>
                <c:pt idx="1">
                  <c:v>1.18</c:v>
                </c:pt>
                <c:pt idx="2">
                  <c:v>1.35</c:v>
                </c:pt>
                <c:pt idx="3">
                  <c:v>1.72</c:v>
                </c:pt>
                <c:pt idx="4">
                  <c:v>1.24</c:v>
                </c:pt>
                <c:pt idx="5">
                  <c:v>1.23</c:v>
                </c:pt>
                <c:pt idx="6">
                  <c:v>1.34</c:v>
                </c:pt>
                <c:pt idx="7">
                  <c:v>1.29</c:v>
                </c:pt>
              </c:numCache>
            </c:numRef>
          </c:xVal>
          <c:yVal>
            <c:numRef>
              <c:f>'Plot with CPI data'!$A$8:$H$8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6C47-40C7-A06C-2CF52A8FA57F}"/>
            </c:ext>
          </c:extLst>
        </c:ser>
        <c:ser>
          <c:idx val="6"/>
          <c:order val="6"/>
          <c:tx>
            <c:v>Fpaq</c:v>
          </c:tx>
          <c:spPr>
            <a:ln w="19050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xVal>
            <c:numRef>
              <c:f>'Plot with CPI data'!$A$16:$H$16</c:f>
              <c:numCache>
                <c:formatCode>General</c:formatCode>
                <c:ptCount val="8"/>
                <c:pt idx="0">
                  <c:v>0.76</c:v>
                </c:pt>
                <c:pt idx="1">
                  <c:v>0.63</c:v>
                </c:pt>
                <c:pt idx="2">
                  <c:v>0.66</c:v>
                </c:pt>
                <c:pt idx="3">
                  <c:v>0.62</c:v>
                </c:pt>
                <c:pt idx="4">
                  <c:v>0.56000000000000005</c:v>
                </c:pt>
                <c:pt idx="5">
                  <c:v>0.64</c:v>
                </c:pt>
                <c:pt idx="6">
                  <c:v>0.68</c:v>
                </c:pt>
                <c:pt idx="7">
                  <c:v>0.68</c:v>
                </c:pt>
              </c:numCache>
            </c:numRef>
          </c:xVal>
          <c:yVal>
            <c:numRef>
              <c:f>'Plot with CPI data'!$A$15:$H$15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6C47-40C7-A06C-2CF52A8FA57F}"/>
            </c:ext>
          </c:extLst>
        </c:ser>
        <c:ser>
          <c:idx val="7"/>
          <c:order val="7"/>
          <c:tx>
            <c:v>Dpaq</c:v>
          </c:tx>
          <c:spPr>
            <a:ln w="19050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>
                  <a:lumMod val="60000"/>
                </a:schemeClr>
              </a:solidFill>
              <a:ln w="9525">
                <a:solidFill>
                  <a:schemeClr val="accent2">
                    <a:lumMod val="60000"/>
                  </a:schemeClr>
                </a:solidFill>
              </a:ln>
              <a:effectLst/>
            </c:spPr>
          </c:marker>
          <c:xVal>
            <c:numRef>
              <c:f>'Plot with CPI data'!$A$19:$H$19</c:f>
              <c:numCache>
                <c:formatCode>General</c:formatCode>
                <c:ptCount val="8"/>
                <c:pt idx="0">
                  <c:v>0.67</c:v>
                </c:pt>
                <c:pt idx="1">
                  <c:v>0.81</c:v>
                </c:pt>
                <c:pt idx="2">
                  <c:v>0.68</c:v>
                </c:pt>
                <c:pt idx="3">
                  <c:v>0.67</c:v>
                </c:pt>
                <c:pt idx="4">
                  <c:v>0.71</c:v>
                </c:pt>
                <c:pt idx="5">
                  <c:v>0.75</c:v>
                </c:pt>
                <c:pt idx="6">
                  <c:v>0.62</c:v>
                </c:pt>
                <c:pt idx="7">
                  <c:v>0.75</c:v>
                </c:pt>
              </c:numCache>
            </c:numRef>
          </c:xVal>
          <c:yVal>
            <c:numRef>
              <c:f>'Plot with CPI data'!$A$18:$H$18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6C47-40C7-A06C-2CF52A8FA57F}"/>
            </c:ext>
          </c:extLst>
        </c:ser>
        <c:ser>
          <c:idx val="8"/>
          <c:order val="8"/>
          <c:tx>
            <c:v>Mpaq</c:v>
          </c:tx>
          <c:spPr>
            <a:ln w="19050" cap="rnd">
              <a:solidFill>
                <a:schemeClr val="accent3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lumMod val="60000"/>
                </a:schemeClr>
              </a:solidFill>
              <a:ln w="9525">
                <a:solidFill>
                  <a:schemeClr val="accent3">
                    <a:lumMod val="60000"/>
                  </a:schemeClr>
                </a:solidFill>
              </a:ln>
              <a:effectLst/>
            </c:spPr>
          </c:marker>
          <c:xVal>
            <c:numRef>
              <c:f>'Plot with CPI data'!$A$22:$H$22</c:f>
              <c:numCache>
                <c:formatCode>General</c:formatCode>
                <c:ptCount val="8"/>
                <c:pt idx="0">
                  <c:v>0.72</c:v>
                </c:pt>
                <c:pt idx="1">
                  <c:v>0.68</c:v>
                </c:pt>
                <c:pt idx="2">
                  <c:v>0.67</c:v>
                </c:pt>
                <c:pt idx="3">
                  <c:v>0.43</c:v>
                </c:pt>
                <c:pt idx="4">
                  <c:v>0.7</c:v>
                </c:pt>
                <c:pt idx="5">
                  <c:v>0.7</c:v>
                </c:pt>
                <c:pt idx="6">
                  <c:v>0.64</c:v>
                </c:pt>
                <c:pt idx="7">
                  <c:v>0.69</c:v>
                </c:pt>
              </c:numCache>
            </c:numRef>
          </c:xVal>
          <c:yVal>
            <c:numRef>
              <c:f>'Plot with CPI data'!$A$21:$H$21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5-6C47-40C7-A06C-2CF52A8FA5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9086496"/>
        <c:axId val="239086888"/>
      </c:scatterChart>
      <c:scatterChart>
        <c:scatterStyle val="lineMarker"/>
        <c:varyColors val="0"/>
        <c:ser>
          <c:idx val="1"/>
          <c:order val="1"/>
          <c:tx>
            <c:v>CPIf</c:v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'Plot with CPI data'!$A$4:$H$4</c:f>
              <c:numCache>
                <c:formatCode>General</c:formatCode>
                <c:ptCount val="8"/>
                <c:pt idx="0">
                  <c:v>1.59</c:v>
                </c:pt>
                <c:pt idx="1">
                  <c:v>1.59</c:v>
                </c:pt>
                <c:pt idx="2">
                  <c:v>5.14</c:v>
                </c:pt>
                <c:pt idx="3">
                  <c:v>3.07</c:v>
                </c:pt>
                <c:pt idx="4">
                  <c:v>3.93</c:v>
                </c:pt>
                <c:pt idx="5">
                  <c:v>9.2200000000000006</c:v>
                </c:pt>
                <c:pt idx="6">
                  <c:v>7.27</c:v>
                </c:pt>
                <c:pt idx="7">
                  <c:v>15.59</c:v>
                </c:pt>
              </c:numCache>
            </c:numRef>
          </c:xVal>
          <c:yVal>
            <c:numRef>
              <c:f>'Plot with CPI data'!$A$2:$H$2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6C47-40C7-A06C-2CF52A8FA57F}"/>
            </c:ext>
          </c:extLst>
        </c:ser>
        <c:ser>
          <c:idx val="3"/>
          <c:order val="3"/>
          <c:tx>
            <c:v>CPId</c:v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xVal>
            <c:numRef>
              <c:f>'Plot with CPI data'!$A$7:$H$7</c:f>
              <c:numCache>
                <c:formatCode>General</c:formatCode>
                <c:ptCount val="8"/>
                <c:pt idx="0">
                  <c:v>9</c:v>
                </c:pt>
                <c:pt idx="1">
                  <c:v>5.33</c:v>
                </c:pt>
                <c:pt idx="2">
                  <c:v>6.9</c:v>
                </c:pt>
                <c:pt idx="3">
                  <c:v>6.63</c:v>
                </c:pt>
                <c:pt idx="4">
                  <c:v>6.95</c:v>
                </c:pt>
                <c:pt idx="5">
                  <c:v>7.24</c:v>
                </c:pt>
                <c:pt idx="6">
                  <c:v>4.8899999999999997</c:v>
                </c:pt>
                <c:pt idx="7">
                  <c:v>6.46</c:v>
                </c:pt>
              </c:numCache>
            </c:numRef>
          </c:xVal>
          <c:yVal>
            <c:numRef>
              <c:f>'Plot with CPI data'!$A$5:$H$5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7-6C47-40C7-A06C-2CF52A8FA57F}"/>
            </c:ext>
          </c:extLst>
        </c:ser>
        <c:ser>
          <c:idx val="5"/>
          <c:order val="5"/>
          <c:tx>
            <c:v>CPIm</c:v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xVal>
            <c:numRef>
              <c:f>'Plot with CPI data'!$A$10:$H$10</c:f>
              <c:numCache>
                <c:formatCode>General</c:formatCode>
                <c:ptCount val="8"/>
                <c:pt idx="0">
                  <c:v>7</c:v>
                </c:pt>
                <c:pt idx="1">
                  <c:v>5.56</c:v>
                </c:pt>
                <c:pt idx="2">
                  <c:v>6.91</c:v>
                </c:pt>
                <c:pt idx="3">
                  <c:v>6.36</c:v>
                </c:pt>
                <c:pt idx="4">
                  <c:v>2.12</c:v>
                </c:pt>
                <c:pt idx="5">
                  <c:v>7.8</c:v>
                </c:pt>
                <c:pt idx="6">
                  <c:v>6.2</c:v>
                </c:pt>
                <c:pt idx="7">
                  <c:v>6.98</c:v>
                </c:pt>
              </c:numCache>
            </c:numRef>
          </c:xVal>
          <c:yVal>
            <c:numRef>
              <c:f>'Plot with CPI data'!$A$8:$H$8</c:f>
              <c:numCache>
                <c:formatCode>General</c:formatCode>
                <c:ptCount val="8"/>
                <c:pt idx="0">
                  <c:v>40</c:v>
                </c:pt>
                <c:pt idx="1">
                  <c:v>35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15</c:v>
                </c:pt>
                <c:pt idx="6">
                  <c:v>10</c:v>
                </c:pt>
                <c:pt idx="7">
                  <c:v>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6C47-40C7-A06C-2CF52A8FA5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5219120"/>
        <c:axId val="239087280"/>
      </c:scatterChart>
      <c:valAx>
        <c:axId val="239086496"/>
        <c:scaling>
          <c:orientation val="minMax"/>
        </c:scaling>
        <c:delete val="0"/>
        <c:axPos val="t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9086888"/>
        <c:crosses val="autoZero"/>
        <c:crossBetween val="midCat"/>
      </c:valAx>
      <c:valAx>
        <c:axId val="239086888"/>
        <c:scaling>
          <c:orientation val="maxMin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Depth (cm)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9086496"/>
        <c:crosses val="autoZero"/>
        <c:crossBetween val="midCat"/>
      </c:valAx>
      <c:valAx>
        <c:axId val="239087280"/>
        <c:scaling>
          <c:orientation val="maxMin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5219120"/>
        <c:crosses val="max"/>
        <c:crossBetween val="midCat"/>
      </c:valAx>
      <c:valAx>
        <c:axId val="2352191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Molecular Proxy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39087280"/>
        <c:crosses val="max"/>
        <c:crossBetween val="midCat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OROK</dc:creator>
  <cp:keywords/>
  <dc:description/>
  <cp:lastModifiedBy>PROF. OROK</cp:lastModifiedBy>
  <cp:revision>5</cp:revision>
  <dcterms:created xsi:type="dcterms:W3CDTF">2022-04-11T19:14:00Z</dcterms:created>
  <dcterms:modified xsi:type="dcterms:W3CDTF">2022-04-11T19:44:00Z</dcterms:modified>
</cp:coreProperties>
</file>