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57B54" w14:textId="77777777" w:rsidR="007D02AC" w:rsidRDefault="009D602D" w:rsidP="00774D17">
      <w:pPr>
        <w:pStyle w:val="Title"/>
      </w:pPr>
      <w:r w:rsidRPr="004E7C73">
        <w:t xml:space="preserve">Supplementary Materials for </w:t>
      </w:r>
    </w:p>
    <w:p w14:paraId="545ED48D" w14:textId="7630354E" w:rsidR="009D602D" w:rsidRPr="004E7C73" w:rsidRDefault="009D602D" w:rsidP="00774D17">
      <w:pPr>
        <w:pStyle w:val="Title"/>
      </w:pPr>
      <w:r w:rsidRPr="004E7C73">
        <w:t>“</w:t>
      </w:r>
      <w:r w:rsidR="005B0A8E">
        <w:t>C</w:t>
      </w:r>
      <w:r w:rsidR="005B0A8E" w:rsidRPr="006E6A00">
        <w:t>erebro-</w:t>
      </w:r>
      <w:r w:rsidR="005B0A8E">
        <w:t>c</w:t>
      </w:r>
      <w:r w:rsidR="005B0A8E" w:rsidRPr="006E6A00">
        <w:t>erebellar</w:t>
      </w:r>
      <w:r w:rsidR="005B0A8E">
        <w:t xml:space="preserve"> Functional Neuroplasticity Mediate</w:t>
      </w:r>
      <w:r w:rsidR="004B23D9">
        <w:t>s</w:t>
      </w:r>
      <w:r w:rsidR="005B0A8E">
        <w:t xml:space="preserve"> the Effect of Electric Field on </w:t>
      </w:r>
      <w:r w:rsidR="005B0A8E" w:rsidRPr="006478C6">
        <w:t xml:space="preserve">Electroconvulsive Therapy </w:t>
      </w:r>
      <w:r w:rsidR="00E11682">
        <w:t>Outcomes</w:t>
      </w:r>
      <w:r w:rsidRPr="004E7C73">
        <w:t>”</w:t>
      </w:r>
    </w:p>
    <w:p w14:paraId="550D0F65" w14:textId="77777777" w:rsidR="00A157CB" w:rsidRPr="004E7C73" w:rsidRDefault="00A157CB" w:rsidP="00A157CB"/>
    <w:p w14:paraId="3FB70F27" w14:textId="63466DFA" w:rsidR="00B50BFB" w:rsidRDefault="00B50BFB" w:rsidP="007D67A1">
      <w:pPr>
        <w:pStyle w:val="Heading1"/>
      </w:pPr>
      <w:r>
        <w:t>Study Design</w:t>
      </w:r>
    </w:p>
    <w:p w14:paraId="1FF607EF" w14:textId="68EC94F3" w:rsidR="00B50BFB" w:rsidRDefault="00B859E8" w:rsidP="00B50BFB">
      <w:r>
        <w:t xml:space="preserve">Each subject was randomly assigned to 600, 700, and 800 mA </w:t>
      </w:r>
      <w:r w:rsidR="00803E18">
        <w:t>before</w:t>
      </w:r>
      <w:r>
        <w:t xml:space="preserve"> the first ECT treatment and started </w:t>
      </w:r>
      <w:r w:rsidR="00803E18">
        <w:t xml:space="preserve">the </w:t>
      </w:r>
      <w:r>
        <w:t xml:space="preserve">ECT series with </w:t>
      </w:r>
      <w:r w:rsidR="00803E18">
        <w:t xml:space="preserve">the </w:t>
      </w:r>
      <w:r>
        <w:t>right unilateral</w:t>
      </w:r>
      <w:r w:rsidR="00C36150">
        <w:t xml:space="preserve"> (RUL)</w:t>
      </w:r>
      <w:r>
        <w:t xml:space="preserve"> electrode placement. Subject randomization was completed with a 1:1:1 ratio for each study arm. </w:t>
      </w:r>
      <w:r w:rsidRPr="00B859E8">
        <w:t>Subjects received clinical, neuropsychological, and imaging assessments pre- (</w:t>
      </w:r>
      <w:r>
        <w:t>v</w:t>
      </w:r>
      <w:r w:rsidRPr="00B859E8">
        <w:t>1), mid- (after the sixth ECT treatment</w:t>
      </w:r>
      <w:r>
        <w:t>s</w:t>
      </w:r>
      <w:r w:rsidRPr="00B859E8">
        <w:t xml:space="preserve">, </w:t>
      </w:r>
      <w:r>
        <w:t>v</w:t>
      </w:r>
      <w:r w:rsidRPr="00B859E8">
        <w:t>2)</w:t>
      </w:r>
      <w:r w:rsidR="00803E18">
        <w:t>,</w:t>
      </w:r>
      <w:r w:rsidRPr="00B859E8">
        <w:t xml:space="preserve"> and post-ECT (within one week of finishing the ECT series, </w:t>
      </w:r>
      <w:r>
        <w:t>v</w:t>
      </w:r>
      <w:r w:rsidRPr="00B859E8">
        <w:t>3).</w:t>
      </w:r>
      <w:r w:rsidR="00DE169D">
        <w:t xml:space="preserve"> Initially, 47 subjects received </w:t>
      </w:r>
      <w:r w:rsidR="00B62200">
        <w:t>ultra</w:t>
      </w:r>
      <w:r w:rsidR="00B435C6">
        <w:t>-</w:t>
      </w:r>
      <w:r w:rsidR="00B62200">
        <w:t>brief</w:t>
      </w:r>
      <w:r w:rsidR="00DE169D">
        <w:t xml:space="preserve"> pulse width</w:t>
      </w:r>
      <w:r w:rsidR="00B62200">
        <w:t xml:space="preserve"> (0.3 ms). Our planned interim data analysis showed a trend toward the lower efficacy of the 600 mA arm and thus the remaining 15 subjects in the present study received brief pulse width (1 ms). </w:t>
      </w:r>
      <w:r w:rsidR="00B62200" w:rsidRPr="00B62200">
        <w:t>The rationale for the increased pulse width, as approved by the National Institutes of Health and the study Data Safety Monitoring Board, was to improve the efficacy of the lower amplitude arm.</w:t>
      </w:r>
      <w:r w:rsidR="00B62200">
        <w:t xml:space="preserve"> </w:t>
      </w:r>
      <w:r w:rsidR="00DE169D">
        <w:t xml:space="preserve">Subjects were switched to bitemporal electrode (BT) placement with 800 mA and 1.0 ms pulse width if they showed </w:t>
      </w:r>
      <w:r w:rsidR="00803E18">
        <w:t xml:space="preserve">a </w:t>
      </w:r>
      <w:r w:rsidR="00DE169D" w:rsidRPr="00DE169D">
        <w:t>&lt;25% reduction from baseline HDRS</w:t>
      </w:r>
      <w:r w:rsidR="00DE169D" w:rsidRPr="00FD54C5">
        <w:rPr>
          <w:vertAlign w:val="subscript"/>
        </w:rPr>
        <w:t>24</w:t>
      </w:r>
      <w:r w:rsidR="00DE169D" w:rsidRPr="00DE169D">
        <w:t xml:space="preserve"> at the </w:t>
      </w:r>
      <w:r w:rsidR="00DE169D">
        <w:t xml:space="preserve">v2 session. </w:t>
      </w:r>
    </w:p>
    <w:p w14:paraId="6D378FA6" w14:textId="3FBEE128" w:rsidR="00DE169D" w:rsidRPr="00B50BFB" w:rsidRDefault="00B01D9E" w:rsidP="00B50BFB">
      <w:r>
        <w:t>Individual seizure thresholds were determined by the first ECT session with subsequent treatments</w:t>
      </w:r>
      <w:r w:rsidR="003542A4">
        <w:t xml:space="preserve"> provided at six times the seizure threshold with similar adjustments to pulse train duration and frequency across arms </w:t>
      </w:r>
      <w:r w:rsidR="003542A4">
        <w:fldChar w:fldCharType="begin" w:fldLock="1"/>
      </w:r>
      <w:r w:rsidR="00847A1D">
        <w:instrText>ADDIN CSL_CITATION {"citationItems":[{"id":"ITEM-1","itemData":{"DOI":"10.1001/archpsyc.57.5.425","ISSN":"0003990X","PMID":"10807482","abstract":"Background: Controversy persists about the use of right unilateral (RUL) and bilateral (BL) electroconvulsive therapy (ECT). While RUL ECT results in less severe short-term and long-term cognitive effects, there is concern that it is less efficacious than BL ECT. Methods: In a double-blind study, 80 depressed patients were randomized to RUL ECT, with electrical dosages 50%, 150%, or 500% above the seizure threshold, or BL ECT, with an electrical dosage 150% above the threshold. Depression severity and cognitive functioning were assessed before, during, immediately after, and 2 months after ECT. Compared with baseline, responders had at least a 60% reduction in symptom scores 1 week after ECT, and were monitored for relapse for 1 year. Results: High-dosage RUL and BL ECT were equivalent in response rate (65%) and approximately twice as effective as low-dosage (35%) or moderate-dosage (30%) unilateral ECT. During the week after the randomized phase, BL ECT resulted in greater impairment than any dosage of unilateral ECT in several measures of anterograde and retrograde memory. Two months after ECT, retrograde amnestic deficits were greatest among patients treated with BL ECT. Thirty-three (53%) of the 62 patients who responded to ECT relapsed, without treatment group differences. The relapse rate was greater in patients who had not responded to adequate pharmacotherapy prior to ECT and who had more severe depressive symptoms after ECT. Conclusion: Right unilateral ECT at high dosage is as effective as a robust form of BL ECT, but produces less severe and persistent cognitive effects.","author":[{"dropping-particle":"","family":"Sackeim","given":"Harold A.","non-dropping-particle":"","parse-names":false,"suffix":""},{"dropping-particle":"","family":"Prudic","given":"Joan","non-dropping-particle":"","parse-names":false,"suffix":""},{"dropping-particle":"","family":"Devanand","given":"D. P.","non-dropping-particle":"","parse-names":false,"suffix":""},{"dropping-particle":"","family":"Nobler","given":"Mitchell S.","non-dropping-particle":"","parse-names":false,"suffix":""},{"dropping-particle":"","family":"Lisanby","given":"Sarah H.","non-dropping-particle":"","parse-names":false,"suffix":""},{"dropping-particle":"","family":"Peyser","given":"Shoshana","non-dropping-particle":"","parse-names":false,"suffix":""},{"dropping-particle":"","family":"Fitzsimons","given":"Linda","non-dropping-particle":"","parse-names":false,"suffix":""},{"dropping-particle":"","family":"Moody","given":"Bobba J.","non-dropping-particle":"","parse-names":false,"suffix":""},{"dropping-particle":"","family":"Clark","given":"Jenifer","non-dropping-particle":"","parse-names":false,"suffix":""}],"container-title":"Archives of General Psychiatry","id":"ITEM-1","issue":"5","issued":{"date-parts":[["2000"]]},"page":"425-434","title":"A prospective, randomized, double-blind comparison of bilateral and right unilateral electroconvulsive therapy at different stimulus intensities","type":"article-journal","volume":"57"},"uris":["http://www.mendeley.com/documents/?uuid=d1ee68f0-56dd-33b4-aa95-73cad49903ca"]}],"mendeley":{"formattedCitation":"(Sackeim &lt;i&gt;et al.&lt;/i&gt;, 2000)","plainTextFormattedCitation":"(Sackeim et al., 2000)","previouslyFormattedCitation":"(Sackeim &lt;i&gt;et al.&lt;/i&gt;, 2000)"},"properties":{"noteIndex":0},"schema":"https://github.com/citation-style-language/schema/raw/master/csl-citation.json"}</w:instrText>
      </w:r>
      <w:r w:rsidR="003542A4">
        <w:fldChar w:fldCharType="separate"/>
      </w:r>
      <w:r w:rsidR="00216147" w:rsidRPr="00216147">
        <w:rPr>
          <w:noProof/>
        </w:rPr>
        <w:t xml:space="preserve">(Sackeim </w:t>
      </w:r>
      <w:r w:rsidR="00216147" w:rsidRPr="00216147">
        <w:rPr>
          <w:i/>
          <w:noProof/>
        </w:rPr>
        <w:t>et al.</w:t>
      </w:r>
      <w:r w:rsidR="00216147" w:rsidRPr="00216147">
        <w:rPr>
          <w:noProof/>
        </w:rPr>
        <w:t>, 2000)</w:t>
      </w:r>
      <w:r w:rsidR="003542A4">
        <w:fldChar w:fldCharType="end"/>
      </w:r>
      <w:r w:rsidR="003542A4">
        <w:t xml:space="preserve">. To ensure adequate seizure morphology and duration, we permitted further adjustments to charge based on the clinical judgment. </w:t>
      </w:r>
      <w:r w:rsidR="00FD54C5">
        <w:t>T</w:t>
      </w:r>
      <w:r w:rsidR="003542A4">
        <w:t xml:space="preserve">he appropriate dose of </w:t>
      </w:r>
      <w:r w:rsidR="003542A4" w:rsidRPr="003542A4">
        <w:t>methohexital, a general anesthetic, and succinylcholine, a depolarizing neuromuscular blocker</w:t>
      </w:r>
      <w:r w:rsidR="003542A4">
        <w:t xml:space="preserve"> was determined by the treating anesthesiologist. </w:t>
      </w:r>
    </w:p>
    <w:p w14:paraId="50C91C76" w14:textId="41539CE7" w:rsidR="007D67A1" w:rsidRPr="004E7C73" w:rsidRDefault="007D67A1" w:rsidP="007D67A1">
      <w:pPr>
        <w:pStyle w:val="Heading1"/>
      </w:pPr>
      <w:r>
        <w:t>C</w:t>
      </w:r>
      <w:r>
        <w:rPr>
          <w:rFonts w:hint="eastAsia"/>
        </w:rPr>
        <w:t>li</w:t>
      </w:r>
      <w:r>
        <w:t>nical and Cognitive Assessments.</w:t>
      </w:r>
    </w:p>
    <w:p w14:paraId="2601997A" w14:textId="59665D51" w:rsidR="007D67A1" w:rsidRDefault="007D67A1" w:rsidP="007D67A1">
      <w:r>
        <w:t>Blinded to treatment-arm assignment, trained raters performed the clinical and cognitive assessments at each visit (v1~v3). ECT Appropriateness Scale was included in the initial study visit to assess the indication for ECT</w:t>
      </w:r>
      <w:r w:rsidR="008134C9">
        <w:t xml:space="preserve"> </w:t>
      </w:r>
      <w:r w:rsidR="00960DBF">
        <w:fldChar w:fldCharType="begin" w:fldLock="1"/>
      </w:r>
      <w:r w:rsidR="00847A1D">
        <w:instrText>ADDIN CSL_CITATION {"citationItems":[{"id":"ITEM-1","itemData":{"DOI":"10.1016/j.mehy.2012.04.036","ISSN":"03069877","PMID":"22595805","abstract":"Electroconvulsive therapy (ECT) is the most effective and rapid treatment for severe depression; however, it should be prescribed to the limited number of patients with severe mood and psychotic disorders for whom it is clearly appropriate. We present an assessment scale that we hypothesize can be used to predict a patient's appropriateness for ECT, based on the severity, heritability, and episodic nature of their depression. This scale is offered as a tool to help the practitioner and patient gain a sense of how well the patient fits the profile of someone for whom ECT is a reasonable treatment option. © 2012 Elsevier Ltd.","author":[{"dropping-particle":"","family":"Kellner","given":"Charles H.","non-dropping-particle":"","parse-names":false,"suffix":""},{"dropping-particle":"","family":"Popeo","given":"Dennis M.","non-dropping-particle":"","parse-names":false,"suffix":""},{"dropping-particle":"","family":"Pasculli","given":"Rosa M.","non-dropping-particle":"","parse-names":false,"suffix":""},{"dropping-particle":"","family":"Briggs","given":"Mimi C.","non-dropping-particle":"","parse-names":false,"suffix":""},{"dropping-particle":"","family":"Gamss","given":"Stephen","non-dropping-particle":"","parse-names":false,"suffix":""}],"container-title":"Medical Hypotheses","id":"ITEM-1","issue":"2","issued":{"date-parts":[["2012"]]},"page":"204-206","title":"Appropriateness for electroconvulsive therapy (ECT) can be assessed on a three-item scale","type":"article-journal","volume":"79"},"uris":["http://www.mendeley.com/documents/?uuid=e57fcf8b-e6f6-33e3-9467-3599ac5c4286"]}],"mendeley":{"formattedCitation":"(Kellner &lt;i&gt;et al.&lt;/i&gt;, 2012)","plainTextFormattedCitation":"(Kellner et al., 2012)","previouslyFormattedCitation":"(Kellner &lt;i&gt;et al.&lt;/i&gt;, 2012)"},"properties":{"noteIndex":0},"schema":"https://github.com/citation-style-language/schema/raw/master/csl-citation.json"}</w:instrText>
      </w:r>
      <w:r w:rsidR="00960DBF">
        <w:fldChar w:fldCharType="separate"/>
      </w:r>
      <w:r w:rsidR="00216147" w:rsidRPr="00216147">
        <w:rPr>
          <w:noProof/>
        </w:rPr>
        <w:t xml:space="preserve">(Kellner </w:t>
      </w:r>
      <w:r w:rsidR="00216147" w:rsidRPr="00216147">
        <w:rPr>
          <w:i/>
          <w:noProof/>
        </w:rPr>
        <w:t>et al.</w:t>
      </w:r>
      <w:r w:rsidR="00216147" w:rsidRPr="00216147">
        <w:rPr>
          <w:noProof/>
        </w:rPr>
        <w:t>, 2012)</w:t>
      </w:r>
      <w:r w:rsidR="00960DBF">
        <w:fldChar w:fldCharType="end"/>
      </w:r>
      <w:r>
        <w:t xml:space="preserve">. Maudsley Staging Method was used to measure the Treatment Resistance </w:t>
      </w:r>
      <w:r w:rsidR="00960DBF">
        <w:fldChar w:fldCharType="begin" w:fldLock="1"/>
      </w:r>
      <w:r w:rsidR="00847A1D">
        <w:instrText>ADDIN CSL_CITATION {"citationItems":[{"id":"ITEM-1","itemData":{"DOI":"10.4088/JCP.08m04309","ISSN":"01606689","PMID":"19192471","abstract":"Objective: Treatment resistance is a common clinical phenomenon in depression. However, current unitary models of staging fail to represent its complexity. We aimed to devise a model to stage treatment-resistant depression, taking into account the core factors contributing to treatment failure. Method: We reviewed the literature to identify factors consistently associated with treatment resistance. We also analyzed data from a subgroup of patients discharged from a specialist inpatient unit for whom adequate data were obtainable. Results: We present a points-based staging model incorporating 3 factors: treatment, severity of illness, and duration of presenting episode. In this model, the rating of symptom severity ranges from subsyndromal depression (score 1) to severe syndromal depression with psychosis (score 5). Antidepressant treatment is rated on a 5-point subscale based on number of medications used, while duration of the presenting episode is rated on a 3-point subscale. The overall level of resistance estimated using this model varies from minimal resistance (score of 3) to severe resistance (score of 15). The rating system allows the overall severity of treatment resistance to be summarized either as a single numeric score or under a single descriptive category. It may also be possible to specify categories (mild, moderate, and severe) based on severity of resistance. Analysis of inpatient data indicates that the factors incorporated in the model and the model itself have some predictive validity. Conclusion: This staging model has reasonable face and predictive validity and may have better utility in staging treatment resistance than currently available methods. © Copyright 2009 Physicians Postgraduate Press, Inc.","author":[{"dropping-particle":"","family":"Fekadu","given":"Abebaw","non-dropping-particle":"","parse-names":false,"suffix":""},{"dropping-particle":"","family":"Wooderson","given":"Sarah","non-dropping-particle":"","parse-names":false,"suffix":""},{"dropping-particle":"","family":"Donaldson","given":"Catherine","non-dropping-particle":"","parse-names":false,"suffix":""},{"dropping-particle":"","family":"Markopoulou","given":"Kalypso","non-dropping-particle":"","parse-names":false,"suffix":""},{"dropping-particle":"","family":"Masterson","given":"Brendan","non-dropping-particle":"","parse-names":false,"suffix":""},{"dropping-particle":"","family":"Poon","given":"Lucia","non-dropping-particle":"","parse-names":false,"suffix":""},{"dropping-particle":"","family":"Cleare","given":"Anthony J.","non-dropping-particle":"","parse-names":false,"suffix":""}],"container-title":"Journal of Clinical Psychiatry","id":"ITEM-1","issue":"2","issued":{"date-parts":[["2009"]]},"page":"177-184","title":"A multidimensional tool to quantify treatment resistance in depression: The Maudsley staging method","type":"article-journal","volume":"70"},"uris":["http://www.mendeley.com/documents/?uuid=4c9634ac-9dd2-329b-97d7-2c887a7eddd7"]}],"mendeley":{"formattedCitation":"(Fekadu &lt;i&gt;et al.&lt;/i&gt;, 2009)","plainTextFormattedCitation":"(Fekadu et al., 2009)","previouslyFormattedCitation":"(Fekadu &lt;i&gt;et al.&lt;/i&gt;, 2009)"},"properties":{"noteIndex":0},"schema":"https://github.com/citation-style-language/schema/raw/master/csl-citation.json"}</w:instrText>
      </w:r>
      <w:r w:rsidR="00960DBF">
        <w:fldChar w:fldCharType="separate"/>
      </w:r>
      <w:r w:rsidR="00216147" w:rsidRPr="00216147">
        <w:rPr>
          <w:noProof/>
        </w:rPr>
        <w:t xml:space="preserve">(Fekadu </w:t>
      </w:r>
      <w:r w:rsidR="00216147" w:rsidRPr="00216147">
        <w:rPr>
          <w:i/>
          <w:noProof/>
        </w:rPr>
        <w:t>et al.</w:t>
      </w:r>
      <w:r w:rsidR="00216147" w:rsidRPr="00216147">
        <w:rPr>
          <w:noProof/>
        </w:rPr>
        <w:t>, 2009)</w:t>
      </w:r>
      <w:r w:rsidR="00960DBF">
        <w:fldChar w:fldCharType="end"/>
      </w:r>
      <w:r w:rsidR="00960DBF">
        <w:t xml:space="preserve"> and Framingham Stroke Risk Profile was used to measure vascular burden </w:t>
      </w:r>
      <w:r w:rsidR="00960DBF">
        <w:fldChar w:fldCharType="begin" w:fldLock="1"/>
      </w:r>
      <w:r w:rsidR="00847A1D">
        <w:instrText>ADDIN CSL_CITATION {"citationItems":[{"id":"ITEM-1","itemData":{"DOI":"10.1161/CIRCULATIONAHA.107.699579","ISSN":"00097322","PMID":"18212285","abstract":"BACKGROUND - Separate multivariable risk algorithms are commonly used to assess risk of specific atherosclerotic cardiovascular disease (CVD) events, ie, coronary heart disease, cerebrovascular disease, peripheral vascular disease, and heart failure. The present report presents a single multivariable risk function that predicts risk of developing all CVD and of its constituents. METHODS AND RESULTS - We used Cox proportional-hazards regression to evaluate the risk of developing a first CVD event in 8491 Framingham study participants (mean age, 49 years; 4522 women) who attended a routine examination between 30 and 74 years of age and were free of CVD. Sex-specific multivariable risk functions (\"general CVD\" algorithms) were derived that incorporated age, total and high-density lipoprotein cholesterol, systolic blood pressure, treatment for hypertension, smoking, and diabetes status. We assessed the performance of the general CVD algorithms for predicting individual CVD events (coronary heart disease, stroke, peripheral artery disease, or heart failure). Over 12 years of follow-up, 1174 participants (456 women) developed a first CVD event. All traditional risk factors evaluated predicted CVD risk (multivariable-adjusted P&lt;0.0001). The general CVD algorithm demonstrated good discrimination (C statistic, 0.763 [men] and 0.793 [women]) and calibration. Simple adjustments to the general CVD risk algorithms allowed estimation of the risks of each CVD component. Two simple risk scores are presented, 1 based on all traditional risk factors and the other based on non-laboratory-based predictors. CONCLUSIONS - A sex-specific multivariable risk factor algorithm can be conveniently used to assess general CVD risk and risk of individual CVD events (coronary, cerebrovascular, and peripheral arterial disease and heart failure). The estimated absolute CVD event rates can be used to quantify risk and to guide preventive care. © 2008 American Heart Association, Inc.","author":[{"dropping-particle":"","family":"D'Agostino","given":"Ralph B.","non-dropping-particle":"","parse-names":false,"suffix":""},{"dropping-particle":"","family":"Vasan","given":"Ramachandran S.","non-dropping-particle":"","parse-names":false,"suffix":""},{"dropping-particle":"","family":"Pencina","given":"Michael J.","non-dropping-particle":"","parse-names":false,"suffix":""},{"dropping-particle":"","family":"Wolf","given":"Philip A.","non-dropping-particle":"","parse-names":false,"suffix":""},{"dropping-particle":"","family":"Cobain","given":"Mark","non-dropping-particle":"","parse-names":false,"suffix":""},{"dropping-particle":"","family":"Massaro","given":"Joseph M.","non-dropping-particle":"","parse-names":false,"suffix":""},{"dropping-particle":"","family":"Kannel","given":"William B.","non-dropping-particle":"","parse-names":false,"suffix":""}],"container-title":"Circulation","id":"ITEM-1","issue":"6","issued":{"date-parts":[["2008","2"]]},"page":"743-753","title":"General cardiovascular risk profile for use in primary care: The Framingham heart study","type":"article-journal","volume":"117"},"uris":["http://www.mendeley.com/documents/?uuid=b830ab7f-a9fc-3acb-98c0-6d2756e70a45"]}],"mendeley":{"formattedCitation":"(D’Agostino &lt;i&gt;et al.&lt;/i&gt;, 2008)","plainTextFormattedCitation":"(D’Agostino et al., 2008)","previouslyFormattedCitation":"(D’Agostino &lt;i&gt;et al.&lt;/i&gt;, 2008)"},"properties":{"noteIndex":0},"schema":"https://github.com/citation-style-language/schema/raw/master/csl-citation.json"}</w:instrText>
      </w:r>
      <w:r w:rsidR="00960DBF">
        <w:fldChar w:fldCharType="separate"/>
      </w:r>
      <w:r w:rsidR="00216147" w:rsidRPr="00216147">
        <w:rPr>
          <w:noProof/>
        </w:rPr>
        <w:t xml:space="preserve">(D’Agostino </w:t>
      </w:r>
      <w:r w:rsidR="00216147" w:rsidRPr="00216147">
        <w:rPr>
          <w:i/>
          <w:noProof/>
        </w:rPr>
        <w:t>et al.</w:t>
      </w:r>
      <w:r w:rsidR="00216147" w:rsidRPr="00216147">
        <w:rPr>
          <w:noProof/>
        </w:rPr>
        <w:t>, 2008)</w:t>
      </w:r>
      <w:r w:rsidR="00960DBF">
        <w:fldChar w:fldCharType="end"/>
      </w:r>
      <w:r w:rsidR="00960DBF">
        <w:t>.</w:t>
      </w:r>
    </w:p>
    <w:p w14:paraId="399DE565" w14:textId="70D6B931" w:rsidR="0005472A" w:rsidRDefault="009E5799" w:rsidP="0005472A">
      <w:r w:rsidRPr="009E5799">
        <w:t>Hamilton Depression Rating Scale 24-item (HDRS24) total score</w:t>
      </w:r>
      <w:r>
        <w:t xml:space="preserve"> was the primary measure of clinical outcomes of depression severity. </w:t>
      </w:r>
      <w:r w:rsidR="00E009A5">
        <w:t xml:space="preserve">Each visit included the Test of Premorbid Function (TOPF), which is an estimate of premorbid intellectual function. </w:t>
      </w:r>
      <w:r w:rsidR="00E009A5" w:rsidRPr="00E009A5">
        <w:t>The Delis Kaplan Executive Function System (DKEFS)</w:t>
      </w:r>
      <w:r w:rsidR="00E009A5">
        <w:t xml:space="preserve"> which</w:t>
      </w:r>
      <w:r w:rsidR="00E009A5" w:rsidRPr="00E009A5">
        <w:t xml:space="preserve"> measured processing speed, verbal fluency, inhibition, and cognitive flexibility</w:t>
      </w:r>
      <w:r w:rsidR="00E009A5">
        <w:t xml:space="preserve"> was used </w:t>
      </w:r>
      <w:r w:rsidR="00D6472A">
        <w:t xml:space="preserve">in our study to evaluate the cognitive performance </w:t>
      </w:r>
      <w:r w:rsidR="00D6472A">
        <w:fldChar w:fldCharType="begin" w:fldLock="1"/>
      </w:r>
      <w:r w:rsidR="00847A1D">
        <w:instrText>ADDIN CSL_CITATION {"citationItems":[{"id":"ITEM-1","itemData":{"DOI":"10.1177/0829573506295469","ISSN":"08295735","abstract":"T he Delis-Kaplan Executive Function System (D-KEFS; Delis, Kaplan, &amp; Kramer, 2001a) is a set of standardized tests for comprehensively assessing higher-level cognitive functions, referred to as executive functions, in both children and adults (aged 8 to 89). Executive functions draw on the individual's more fundamental or primary cognitive skills (i.e., attention, language, and perception) to generate higher levels of creative and abstract thought. The D-KEFS is made up of nine tests that measure a wide range of verbal and nonverbal executive functions. Each test is designed to be a stand-alone instrument that can be administered individually or along with other D-KEFS tests, depending on the assessment needs of the specific examinee and/or the time constraints on the examiner. The nine D-KEFS tests fall into three general categories. at the University of California in San Francisco. Some are modifications of tasks that have been used in past experimental studies but not developed into standardized clinical instruments, and some are modifications of existing clinical instruments.","author":[{"dropping-particle":"","family":"Swanson","given":"Jewel","non-dropping-particle":"","parse-names":false,"suffix":""}],"container-title":"Canadian Journal of School Psychology","id":"ITEM-1","issue":"1-2","issued":{"date-parts":[["2005"]]},"page":"117-128","title":"The Delis-Kaplan Executive Function System:A Review","type":"article-journal","volume":"20"},"uris":["http://www.mendeley.com/documents/?uuid=b6727b1f-276e-3f30-a093-e528539ab4bf"]}],"mendeley":{"formattedCitation":"(Swanson, 2005)","plainTextFormattedCitation":"(Swanson, 2005)","previouslyFormattedCitation":"(Swanson, 2005)"},"properties":{"noteIndex":0},"schema":"https://github.com/citation-style-language/schema/raw/master/csl-citation.json"}</w:instrText>
      </w:r>
      <w:r w:rsidR="00D6472A">
        <w:fldChar w:fldCharType="separate"/>
      </w:r>
      <w:r w:rsidR="00216147" w:rsidRPr="00216147">
        <w:rPr>
          <w:noProof/>
        </w:rPr>
        <w:t>(Swanson, 2005)</w:t>
      </w:r>
      <w:r w:rsidR="00D6472A">
        <w:fldChar w:fldCharType="end"/>
      </w:r>
      <w:r w:rsidR="00D6472A">
        <w:t xml:space="preserve">. Measures from the DKEFS included </w:t>
      </w:r>
      <w:r w:rsidR="00D6472A" w:rsidRPr="00D6472A">
        <w:t>Verbal Fluency, Category Fluency, and Color-Word Interference</w:t>
      </w:r>
      <w:r w:rsidR="00EC4B7C">
        <w:t>,</w:t>
      </w:r>
      <w:r w:rsidR="00D6472A">
        <w:t xml:space="preserve"> and the entire neuropsychological battery was evaluated with a completion time of less than one hour. </w:t>
      </w:r>
      <w:r w:rsidR="007A4BAB">
        <w:t>Demographic information of the participants is provided in Table S1.</w:t>
      </w:r>
    </w:p>
    <w:p w14:paraId="797614F3" w14:textId="77777777" w:rsidR="0005472A" w:rsidRPr="001639A0" w:rsidRDefault="0005472A" w:rsidP="0005472A">
      <w:pPr>
        <w:pStyle w:val="TableTitle"/>
      </w:pPr>
      <w:r w:rsidRPr="00DB2834">
        <w:t>Demographics</w:t>
      </w:r>
      <w:r>
        <w:t xml:space="preserve"> and clinical characteristics of participants</w:t>
      </w:r>
    </w:p>
    <w:tbl>
      <w:tblPr>
        <w:tblW w:w="4890" w:type="pct"/>
        <w:tblLayout w:type="fixed"/>
        <w:tblLook w:val="04A0" w:firstRow="1" w:lastRow="0" w:firstColumn="1" w:lastColumn="0" w:noHBand="0" w:noVBand="1"/>
      </w:tblPr>
      <w:tblGrid>
        <w:gridCol w:w="3275"/>
        <w:gridCol w:w="1909"/>
        <w:gridCol w:w="1231"/>
        <w:gridCol w:w="1583"/>
        <w:gridCol w:w="1367"/>
      </w:tblGrid>
      <w:tr w:rsidR="0005472A" w:rsidRPr="00B65C77" w14:paraId="5736E301" w14:textId="77777777" w:rsidTr="00552B04">
        <w:trPr>
          <w:trHeight w:val="44"/>
        </w:trPr>
        <w:tc>
          <w:tcPr>
            <w:tcW w:w="1749" w:type="pct"/>
            <w:vMerge w:val="restart"/>
            <w:tcBorders>
              <w:top w:val="single" w:sz="4" w:space="0" w:color="auto"/>
            </w:tcBorders>
            <w:shd w:val="clear" w:color="auto" w:fill="auto"/>
          </w:tcPr>
          <w:p w14:paraId="420EB67F" w14:textId="77777777" w:rsidR="0005472A" w:rsidRPr="006A0073" w:rsidRDefault="0005472A" w:rsidP="00552B04">
            <w:pPr>
              <w:pStyle w:val="table"/>
            </w:pPr>
          </w:p>
        </w:tc>
        <w:tc>
          <w:tcPr>
            <w:tcW w:w="1676" w:type="pct"/>
            <w:gridSpan w:val="2"/>
            <w:tcBorders>
              <w:top w:val="single" w:sz="4" w:space="0" w:color="auto"/>
              <w:bottom w:val="single" w:sz="4" w:space="0" w:color="auto"/>
            </w:tcBorders>
            <w:shd w:val="clear" w:color="auto" w:fill="auto"/>
          </w:tcPr>
          <w:p w14:paraId="497C08AB" w14:textId="77777777" w:rsidR="0005472A" w:rsidRPr="006A0073" w:rsidRDefault="0005472A" w:rsidP="00552B04">
            <w:pPr>
              <w:pStyle w:val="table"/>
            </w:pPr>
            <w:r>
              <w:t xml:space="preserve">        </w:t>
            </w:r>
            <w:r w:rsidRPr="006A0073">
              <w:t>Characteristics</w:t>
            </w:r>
          </w:p>
        </w:tc>
        <w:tc>
          <w:tcPr>
            <w:tcW w:w="845" w:type="pct"/>
            <w:tcBorders>
              <w:top w:val="single" w:sz="4" w:space="0" w:color="auto"/>
              <w:bottom w:val="single" w:sz="4" w:space="0" w:color="auto"/>
            </w:tcBorders>
          </w:tcPr>
          <w:p w14:paraId="36655C7E" w14:textId="77777777" w:rsidR="0005472A" w:rsidRPr="006A0073" w:rsidRDefault="0005472A" w:rsidP="00552B04">
            <w:pPr>
              <w:pStyle w:val="table"/>
            </w:pPr>
          </w:p>
        </w:tc>
        <w:tc>
          <w:tcPr>
            <w:tcW w:w="730" w:type="pct"/>
            <w:tcBorders>
              <w:top w:val="single" w:sz="4" w:space="0" w:color="auto"/>
              <w:bottom w:val="single" w:sz="4" w:space="0" w:color="auto"/>
            </w:tcBorders>
          </w:tcPr>
          <w:p w14:paraId="699A157A" w14:textId="77777777" w:rsidR="0005472A" w:rsidRPr="006A0073" w:rsidRDefault="0005472A" w:rsidP="00552B04">
            <w:pPr>
              <w:pStyle w:val="table"/>
            </w:pPr>
            <w:r w:rsidRPr="006A0073">
              <w:t>T statistic</w:t>
            </w:r>
          </w:p>
        </w:tc>
      </w:tr>
      <w:tr w:rsidR="0005472A" w:rsidRPr="00B65C77" w14:paraId="1B16094D" w14:textId="77777777" w:rsidTr="00552B04">
        <w:trPr>
          <w:trHeight w:val="44"/>
        </w:trPr>
        <w:tc>
          <w:tcPr>
            <w:tcW w:w="1749" w:type="pct"/>
            <w:vMerge/>
            <w:tcBorders>
              <w:bottom w:val="single" w:sz="4" w:space="0" w:color="auto"/>
            </w:tcBorders>
            <w:shd w:val="clear" w:color="auto" w:fill="auto"/>
          </w:tcPr>
          <w:p w14:paraId="6FAF769A" w14:textId="77777777" w:rsidR="0005472A" w:rsidRPr="006A0073" w:rsidRDefault="0005472A" w:rsidP="00552B04">
            <w:pPr>
              <w:pStyle w:val="table"/>
            </w:pPr>
          </w:p>
        </w:tc>
        <w:tc>
          <w:tcPr>
            <w:tcW w:w="1019" w:type="pct"/>
            <w:tcBorders>
              <w:top w:val="single" w:sz="4" w:space="0" w:color="auto"/>
              <w:bottom w:val="single" w:sz="4" w:space="0" w:color="auto"/>
            </w:tcBorders>
            <w:shd w:val="clear" w:color="auto" w:fill="auto"/>
          </w:tcPr>
          <w:p w14:paraId="3965D899" w14:textId="77777777" w:rsidR="0005472A" w:rsidRPr="006A0073" w:rsidRDefault="0005472A" w:rsidP="00552B04">
            <w:pPr>
              <w:pStyle w:val="table"/>
            </w:pPr>
            <w:r>
              <w:t>MDD</w:t>
            </w:r>
            <w:r w:rsidRPr="006A0073">
              <w:t xml:space="preserve"> (n=</w:t>
            </w:r>
            <w:r>
              <w:t>50</w:t>
            </w:r>
            <w:r w:rsidRPr="006A0073">
              <w:t>)</w:t>
            </w:r>
          </w:p>
        </w:tc>
        <w:tc>
          <w:tcPr>
            <w:tcW w:w="657" w:type="pct"/>
            <w:tcBorders>
              <w:top w:val="single" w:sz="4" w:space="0" w:color="auto"/>
              <w:bottom w:val="single" w:sz="4" w:space="0" w:color="auto"/>
            </w:tcBorders>
            <w:shd w:val="clear" w:color="auto" w:fill="auto"/>
          </w:tcPr>
          <w:p w14:paraId="133339BB" w14:textId="77777777" w:rsidR="0005472A" w:rsidRPr="006A0073" w:rsidRDefault="0005472A" w:rsidP="00552B04">
            <w:pPr>
              <w:pStyle w:val="table"/>
            </w:pPr>
            <w:r>
              <w:t>v1</w:t>
            </w:r>
          </w:p>
        </w:tc>
        <w:tc>
          <w:tcPr>
            <w:tcW w:w="845" w:type="pct"/>
            <w:tcBorders>
              <w:top w:val="single" w:sz="4" w:space="0" w:color="auto"/>
              <w:bottom w:val="single" w:sz="4" w:space="0" w:color="auto"/>
            </w:tcBorders>
          </w:tcPr>
          <w:p w14:paraId="2F3A6DBD" w14:textId="77777777" w:rsidR="0005472A" w:rsidRDefault="0005472A" w:rsidP="00552B04">
            <w:pPr>
              <w:pStyle w:val="table"/>
            </w:pPr>
            <w:r>
              <w:t>v3</w:t>
            </w:r>
          </w:p>
        </w:tc>
        <w:tc>
          <w:tcPr>
            <w:tcW w:w="730" w:type="pct"/>
            <w:tcBorders>
              <w:top w:val="single" w:sz="4" w:space="0" w:color="auto"/>
              <w:bottom w:val="single" w:sz="4" w:space="0" w:color="auto"/>
            </w:tcBorders>
          </w:tcPr>
          <w:p w14:paraId="6F90A4FA" w14:textId="77777777" w:rsidR="0005472A" w:rsidRPr="006A0073" w:rsidRDefault="0005472A" w:rsidP="00552B04">
            <w:pPr>
              <w:pStyle w:val="table"/>
            </w:pPr>
            <w:r>
              <w:t>p value</w:t>
            </w:r>
          </w:p>
        </w:tc>
      </w:tr>
      <w:tr w:rsidR="0005472A" w:rsidRPr="00B65C77" w14:paraId="2D2FB85B" w14:textId="77777777" w:rsidTr="00552B04">
        <w:trPr>
          <w:trHeight w:val="129"/>
        </w:trPr>
        <w:tc>
          <w:tcPr>
            <w:tcW w:w="1749" w:type="pct"/>
            <w:tcBorders>
              <w:top w:val="single" w:sz="4" w:space="0" w:color="auto"/>
            </w:tcBorders>
            <w:shd w:val="clear" w:color="auto" w:fill="auto"/>
          </w:tcPr>
          <w:p w14:paraId="376F99D4" w14:textId="77777777" w:rsidR="0005472A" w:rsidRPr="006A0073" w:rsidRDefault="0005472A" w:rsidP="00552B04">
            <w:pPr>
              <w:pStyle w:val="table"/>
            </w:pPr>
            <w:r w:rsidRPr="006A0073">
              <w:t>Age (years)</w:t>
            </w:r>
          </w:p>
        </w:tc>
        <w:tc>
          <w:tcPr>
            <w:tcW w:w="1019" w:type="pct"/>
            <w:tcBorders>
              <w:top w:val="single" w:sz="4" w:space="0" w:color="auto"/>
            </w:tcBorders>
            <w:shd w:val="clear" w:color="auto" w:fill="auto"/>
          </w:tcPr>
          <w:p w14:paraId="4F6D1F19" w14:textId="77777777" w:rsidR="0005472A" w:rsidRPr="006A0073" w:rsidRDefault="0005472A" w:rsidP="00552B04">
            <w:pPr>
              <w:pStyle w:val="table"/>
            </w:pPr>
            <w:r>
              <w:t>65.54</w:t>
            </w:r>
            <w:r w:rsidRPr="006A0073">
              <w:rPr>
                <w:rFonts w:hint="eastAsia"/>
              </w:rPr>
              <w:t xml:space="preserve"> </w:t>
            </w:r>
            <w:r w:rsidRPr="006A0073">
              <w:t>±</w:t>
            </w:r>
            <w:r w:rsidRPr="006A0073">
              <w:rPr>
                <w:rFonts w:hint="eastAsia"/>
              </w:rPr>
              <w:t xml:space="preserve"> </w:t>
            </w:r>
            <w:r>
              <w:t>8</w:t>
            </w:r>
            <w:r w:rsidRPr="006A0073">
              <w:rPr>
                <w:rFonts w:hint="eastAsia"/>
              </w:rPr>
              <w:t>.</w:t>
            </w:r>
            <w:r>
              <w:t>92</w:t>
            </w:r>
          </w:p>
        </w:tc>
        <w:tc>
          <w:tcPr>
            <w:tcW w:w="657" w:type="pct"/>
            <w:tcBorders>
              <w:top w:val="single" w:sz="4" w:space="0" w:color="auto"/>
            </w:tcBorders>
            <w:shd w:val="clear" w:color="auto" w:fill="auto"/>
          </w:tcPr>
          <w:p w14:paraId="284EEE0E" w14:textId="77777777" w:rsidR="0005472A" w:rsidRPr="006A0073" w:rsidRDefault="0005472A" w:rsidP="00552B04">
            <w:pPr>
              <w:pStyle w:val="table"/>
            </w:pPr>
            <w:r>
              <w:t>n/a</w:t>
            </w:r>
          </w:p>
        </w:tc>
        <w:tc>
          <w:tcPr>
            <w:tcW w:w="845" w:type="pct"/>
            <w:tcBorders>
              <w:top w:val="single" w:sz="4" w:space="0" w:color="auto"/>
            </w:tcBorders>
          </w:tcPr>
          <w:p w14:paraId="770F5F1B" w14:textId="77777777" w:rsidR="0005472A" w:rsidRDefault="0005472A" w:rsidP="00552B04">
            <w:pPr>
              <w:pStyle w:val="table"/>
            </w:pPr>
            <w:r>
              <w:t>n/a</w:t>
            </w:r>
          </w:p>
        </w:tc>
        <w:tc>
          <w:tcPr>
            <w:tcW w:w="730" w:type="pct"/>
            <w:tcBorders>
              <w:top w:val="single" w:sz="4" w:space="0" w:color="auto"/>
            </w:tcBorders>
          </w:tcPr>
          <w:p w14:paraId="23C08EB7" w14:textId="77777777" w:rsidR="0005472A" w:rsidRPr="006A0073" w:rsidRDefault="0005472A" w:rsidP="00552B04">
            <w:pPr>
              <w:pStyle w:val="table"/>
            </w:pPr>
            <w:r>
              <w:t>n/a</w:t>
            </w:r>
          </w:p>
        </w:tc>
      </w:tr>
      <w:tr w:rsidR="0005472A" w:rsidRPr="00B65C77" w14:paraId="0033E21E" w14:textId="77777777" w:rsidTr="00552B04">
        <w:trPr>
          <w:trHeight w:val="54"/>
        </w:trPr>
        <w:tc>
          <w:tcPr>
            <w:tcW w:w="1749" w:type="pct"/>
            <w:shd w:val="clear" w:color="auto" w:fill="auto"/>
          </w:tcPr>
          <w:p w14:paraId="1AC0458A" w14:textId="77777777" w:rsidR="0005472A" w:rsidRPr="006A0073" w:rsidRDefault="0005472A" w:rsidP="00552B04">
            <w:pPr>
              <w:pStyle w:val="table"/>
            </w:pPr>
            <w:r w:rsidRPr="006A0073">
              <w:t>Gender (female/male)</w:t>
            </w:r>
          </w:p>
        </w:tc>
        <w:tc>
          <w:tcPr>
            <w:tcW w:w="1019" w:type="pct"/>
            <w:shd w:val="clear" w:color="auto" w:fill="auto"/>
          </w:tcPr>
          <w:p w14:paraId="5D3887BD" w14:textId="77777777" w:rsidR="0005472A" w:rsidRPr="006A0073" w:rsidRDefault="0005472A" w:rsidP="00552B04">
            <w:pPr>
              <w:pStyle w:val="table"/>
            </w:pPr>
            <w:r>
              <w:t>35</w:t>
            </w:r>
            <w:r w:rsidRPr="006A0073">
              <w:rPr>
                <w:rFonts w:hint="eastAsia"/>
              </w:rPr>
              <w:t>/</w:t>
            </w:r>
            <w:r>
              <w:t>15</w:t>
            </w:r>
          </w:p>
        </w:tc>
        <w:tc>
          <w:tcPr>
            <w:tcW w:w="657" w:type="pct"/>
            <w:shd w:val="clear" w:color="auto" w:fill="auto"/>
          </w:tcPr>
          <w:p w14:paraId="5CBC37DF" w14:textId="77777777" w:rsidR="0005472A" w:rsidRPr="006A0073" w:rsidRDefault="0005472A" w:rsidP="00552B04">
            <w:pPr>
              <w:pStyle w:val="table"/>
            </w:pPr>
            <w:r>
              <w:t>n/a</w:t>
            </w:r>
          </w:p>
        </w:tc>
        <w:tc>
          <w:tcPr>
            <w:tcW w:w="845" w:type="pct"/>
          </w:tcPr>
          <w:p w14:paraId="3BB85A87" w14:textId="77777777" w:rsidR="0005472A" w:rsidRDefault="0005472A" w:rsidP="00552B04">
            <w:pPr>
              <w:pStyle w:val="table"/>
            </w:pPr>
            <w:r>
              <w:t>n/a</w:t>
            </w:r>
          </w:p>
        </w:tc>
        <w:tc>
          <w:tcPr>
            <w:tcW w:w="730" w:type="pct"/>
          </w:tcPr>
          <w:p w14:paraId="2A75B1D4" w14:textId="77777777" w:rsidR="0005472A" w:rsidRPr="006A0073" w:rsidRDefault="0005472A" w:rsidP="00552B04">
            <w:pPr>
              <w:pStyle w:val="table"/>
            </w:pPr>
            <w:r>
              <w:t>n/a</w:t>
            </w:r>
          </w:p>
        </w:tc>
      </w:tr>
      <w:tr w:rsidR="0005472A" w:rsidRPr="00B65C77" w14:paraId="6600937B" w14:textId="77777777" w:rsidTr="00552B04">
        <w:trPr>
          <w:trHeight w:val="54"/>
        </w:trPr>
        <w:tc>
          <w:tcPr>
            <w:tcW w:w="1749" w:type="pct"/>
            <w:shd w:val="clear" w:color="auto" w:fill="auto"/>
          </w:tcPr>
          <w:p w14:paraId="6176530B" w14:textId="77777777" w:rsidR="0005472A" w:rsidRPr="006A0073" w:rsidRDefault="0005472A" w:rsidP="00552B04">
            <w:pPr>
              <w:pStyle w:val="table"/>
            </w:pPr>
            <w:r>
              <w:t>TOPF</w:t>
            </w:r>
          </w:p>
        </w:tc>
        <w:tc>
          <w:tcPr>
            <w:tcW w:w="1019" w:type="pct"/>
            <w:shd w:val="clear" w:color="auto" w:fill="auto"/>
          </w:tcPr>
          <w:p w14:paraId="135CA50B" w14:textId="77777777" w:rsidR="0005472A" w:rsidRPr="006A0073" w:rsidRDefault="0005472A" w:rsidP="00552B04">
            <w:pPr>
              <w:pStyle w:val="table"/>
            </w:pPr>
            <w:r>
              <w:t>109.45</w:t>
            </w:r>
            <w:r w:rsidRPr="006A0073">
              <w:rPr>
                <w:rFonts w:hint="eastAsia"/>
              </w:rPr>
              <w:t xml:space="preserve"> </w:t>
            </w:r>
            <w:r w:rsidRPr="006A0073">
              <w:t>±</w:t>
            </w:r>
            <w:r w:rsidRPr="006A0073">
              <w:rPr>
                <w:rFonts w:hint="eastAsia"/>
              </w:rPr>
              <w:t xml:space="preserve"> </w:t>
            </w:r>
            <w:r>
              <w:t>11.61</w:t>
            </w:r>
          </w:p>
        </w:tc>
        <w:tc>
          <w:tcPr>
            <w:tcW w:w="657" w:type="pct"/>
            <w:shd w:val="clear" w:color="auto" w:fill="auto"/>
          </w:tcPr>
          <w:p w14:paraId="643442E7" w14:textId="77777777" w:rsidR="0005472A" w:rsidRPr="006A0073" w:rsidRDefault="0005472A" w:rsidP="00552B04">
            <w:pPr>
              <w:pStyle w:val="table"/>
            </w:pPr>
            <w:r>
              <w:t>n/a</w:t>
            </w:r>
          </w:p>
        </w:tc>
        <w:tc>
          <w:tcPr>
            <w:tcW w:w="845" w:type="pct"/>
          </w:tcPr>
          <w:p w14:paraId="43F782B1" w14:textId="77777777" w:rsidR="0005472A" w:rsidRDefault="0005472A" w:rsidP="00552B04">
            <w:pPr>
              <w:pStyle w:val="table"/>
            </w:pPr>
            <w:r>
              <w:t>n/a</w:t>
            </w:r>
          </w:p>
        </w:tc>
        <w:tc>
          <w:tcPr>
            <w:tcW w:w="730" w:type="pct"/>
          </w:tcPr>
          <w:p w14:paraId="095D93ED" w14:textId="77777777" w:rsidR="0005472A" w:rsidRPr="006A0073" w:rsidRDefault="0005472A" w:rsidP="00552B04">
            <w:pPr>
              <w:pStyle w:val="table"/>
            </w:pPr>
            <w:r>
              <w:t>n/a</w:t>
            </w:r>
          </w:p>
        </w:tc>
      </w:tr>
      <w:tr w:rsidR="0005472A" w:rsidRPr="00B65C77" w14:paraId="011CBD9E" w14:textId="77777777" w:rsidTr="00552B04">
        <w:trPr>
          <w:trHeight w:val="54"/>
        </w:trPr>
        <w:tc>
          <w:tcPr>
            <w:tcW w:w="1749" w:type="pct"/>
            <w:shd w:val="clear" w:color="auto" w:fill="auto"/>
          </w:tcPr>
          <w:p w14:paraId="3F26D237" w14:textId="77777777" w:rsidR="0005472A" w:rsidRPr="006A0073" w:rsidRDefault="0005472A" w:rsidP="00552B04">
            <w:pPr>
              <w:pStyle w:val="table"/>
            </w:pPr>
            <w:r>
              <w:t>ECT treatments</w:t>
            </w:r>
          </w:p>
        </w:tc>
        <w:tc>
          <w:tcPr>
            <w:tcW w:w="1019" w:type="pct"/>
            <w:shd w:val="clear" w:color="auto" w:fill="auto"/>
          </w:tcPr>
          <w:p w14:paraId="4F5B5D79" w14:textId="77777777" w:rsidR="0005472A" w:rsidRPr="006A0073" w:rsidRDefault="0005472A" w:rsidP="00552B04">
            <w:pPr>
              <w:pStyle w:val="table"/>
            </w:pPr>
            <w:r>
              <w:t>11</w:t>
            </w:r>
            <w:r w:rsidRPr="006A0073">
              <w:t>±</w:t>
            </w:r>
            <w:r>
              <w:t>3.25</w:t>
            </w:r>
          </w:p>
        </w:tc>
        <w:tc>
          <w:tcPr>
            <w:tcW w:w="657" w:type="pct"/>
            <w:shd w:val="clear" w:color="auto" w:fill="auto"/>
          </w:tcPr>
          <w:p w14:paraId="7F1DCE75" w14:textId="77777777" w:rsidR="0005472A" w:rsidRPr="006A0073" w:rsidRDefault="0005472A" w:rsidP="00552B04">
            <w:pPr>
              <w:pStyle w:val="table"/>
            </w:pPr>
            <w:r>
              <w:t>n/a</w:t>
            </w:r>
          </w:p>
        </w:tc>
        <w:tc>
          <w:tcPr>
            <w:tcW w:w="845" w:type="pct"/>
          </w:tcPr>
          <w:p w14:paraId="35866719" w14:textId="77777777" w:rsidR="0005472A" w:rsidRDefault="0005472A" w:rsidP="00552B04">
            <w:pPr>
              <w:pStyle w:val="table"/>
            </w:pPr>
            <w:r>
              <w:t>n/a</w:t>
            </w:r>
          </w:p>
        </w:tc>
        <w:tc>
          <w:tcPr>
            <w:tcW w:w="730" w:type="pct"/>
          </w:tcPr>
          <w:p w14:paraId="002E0905" w14:textId="77777777" w:rsidR="0005472A" w:rsidRPr="006A0073" w:rsidRDefault="0005472A" w:rsidP="00552B04">
            <w:pPr>
              <w:pStyle w:val="table"/>
            </w:pPr>
            <w:r>
              <w:t>n/a</w:t>
            </w:r>
          </w:p>
        </w:tc>
      </w:tr>
      <w:tr w:rsidR="0005472A" w:rsidRPr="00B65C77" w14:paraId="6ACD5D01" w14:textId="77777777" w:rsidTr="00552B04">
        <w:trPr>
          <w:trHeight w:val="54"/>
        </w:trPr>
        <w:tc>
          <w:tcPr>
            <w:tcW w:w="1749" w:type="pct"/>
            <w:shd w:val="clear" w:color="auto" w:fill="auto"/>
          </w:tcPr>
          <w:p w14:paraId="46A2FDBD" w14:textId="77777777" w:rsidR="0005472A" w:rsidRPr="006A0073" w:rsidRDefault="0005472A" w:rsidP="00552B04">
            <w:pPr>
              <w:pStyle w:val="table"/>
            </w:pPr>
            <w:r>
              <w:lastRenderedPageBreak/>
              <w:t xml:space="preserve">Pulse width </w:t>
            </w:r>
            <w:r w:rsidRPr="006A0073">
              <w:t>(</w:t>
            </w:r>
            <w:r>
              <w:t>0.3 ms/1 ms</w:t>
            </w:r>
            <w:r w:rsidRPr="006A0073">
              <w:t>)</w:t>
            </w:r>
          </w:p>
        </w:tc>
        <w:tc>
          <w:tcPr>
            <w:tcW w:w="1019" w:type="pct"/>
            <w:shd w:val="clear" w:color="auto" w:fill="auto"/>
          </w:tcPr>
          <w:p w14:paraId="75ED0B5E" w14:textId="77777777" w:rsidR="0005472A" w:rsidRPr="006A0073" w:rsidRDefault="0005472A" w:rsidP="00552B04">
            <w:pPr>
              <w:pStyle w:val="table"/>
            </w:pPr>
            <w:r>
              <w:t>21</w:t>
            </w:r>
            <w:r w:rsidRPr="006A0073">
              <w:rPr>
                <w:rFonts w:hint="eastAsia"/>
              </w:rPr>
              <w:t>/</w:t>
            </w:r>
            <w:r>
              <w:t>29</w:t>
            </w:r>
          </w:p>
        </w:tc>
        <w:tc>
          <w:tcPr>
            <w:tcW w:w="657" w:type="pct"/>
            <w:shd w:val="clear" w:color="auto" w:fill="auto"/>
          </w:tcPr>
          <w:p w14:paraId="21DA1427" w14:textId="77777777" w:rsidR="0005472A" w:rsidRPr="006A0073" w:rsidRDefault="0005472A" w:rsidP="00552B04">
            <w:pPr>
              <w:pStyle w:val="table"/>
            </w:pPr>
            <w:r>
              <w:t>n/a</w:t>
            </w:r>
          </w:p>
        </w:tc>
        <w:tc>
          <w:tcPr>
            <w:tcW w:w="845" w:type="pct"/>
          </w:tcPr>
          <w:p w14:paraId="4643F183" w14:textId="77777777" w:rsidR="0005472A" w:rsidRDefault="0005472A" w:rsidP="00552B04">
            <w:pPr>
              <w:pStyle w:val="table"/>
            </w:pPr>
            <w:r>
              <w:t>n/a</w:t>
            </w:r>
          </w:p>
        </w:tc>
        <w:tc>
          <w:tcPr>
            <w:tcW w:w="730" w:type="pct"/>
          </w:tcPr>
          <w:p w14:paraId="37950429" w14:textId="77777777" w:rsidR="0005472A" w:rsidRPr="006A0073" w:rsidRDefault="0005472A" w:rsidP="00552B04">
            <w:pPr>
              <w:pStyle w:val="table"/>
            </w:pPr>
            <w:r>
              <w:t>n/a</w:t>
            </w:r>
          </w:p>
        </w:tc>
      </w:tr>
      <w:tr w:rsidR="0005472A" w:rsidRPr="00B65C77" w14:paraId="05464FD1" w14:textId="77777777" w:rsidTr="00552B04">
        <w:trPr>
          <w:trHeight w:val="54"/>
        </w:trPr>
        <w:tc>
          <w:tcPr>
            <w:tcW w:w="1749" w:type="pct"/>
            <w:shd w:val="clear" w:color="auto" w:fill="auto"/>
          </w:tcPr>
          <w:p w14:paraId="6375CD79" w14:textId="77777777" w:rsidR="0005472A" w:rsidRPr="006A0073" w:rsidRDefault="0005472A" w:rsidP="00552B04">
            <w:pPr>
              <w:pStyle w:val="table"/>
            </w:pPr>
            <w:r>
              <w:t>HDRS</w:t>
            </w:r>
          </w:p>
        </w:tc>
        <w:tc>
          <w:tcPr>
            <w:tcW w:w="1019" w:type="pct"/>
            <w:shd w:val="clear" w:color="auto" w:fill="auto"/>
          </w:tcPr>
          <w:p w14:paraId="39587A31" w14:textId="77777777" w:rsidR="0005472A" w:rsidRPr="006A0073" w:rsidRDefault="0005472A" w:rsidP="00552B04">
            <w:pPr>
              <w:pStyle w:val="table"/>
            </w:pPr>
            <w:r>
              <w:t>n/a</w:t>
            </w:r>
          </w:p>
        </w:tc>
        <w:tc>
          <w:tcPr>
            <w:tcW w:w="657" w:type="pct"/>
            <w:shd w:val="clear" w:color="auto" w:fill="auto"/>
          </w:tcPr>
          <w:p w14:paraId="12547E79" w14:textId="77777777" w:rsidR="0005472A" w:rsidRPr="006A0073" w:rsidRDefault="0005472A" w:rsidP="00552B04">
            <w:pPr>
              <w:pStyle w:val="table"/>
            </w:pPr>
            <w:r>
              <w:t>36.22</w:t>
            </w:r>
            <w:r w:rsidRPr="006A0073">
              <w:t>±</w:t>
            </w:r>
            <w:r>
              <w:t>7.03</w:t>
            </w:r>
          </w:p>
        </w:tc>
        <w:tc>
          <w:tcPr>
            <w:tcW w:w="845" w:type="pct"/>
          </w:tcPr>
          <w:p w14:paraId="4E84A52C" w14:textId="77777777" w:rsidR="0005472A" w:rsidRDefault="0005472A" w:rsidP="00552B04">
            <w:pPr>
              <w:pStyle w:val="table"/>
            </w:pPr>
            <w:r>
              <w:t>14.88</w:t>
            </w:r>
            <w:r w:rsidRPr="006A0073">
              <w:t>±</w:t>
            </w:r>
            <w:r>
              <w:t>10.47</w:t>
            </w:r>
          </w:p>
        </w:tc>
        <w:tc>
          <w:tcPr>
            <w:tcW w:w="730" w:type="pct"/>
          </w:tcPr>
          <w:p w14:paraId="51C1722F" w14:textId="77777777" w:rsidR="0005472A" w:rsidRPr="006A0073" w:rsidRDefault="0005472A" w:rsidP="00552B04">
            <w:pPr>
              <w:pStyle w:val="table"/>
            </w:pPr>
            <w:r>
              <w:t xml:space="preserve">8.50 </w:t>
            </w:r>
            <w:r>
              <w:rPr>
                <w:rFonts w:cs="Times New Roman"/>
              </w:rPr>
              <w:t>×</w:t>
            </w:r>
            <w:r>
              <w:t>10</w:t>
            </w:r>
            <w:r w:rsidRPr="00D22D7B">
              <w:rPr>
                <w:vertAlign w:val="superscript"/>
              </w:rPr>
              <w:t>-</w:t>
            </w:r>
            <w:r>
              <w:rPr>
                <w:vertAlign w:val="superscript"/>
              </w:rPr>
              <w:t>18</w:t>
            </w:r>
          </w:p>
        </w:tc>
      </w:tr>
      <w:tr w:rsidR="0005472A" w:rsidRPr="00B65C77" w14:paraId="11CDBA50" w14:textId="77777777" w:rsidTr="00552B04">
        <w:trPr>
          <w:trHeight w:val="54"/>
        </w:trPr>
        <w:tc>
          <w:tcPr>
            <w:tcW w:w="1749" w:type="pct"/>
            <w:tcBorders>
              <w:bottom w:val="single" w:sz="4" w:space="0" w:color="auto"/>
            </w:tcBorders>
            <w:shd w:val="clear" w:color="auto" w:fill="auto"/>
          </w:tcPr>
          <w:p w14:paraId="7570B720" w14:textId="77777777" w:rsidR="0005472A" w:rsidRPr="006A0073" w:rsidRDefault="0005472A" w:rsidP="00552B04">
            <w:pPr>
              <w:pStyle w:val="table"/>
            </w:pPr>
            <w:r w:rsidRPr="00796FD9">
              <w:t xml:space="preserve">DKEFS </w:t>
            </w:r>
            <w:r>
              <w:t>Verbal Fluency - Letter Fluency</w:t>
            </w:r>
          </w:p>
        </w:tc>
        <w:tc>
          <w:tcPr>
            <w:tcW w:w="1019" w:type="pct"/>
            <w:tcBorders>
              <w:bottom w:val="single" w:sz="4" w:space="0" w:color="auto"/>
            </w:tcBorders>
            <w:shd w:val="clear" w:color="auto" w:fill="auto"/>
          </w:tcPr>
          <w:p w14:paraId="002E3B4B" w14:textId="77777777" w:rsidR="0005472A" w:rsidRPr="006A0073" w:rsidRDefault="0005472A" w:rsidP="00552B04">
            <w:pPr>
              <w:pStyle w:val="table"/>
            </w:pPr>
            <w:r>
              <w:t>n/a</w:t>
            </w:r>
          </w:p>
        </w:tc>
        <w:tc>
          <w:tcPr>
            <w:tcW w:w="657" w:type="pct"/>
            <w:tcBorders>
              <w:bottom w:val="single" w:sz="4" w:space="0" w:color="auto"/>
            </w:tcBorders>
            <w:shd w:val="clear" w:color="auto" w:fill="auto"/>
          </w:tcPr>
          <w:p w14:paraId="08A558AF" w14:textId="77777777" w:rsidR="0005472A" w:rsidRPr="006A0073" w:rsidRDefault="0005472A" w:rsidP="00552B04">
            <w:pPr>
              <w:pStyle w:val="table"/>
            </w:pPr>
            <w:r>
              <w:t>9.16</w:t>
            </w:r>
            <w:r w:rsidRPr="006A0073">
              <w:t>±</w:t>
            </w:r>
            <w:r>
              <w:t>3.17</w:t>
            </w:r>
          </w:p>
        </w:tc>
        <w:tc>
          <w:tcPr>
            <w:tcW w:w="845" w:type="pct"/>
            <w:tcBorders>
              <w:bottom w:val="single" w:sz="4" w:space="0" w:color="auto"/>
            </w:tcBorders>
          </w:tcPr>
          <w:p w14:paraId="4A47DA09" w14:textId="77777777" w:rsidR="0005472A" w:rsidRDefault="0005472A" w:rsidP="00552B04">
            <w:pPr>
              <w:pStyle w:val="table"/>
            </w:pPr>
            <w:r>
              <w:t>6.90</w:t>
            </w:r>
            <w:r w:rsidRPr="006A0073">
              <w:t>±</w:t>
            </w:r>
            <w:r>
              <w:t>3.30</w:t>
            </w:r>
          </w:p>
        </w:tc>
        <w:tc>
          <w:tcPr>
            <w:tcW w:w="730" w:type="pct"/>
            <w:tcBorders>
              <w:bottom w:val="single" w:sz="4" w:space="0" w:color="auto"/>
            </w:tcBorders>
          </w:tcPr>
          <w:p w14:paraId="418476C8" w14:textId="77777777" w:rsidR="0005472A" w:rsidRPr="006A0073" w:rsidRDefault="0005472A" w:rsidP="00552B04">
            <w:pPr>
              <w:pStyle w:val="table"/>
            </w:pPr>
            <w:r>
              <w:t>5.98</w:t>
            </w:r>
            <w:r>
              <w:rPr>
                <w:rFonts w:cs="Times New Roman"/>
              </w:rPr>
              <w:t>×</w:t>
            </w:r>
            <w:r>
              <w:t>10</w:t>
            </w:r>
            <w:r w:rsidRPr="00D22D7B">
              <w:rPr>
                <w:vertAlign w:val="superscript"/>
              </w:rPr>
              <w:t>-7</w:t>
            </w:r>
          </w:p>
        </w:tc>
      </w:tr>
    </w:tbl>
    <w:p w14:paraId="1C7158DF" w14:textId="77777777" w:rsidR="0005472A" w:rsidRDefault="0005472A" w:rsidP="0005472A">
      <w:pPr>
        <w:pStyle w:val="table"/>
      </w:pPr>
      <w:r>
        <w:t xml:space="preserve">DKEFS = </w:t>
      </w:r>
      <w:r w:rsidRPr="00796FD9">
        <w:t>Delis Kaplan Executive Function System</w:t>
      </w:r>
      <w:r>
        <w:t xml:space="preserve">; </w:t>
      </w:r>
      <w:r w:rsidRPr="000D2D75">
        <w:t xml:space="preserve">ECT = </w:t>
      </w:r>
      <w:r w:rsidRPr="006478C6">
        <w:t xml:space="preserve">Electroconvulsive </w:t>
      </w:r>
      <w:r>
        <w:t>T</w:t>
      </w:r>
      <w:r w:rsidRPr="006478C6">
        <w:t>herapy</w:t>
      </w:r>
      <w:r>
        <w:rPr>
          <w:rFonts w:eastAsia="等线" w:hint="eastAsia"/>
        </w:rPr>
        <w:t>;</w:t>
      </w:r>
      <w:r>
        <w:rPr>
          <w:rFonts w:eastAsia="等线"/>
        </w:rPr>
        <w:t xml:space="preserve"> </w:t>
      </w:r>
      <w:r w:rsidRPr="000D2D75">
        <w:t xml:space="preserve">HDRS = Hamilton Depression Rating Scale; </w:t>
      </w:r>
      <w:r>
        <w:t xml:space="preserve">MDD = Major </w:t>
      </w:r>
      <w:r w:rsidRPr="000D2D75">
        <w:t xml:space="preserve">Depressive </w:t>
      </w:r>
      <w:r>
        <w:t>Disorder</w:t>
      </w:r>
      <w:r w:rsidRPr="000D2D75">
        <w:t xml:space="preserve">; </w:t>
      </w:r>
      <w:r>
        <w:rPr>
          <w:rFonts w:eastAsia="等线"/>
        </w:rPr>
        <w:t xml:space="preserve">TOPF = </w:t>
      </w:r>
      <w:r>
        <w:t>Test of Premorbid Functioning Score.</w:t>
      </w:r>
    </w:p>
    <w:p w14:paraId="52E4D4BA" w14:textId="20BA4BFB" w:rsidR="0031441B" w:rsidRPr="004E7C73" w:rsidRDefault="0031441B" w:rsidP="0031441B">
      <w:pPr>
        <w:pStyle w:val="Heading1"/>
      </w:pPr>
      <w:r w:rsidRPr="004E7C73">
        <w:t>Image Acquisition</w:t>
      </w:r>
    </w:p>
    <w:p w14:paraId="67C8431B" w14:textId="77777777" w:rsidR="000A2853" w:rsidRDefault="000A2853" w:rsidP="000A2853">
      <w:r w:rsidRPr="00BD247C">
        <w:t xml:space="preserve">3T-Siemens scanner acquired </w:t>
      </w:r>
      <w:r>
        <w:t>resting-state fMRI</w:t>
      </w:r>
      <w:r w:rsidRPr="00BD247C">
        <w:t xml:space="preserve"> data with the following parameters:</w:t>
      </w:r>
      <w:r>
        <w:t xml:space="preserve"> Repetition time (TR) = 745 </w:t>
      </w:r>
      <w:r w:rsidRPr="00ED0F9E">
        <w:t>milliseconds (ms)</w:t>
      </w:r>
      <w:r>
        <w:t xml:space="preserve">, echo time (TE) = 29 ms, flip angle (FA) </w:t>
      </w:r>
      <w:r>
        <w:rPr>
          <w:rFonts w:hint="eastAsia"/>
        </w:rPr>
        <w:t>=</w:t>
      </w:r>
      <w:r>
        <w:t xml:space="preserve"> 75°</w:t>
      </w:r>
      <w:r w:rsidRPr="00ED0F9E">
        <w:t>, slices = 192</w:t>
      </w:r>
      <w:r>
        <w:t xml:space="preserve">, voxel size = 2.0 × 2.0 × 2.0 </w:t>
      </w:r>
      <w:r w:rsidRPr="00ED0F9E">
        <w:t>millimeter</w:t>
      </w:r>
      <w:r>
        <w:t xml:space="preserve"> (mm)</w:t>
      </w:r>
      <w:r w:rsidRPr="006C7720">
        <w:rPr>
          <w:vertAlign w:val="superscript"/>
        </w:rPr>
        <w:t>3</w:t>
      </w:r>
      <w:r>
        <w:t xml:space="preserve">, and </w:t>
      </w:r>
      <w:r w:rsidRPr="00ED0F9E">
        <w:t xml:space="preserve">total acquisition time </w:t>
      </w:r>
      <w:r>
        <w:t>4</w:t>
      </w:r>
      <w:r w:rsidRPr="00ED0F9E">
        <w:t>:</w:t>
      </w:r>
      <w:r>
        <w:t>58</w:t>
      </w:r>
      <w:r w:rsidRPr="00ED0F9E">
        <w:t xml:space="preserve"> (minutes:seconds)</w:t>
      </w:r>
      <w:r>
        <w:t xml:space="preserve">. Each subject received one or two resting-state scans at each visit. </w:t>
      </w:r>
      <w:r w:rsidRPr="00ED0F9E">
        <w:t>T1 data</w:t>
      </w:r>
      <w:r>
        <w:t xml:space="preserve"> was collected</w:t>
      </w:r>
      <w:r w:rsidRPr="00ED0F9E">
        <w:t xml:space="preserve"> with the following parameters: </w:t>
      </w:r>
      <w:r>
        <w:t>TR</w:t>
      </w:r>
      <w:r w:rsidRPr="00ED0F9E">
        <w:t xml:space="preserve"> = 2530 </w:t>
      </w:r>
      <w:r>
        <w:t>ms</w:t>
      </w:r>
      <w:r w:rsidRPr="00ED0F9E">
        <w:t xml:space="preserve">, </w:t>
      </w:r>
      <w:r>
        <w:t>TE</w:t>
      </w:r>
      <w:r w:rsidRPr="00ED0F9E">
        <w:t xml:space="preserve"> = 1.64, 3.5, 5.36, 7.22, 9.08 ms, </w:t>
      </w:r>
      <w:r>
        <w:t>FA</w:t>
      </w:r>
      <w:r w:rsidRPr="00ED0F9E">
        <w:t xml:space="preserve"> = 7.0°, slices = 192, field of view = 256, matrix 256 × 256, voxel size = 1.0 × 1.0 × 1.0 mm and total acquisition time 6:03. T2 data was collected with the following parameters: TR = 2530 ms, TE = 474 ms, </w:t>
      </w:r>
      <w:r>
        <w:t>FA</w:t>
      </w:r>
      <w:r w:rsidRPr="00ED0F9E">
        <w:t xml:space="preserve"> = 120.0°, slices = 192, field of view = 256, matrix 256 × 256, voxel size = 1.0 × 1.0 × 1.0</w:t>
      </w:r>
      <w:r>
        <w:t xml:space="preserve"> </w:t>
      </w:r>
      <w:r w:rsidRPr="00ED0F9E">
        <w:t>mm and total acquisition time = 5:09.</w:t>
      </w:r>
    </w:p>
    <w:p w14:paraId="5F54BB52" w14:textId="77777777" w:rsidR="0031441B" w:rsidRPr="004E7C73" w:rsidRDefault="0031441B" w:rsidP="0031441B">
      <w:pPr>
        <w:pStyle w:val="Heading1"/>
      </w:pPr>
      <w:r w:rsidRPr="004E7C73">
        <w:t>Image Preprocessing</w:t>
      </w:r>
    </w:p>
    <w:p w14:paraId="444A6766" w14:textId="4D4C761C" w:rsidR="000A2853" w:rsidRPr="004E7C73" w:rsidRDefault="000A2853" w:rsidP="000A2853">
      <w:r>
        <w:t xml:space="preserve">We preprocessed the resting-state fMRI data using a combination of </w:t>
      </w:r>
      <w:r w:rsidR="006700A4">
        <w:t xml:space="preserve">the </w:t>
      </w:r>
      <w:r w:rsidRPr="00951ECE">
        <w:t>FMRIB Software Library v6.0</w:t>
      </w:r>
      <w:r>
        <w:t xml:space="preserve"> </w:t>
      </w:r>
      <w:r w:rsidRPr="00951ECE">
        <w:t>(FSL)</w:t>
      </w:r>
      <w:r>
        <w:t xml:space="preserve"> toolbox and </w:t>
      </w:r>
      <w:r w:rsidRPr="00951ECE">
        <w:t>Statistical Parametric Mapping</w:t>
      </w:r>
      <w:r>
        <w:t xml:space="preserve"> 12 (SPM 12) toolbox, under the MATLAB 2019b environment. </w:t>
      </w:r>
      <w:r w:rsidRPr="00317F01">
        <w:t xml:space="preserve">Volumes acquired with phase encoding in the anterior-posterior (AP) direction and volumes with phase encoding in the posterior-anterior (PA) direction were used with the FSL tool </w:t>
      </w:r>
      <w:r w:rsidRPr="00317F01">
        <w:rPr>
          <w:i/>
          <w:iCs/>
        </w:rPr>
        <w:t>topup</w:t>
      </w:r>
      <w:r>
        <w:rPr>
          <w:i/>
          <w:iCs/>
        </w:rPr>
        <w:t xml:space="preserve"> </w:t>
      </w:r>
      <w:r>
        <w:rPr>
          <w:i/>
          <w:iCs/>
        </w:rPr>
        <w:fldChar w:fldCharType="begin" w:fldLock="1"/>
      </w:r>
      <w:r w:rsidR="00847A1D">
        <w:rPr>
          <w:i/>
          <w:iCs/>
        </w:rPr>
        <w:instrText>ADDIN CSL_CITATION {"citationItems":[{"id":"ITEM-1","itemData":{"DOI":"10.1016/S1053-8119(03)00336-7","ISSN":"10538119","PMID":"14568458","abstract":"Diffusion tensor imaging is often performed by acquiring a series of diffusion-weighted spin-echo echo-planar images with different direction diffusion gradients. A problem of echo-planar images is the geometrical distortions that obtain near junctions between tissues of differing magnetic susceptibility. This results in distorted diffusion-tensor maps. To resolve this we suggest acquiring two images for each diffusion gradient; one with bottom-up and one with top-down traversal of k-space in the phase-encode direction. This achieves the simultaneous goals of providing information on the underlying displacement field and intensity maps with adequate spatial sampling density even in distorted areas. The resulting DT maps exhibit considerably higher geometric fidelity, as assessed by comparison to an image volume acquired using a conventional 3D MR technique. © 2003 Elsevier Inc. All rights reserved.","author":[{"dropping-particle":"","family":"Andersson","given":"Jesper L.R.","non-dropping-particle":"","parse-names":false,"suffix":""},{"dropping-particle":"","family":"Skare","given":"Stefan","non-dropping-particle":"","parse-names":false,"suffix":""},{"dropping-particle":"","family":"Ashburner","given":"John","non-dropping-particle":"","parse-names":false,"suffix":""}],"container-title":"NeuroImage","id":"ITEM-1","issue":"2","issued":{"date-parts":[["2003"]]},"page":"870-888","title":"How to correct susceptibility distortions in spin-echo echo-planar images: Application to diffusion tensor imaging","type":"article-journal","volume":"20"},"uris":["http://www.mendeley.com/documents/?uuid=7b2e2ca8-9318-3721-9d39-6e35b4c9c2c8"]},{"id":"ITEM-2","itemData":{"DOI":"10.1016/j.neuroimage.2004.07.051","ISSN":"10538119","PMID":"15501092","abstract":"The techniques available for the interrogation and analysis of neuroimaging data have a large influence in determining the flexibility, sensitivity, and scope of neuroimaging experiments. The development of such methodologies has allowed investigators to address scientific questions that could not previously be answered and, as such, has become an important research area in its own right. In this paper, we present a review of the research carried out by the Analysis Group at the Oxford Centre for Functional MRI of the Brain (FMRIB). This research has focussed on the development of new methodologies for the analysis of both structural and functional magnetic resonance imaging data. The majority of the research laid out in this paper has been implemented as freely available software tools within FMRIB's Software Library (FSL). © 2004 Elsevier Inc. All rights reserved.","author":[{"dropping-particle":"","family":"Smith","given":"Stephen M.","non-dropping-particle":"","parse-names":false,"suffix":""},{"dropping-particle":"","family":"Jenkinson","given":"Mark","non-dropping-particle":"","parse-names":false,"suffix":""},{"dropping-particle":"","family":"Woolrich","given":"Mark W.","non-dropping-particle":"","parse-names":false,"suffix":""},{"dropping-particle":"","family":"Beckmann","given":"Christian F.","non-dropping-particle":"","parse-names":false,"suffix":""},{"dropping-particle":"","family":"Behrens","given":"Timothy E.J.","non-dropping-particle":"","parse-names":false,"suffix":""},{"dropping-particle":"","family":"Johansen-Berg","given":"Heidi","non-dropping-particle":"","parse-names":false,"suffix":""},{"dropping-particle":"","family":"Bannister","given":"Peter R.","non-dropping-particle":"","parse-names":false,"suffix":""},{"dropping-particle":"","family":"Luca","given":"Marilena","non-dropping-particle":"De","parse-names":false,"suffix":""},{"dropping-particle":"","family":"Drobnjak","given":"Ivana","non-dropping-particle":"","parse-names":false,"suffix":""},{"dropping-particle":"","family":"Flitney","given":"David E.","non-dropping-particle":"","parse-names":false,"suffix":""},{"dropping-particle":"","family":"Niazy","given":"Rami K.","non-dropping-particle":"","parse-names":false,"suffix":""},{"dropping-particle":"","family":"Saunders","given":"James","non-dropping-particle":"","parse-names":false,"suffix":""},{"dropping-particle":"","family":"Vickers","given":"John","non-dropping-particle":"","parse-names":false,"suffix":""},{"dropping-particle":"","family":"Zhang","given":"Yongyue","non-dropping-particle":"","parse-names":false,"suffix":""},{"dropping-particle":"","family":"Stefano","given":"Nicola","non-dropping-particle":"De","parse-names":false,"suffix":""},{"dropping-particle":"","family":"Brady","given":"J. Michael","non-dropping-particle":"","parse-names":false,"suffix":""},{"dropping-particle":"","family":"Matthews","given":"Paul M.","non-dropping-particle":"","parse-names":false,"suffix":""}],"container-title":"NeuroImage","id":"ITEM-2","issue":"SUPPL. 1","issued":{"date-parts":[["2004","1","1"]]},"page":"S208-S219","publisher":"Academic Press","title":"Advances in functional and structural MR image analysis and implementation as FSL","type":"article-journal","volume":"23"},"uris":["http://www.mendeley.com/documents/?uuid=803d7c42-055a-3d27-9336-079167fe5cf7"]}],"mendeley":{"formattedCitation":"(Andersson &lt;i&gt;et al.&lt;/i&gt;, 2003; Smith &lt;i&gt;et al.&lt;/i&gt;, 2004)","plainTextFormattedCitation":"(Andersson et al., 2003; Smith et al., 2004)","previouslyFormattedCitation":"(Andersson &lt;i&gt;et al.&lt;/i&gt;, 2003; Smith &lt;i&gt;et al.&lt;/i&gt;, 2004)"},"properties":{"noteIndex":0},"schema":"https://github.com/citation-style-language/schema/raw/master/csl-citation.json"}</w:instrText>
      </w:r>
      <w:r>
        <w:rPr>
          <w:i/>
          <w:iCs/>
        </w:rPr>
        <w:fldChar w:fldCharType="separate"/>
      </w:r>
      <w:r w:rsidR="00216147" w:rsidRPr="00216147">
        <w:rPr>
          <w:iCs/>
          <w:noProof/>
        </w:rPr>
        <w:t xml:space="preserve">(Andersson </w:t>
      </w:r>
      <w:r w:rsidR="00216147" w:rsidRPr="00216147">
        <w:rPr>
          <w:i/>
          <w:iCs/>
          <w:noProof/>
        </w:rPr>
        <w:t>et al.</w:t>
      </w:r>
      <w:r w:rsidR="00216147" w:rsidRPr="00216147">
        <w:rPr>
          <w:iCs/>
          <w:noProof/>
        </w:rPr>
        <w:t xml:space="preserve">, 2003; Smith </w:t>
      </w:r>
      <w:r w:rsidR="00216147" w:rsidRPr="00216147">
        <w:rPr>
          <w:i/>
          <w:iCs/>
          <w:noProof/>
        </w:rPr>
        <w:t>et al.</w:t>
      </w:r>
      <w:r w:rsidR="00216147" w:rsidRPr="00216147">
        <w:rPr>
          <w:iCs/>
          <w:noProof/>
        </w:rPr>
        <w:t>, 2004)</w:t>
      </w:r>
      <w:r>
        <w:rPr>
          <w:i/>
          <w:iCs/>
        </w:rPr>
        <w:fldChar w:fldCharType="end"/>
      </w:r>
      <w:r>
        <w:t xml:space="preserve"> to </w:t>
      </w:r>
      <w:r w:rsidRPr="009C2D29">
        <w:t>estimate the susceptibility-induced off</w:t>
      </w:r>
      <w:r>
        <w:t>-</w:t>
      </w:r>
      <w:r w:rsidRPr="009C2D29">
        <w:t>resonance field.</w:t>
      </w:r>
      <w:r>
        <w:t xml:space="preserve"> </w:t>
      </w:r>
      <w:r w:rsidRPr="009C2D29">
        <w:t>The output field</w:t>
      </w:r>
      <w:r>
        <w:t xml:space="preserve"> </w:t>
      </w:r>
      <w:r w:rsidRPr="009C2D29">
        <w:t xml:space="preserve">map coefficients were used to correct the distortion in the fMRI volume using the FSL tool </w:t>
      </w:r>
      <w:r w:rsidRPr="00650C13">
        <w:rPr>
          <w:i/>
          <w:iCs/>
        </w:rPr>
        <w:t>applytopup</w:t>
      </w:r>
      <w:r w:rsidRPr="009C2D29">
        <w:t>.</w:t>
      </w:r>
      <w:r>
        <w:t xml:space="preserve"> After distortion correction, we discarded 10 initial </w:t>
      </w:r>
      <w:r w:rsidRPr="005B0152">
        <w:t xml:space="preserve">scans </w:t>
      </w:r>
      <w:r>
        <w:t xml:space="preserve">with </w:t>
      </w:r>
      <w:r w:rsidRPr="000E45F1">
        <w:t xml:space="preserve">large signal changes </w:t>
      </w:r>
      <w:r>
        <w:t>to allow</w:t>
      </w:r>
      <w:r w:rsidRPr="005B0152">
        <w:t xml:space="preserve"> </w:t>
      </w:r>
      <w:r>
        <w:t xml:space="preserve">the </w:t>
      </w:r>
      <w:r w:rsidRPr="005B0152">
        <w:t xml:space="preserve">tissue </w:t>
      </w:r>
      <w:r>
        <w:t xml:space="preserve">to </w:t>
      </w:r>
      <w:r w:rsidRPr="005B0152">
        <w:t>reach a steady</w:t>
      </w:r>
      <w:r w:rsidR="006700A4">
        <w:t xml:space="preserve"> </w:t>
      </w:r>
      <w:r w:rsidRPr="005B0152">
        <w:t>state of radiofrequency excitation.</w:t>
      </w:r>
      <w:r>
        <w:t xml:space="preserve"> Next,</w:t>
      </w:r>
      <w:r w:rsidRPr="004E7C73">
        <w:t xml:space="preserve"> </w:t>
      </w:r>
      <w:r>
        <w:t>w</w:t>
      </w:r>
      <w:r w:rsidRPr="004E7C73">
        <w:t>e performed</w:t>
      </w:r>
      <w:r>
        <w:t xml:space="preserve"> </w:t>
      </w:r>
      <w:r>
        <w:rPr>
          <w:rFonts w:hint="eastAsia"/>
        </w:rPr>
        <w:t>a</w:t>
      </w:r>
      <w:r>
        <w:t xml:space="preserve"> </w:t>
      </w:r>
      <w:r w:rsidRPr="004E7C73">
        <w:t>slice-timing correction to account for</w:t>
      </w:r>
      <w:r>
        <w:t xml:space="preserve"> the</w:t>
      </w:r>
      <w:r w:rsidRPr="004E7C73">
        <w:t xml:space="preserve"> timing difference in slice acquisition</w:t>
      </w:r>
      <w:r>
        <w:t xml:space="preserve"> and then a</w:t>
      </w:r>
      <w:r w:rsidRPr="004E7C73">
        <w:t xml:space="preserve"> rigid body motion correction to correct </w:t>
      </w:r>
      <w:r w:rsidR="006700A4">
        <w:t xml:space="preserve">the </w:t>
      </w:r>
      <w:r w:rsidRPr="004E7C73">
        <w:t>head motion. The fMRI data were subsequently warped into the standard Montreal Neurological Institute (MNI) space using an echo-planar imaging (EPI) template and were slightly resampled to 3 × 3 ×3 mm</w:t>
      </w:r>
      <w:r w:rsidRPr="007B2E76">
        <w:rPr>
          <w:vertAlign w:val="superscript"/>
        </w:rPr>
        <w:t>3</w:t>
      </w:r>
      <w:r w:rsidRPr="004E7C73">
        <w:t xml:space="preserve"> isotropic voxels. The resampled fMRI images were further smoothed using a Gaussian kernel with a full width at half maximum (FWHM) = 6 mm.</w:t>
      </w:r>
      <w:r w:rsidRPr="004E7C73">
        <w:rPr>
          <w:color w:val="222222"/>
          <w:shd w:val="clear" w:color="auto" w:fill="FFFFFF"/>
        </w:rPr>
        <w:t> </w:t>
      </w:r>
    </w:p>
    <w:p w14:paraId="7450DF3C" w14:textId="77777777" w:rsidR="0031441B" w:rsidRPr="004E7C73" w:rsidRDefault="0031441B" w:rsidP="0031441B">
      <w:pPr>
        <w:pStyle w:val="Heading1"/>
        <w:jc w:val="both"/>
      </w:pPr>
      <w:r w:rsidRPr="004E7C73">
        <w:t>Comparing Individual Masks and Group Mask for fMRI Subject Selection</w:t>
      </w:r>
    </w:p>
    <w:p w14:paraId="71F6EB0D" w14:textId="3751B214" w:rsidR="002F2EED" w:rsidRPr="004E7C73" w:rsidRDefault="0031441B" w:rsidP="002F2EED">
      <w:r w:rsidRPr="004E7C73">
        <w:t>Whether subjects</w:t>
      </w:r>
      <w:r w:rsidR="00AD2904">
        <w:t>’ scans</w:t>
      </w:r>
      <w:r w:rsidRPr="004E7C73">
        <w:t xml:space="preserve"> have good normalization to the </w:t>
      </w:r>
      <w:r w:rsidR="00D5004F">
        <w:t xml:space="preserve">EPI </w:t>
      </w:r>
      <w:r w:rsidRPr="004E7C73">
        <w:t xml:space="preserve">template is important for the </w:t>
      </w:r>
      <w:r w:rsidR="00D5004F">
        <w:t>ICA and the calculation of FNC</w:t>
      </w:r>
      <w:r w:rsidRPr="004E7C73">
        <w:t xml:space="preserve">. A method based on the comparison of the individual mask and the group mask was </w:t>
      </w:r>
      <w:r w:rsidR="002F2EED">
        <w:t>used in our study</w:t>
      </w:r>
      <w:r w:rsidRPr="004E7C73">
        <w:t xml:space="preserve"> for </w:t>
      </w:r>
      <w:r w:rsidR="002F2EED">
        <w:t xml:space="preserve">the </w:t>
      </w:r>
      <w:r w:rsidRPr="004E7C73">
        <w:t xml:space="preserve">subject selection. </w:t>
      </w:r>
      <w:r w:rsidR="002F2EED" w:rsidRPr="004E7C73">
        <w:t xml:space="preserve">This </w:t>
      </w:r>
      <w:r w:rsidR="002F2EED">
        <w:t xml:space="preserve">method </w:t>
      </w:r>
      <w:r w:rsidR="002F2EED" w:rsidRPr="004E7C73">
        <w:t xml:space="preserve">ensures we have </w:t>
      </w:r>
      <w:r w:rsidR="00AD2904">
        <w:t xml:space="preserve">a </w:t>
      </w:r>
      <w:r w:rsidR="002F2EED" w:rsidRPr="004E7C73">
        <w:t xml:space="preserve">high-quality mask and fMRI data for </w:t>
      </w:r>
      <w:r w:rsidR="00AD2904">
        <w:t xml:space="preserve">the </w:t>
      </w:r>
      <w:r w:rsidR="002F2EED">
        <w:t>retaining</w:t>
      </w:r>
      <w:r w:rsidR="002F2EED" w:rsidRPr="004E7C73">
        <w:t xml:space="preserve"> </w:t>
      </w:r>
      <w:r w:rsidR="00A95E0D">
        <w:t>subjects</w:t>
      </w:r>
      <w:r w:rsidR="002F2EED" w:rsidRPr="004E7C73">
        <w:t xml:space="preserve"> </w:t>
      </w:r>
      <w:r w:rsidR="002F2EED">
        <w:t>and its effectiveness has been prove</w:t>
      </w:r>
      <w:r w:rsidR="00AD2904">
        <w:t>n</w:t>
      </w:r>
      <w:r w:rsidR="002F2EED">
        <w:t xml:space="preserve"> in previous studies </w:t>
      </w:r>
      <w:r w:rsidR="002F2EED">
        <w:fldChar w:fldCharType="begin" w:fldLock="1"/>
      </w:r>
      <w:r w:rsidR="00847A1D">
        <w:instrText>ADDIN CSL_CITATION {"citationItems":[{"id":"ITEM-1","itemData":{"DOI":"10.1016/j.bpsc.2021.07.004","ISSN":"24519022","author":[{"dropping-particle":"","family":"Fu","given":"Zening","non-dropping-particle":"","parse-names":false,"suffix":""},{"dropping-particle":"","family":"Sui","given":"Jing","non-dropping-particle":"","parse-names":false,"suffix":""},{"dropping-particle":"","family":"Espinoza","given":"Randall","non-dropping-particle":"","parse-names":false,"suffix":""},{"dropping-particle":"","family":"Narr","given":"Katherine","non-dropping-particle":"","parse-names":false,"suffix":""},{"dropping-particle":"","family":"Qi","given":"Shile","non-dropping-particle":"","parse-names":false,"suffix":""},{"dropping-particle":"","family":"Sendi","given":"Mohammad S.E.","non-dropping-particle":"","parse-names":false,"suffix":""},{"dropping-particle":"","family":"Abbot","given":"Christopher C.","non-dropping-particle":"","parse-names":false,"suffix":""},{"dropping-particle":"","family":"Calhoun","given":"Vince D.","non-dropping-particle":"","parse-names":false,"suffix":""}],"container-title":"Biological Psychiatry: Cognitive Neuroscience and Neuroimaging","id":"ITEM-1","issued":{"date-parts":[["2021","7","23"]]},"publisher":"Elsevier","title":"Whole-brain Functional Connectivity Dynamics associated with Electroconvulsive Therapy Treatment Response","type":"article-journal"},"uris":["http://www.mendeley.com/documents/?uuid=339e52b4-cf37-3684-9c5f-55d4ab39fe8d"]},{"id":"ITEM-2","itemData":{"DOI":"10.1038/s42003-021-02592-2","ISSN":"23993642","abstract":"Schizophrenia (SZ) and autism spectrum disorder (ASD) share considerable clinical features and intertwined historical roots. It is greatly needed to explore their similarities and differences in pathophysiologic mechanisms. We assembled a large sample size of neuroimaging data (about 600 SZ patients, 1000 ASD patients, and 1700 healthy controls) to study the shared and unique brain abnormality of the two illnesses. We analyzed multi-scale brain functional connectivity among functional networks and brain regions, intra-network connectivity, and cerebral gray matter density and volume. Both SZ and ASD showed lower functional integration within default mode and sensorimotor domains, but increased interaction between cognitive control and default mode domains. The shared abnormalties in intra-network connectivity involved default mode, sensorimotor, and cognitive control networks. Reduced gray matter volume and density in the occipital gyrus and cerebellum were observed in both illnesses. Interestingly, ASD had overall weaker changes than SZ in the shared abnormalities. Interaction between visual and cognitive regions showed disorder-unique deficits. In summary, we provide strong neuroimaging evidence of the convergent and divergent changes in SZ and ASD that correlated with clinical features.","author":[{"dropping-particle":"","family":"Du","given":"Yuhui","non-dropping-particle":"","parse-names":false,"suffix":""},{"dropping-particle":"","family":"Fu","given":"Zening","non-dropping-particle":"","parse-names":false,"suffix":""},{"dropping-particle":"","family":"Xing","given":"Ying","non-dropping-particle":"","parse-names":false,"suffix":""},{"dropping-particle":"","family":"Lin","given":"Dongdong","non-dropping-particle":"","parse-names":false,"suffix":""},{"dropping-particle":"","family":"Pearlson","given":"Godfrey","non-dropping-particle":"","parse-names":false,"suffix":""},{"dropping-particle":"","family":"Kochunov","given":"Peter","non-dropping-particle":"","parse-names":false,"suffix":""},{"dropping-particle":"","family":"Hong","given":"L. Elliot","non-dropping-particle":"","parse-names":false,"suffix":""},{"dropping-particle":"","family":"Qi","given":"Shile","non-dropping-particle":"","parse-names":false,"suffix":""},{"dropping-particle":"","family":"Salman","given":"Mustafa","non-dropping-particle":"","parse-names":false,"suffix":""},{"dropping-particle":"","family":"Abrol","given":"Anees","non-dropping-particle":"","parse-names":false,"suffix":""},{"dropping-particle":"","family":"Calhoun","given":"Vince D.","non-dropping-particle":"","parse-names":false,"suffix":""}],"container-title":"Communications Biology","id":"ITEM-2","issue":"1","issued":{"date-parts":[["2021","9","14"]]},"page":"1-16","publisher":"Nature Publishing Group","title":"Evidence of shared and distinct functional and structural brain signatures in schizophrenia and autism spectrum disorder","type":"article-journal","volume":"4"},"uris":["http://www.mendeley.com/documents/?uuid=2f6dec7b-76f2-3c25-b629-7a55875dc240"]},{"id":"ITEM-3","itemData":{"DOI":"10.1089/brain.2020.0819","ISSN":"21580022","PMID":"33198482","abstract":"Background: Alzheimer's disease (AD) is a chronic neurodegenerative disorder frequently accompanied by cerebral small vessel disease (CSVD). However, the influence of CSVD on the brain functional connectivity in subjects along the AD continuum is still largely unknown. The current study combined the static and dynamic functional network connectivity (FNC) to explore the underlying mechanism. Materials and Methods: In this study, we included 182 healthy controls, 27 individuals with subjective cognitive decline (SCD), 27 with SCD+CSVD, 104 with mild cognitive impairment (MCI), 123 with MCI+CSVD, 16 with AD, and 62 with AD+CSVD. We examined the static and dynamic FNC within the default mode, salience, and cognitive control domains. We also assessed the association between atypical FNC patterns and cognitive impairments, as well as the pathologies. Results: Static FNC results showed progressively increased within-domain connectivity and decreased between-domain connectivity along the AD continuum, especially in CSVD subjects. Dynamic FNC in CSVD subjects showed more occurrences in a highly modularized state and fewer occurrences in the diffusely connected state. Further analysis showed that neuropathology and CSVD burden divergently affect the FNC changes. Conclusions: The overall results demonstrate divergent abnormalities of FNC in CSVD and non-CSVD individuals along the AD continuum, which were divergently affected by neuropathology and CSVD burden. Specifically, those with CSVD show more static and dynamic FNC impairments, associated with cognitive decline. These findings may advance our understanding of the effect of CSVD on AD onset and progression, and provide potential hints for clinical treatment. By combining the static and dynamic brain functional network connectivity (FNC), our study explored the effect of vascular pathology on FNC in subjects along the Alzheimer's disease (AD) continuum. Results demonstrate divergent FNC abnormalities in individuals with/without cerebral small vessel disease (CSVD) along the AD continuum, which could be divergently affected by neuropathology (amyloid and tau) and CSVD burden. Notably, AD-continuum subjects with CSVD show more static and dynamic FNC impairments, associated with cognitive decline. Conclusively, these findings may advance our understanding of the effect of vascular pathology on AD onset and progression, and provide potential hints for clinical treatment.","author":[{"dropping-particle":"","family":"Li","given":"Kaicheng","non-dropping-particle":"","parse-names":false,"suffix":""},{"dropping-particle":"","family":"Fu","given":"Zening","non-dropping-particle":"","parse-names":false,"suffix":""},{"dropping-particle":"","family":"Luo","given":"Xiao","non-dropping-particle":"","parse-names":false,"suffix":""},{"dropping-particle":"","family":"Zeng","given":"Qingze","non-dropping-particle":"","parse-names":false,"suffix":""},{"dropping-particle":"","family":"Huang","given":"Peiyu","non-dropping-particle":"","parse-names":false,"suffix":""},{"dropping-particle":"","family":"Zhang","given":"Minming","non-dropping-particle":"","parse-names":false,"suffix":""},{"dropping-particle":"","family":"Vince","given":"Calhoun D.","non-dropping-particle":"","parse-names":false,"suffix":""}],"container-title":"Brain Connectivity","id":"ITEM-3","issue":"3","issued":{"date-parts":[["2021","4","1"]]},"page":"189-200","publisher":"Mary Ann Liebert Inc.","title":"The Influence of Cerebral Small Vessel Disease on Static and Dynamic Functional Network Connectivity in Subjects along Alzheimer's Disease Continuum","type":"article-journal","volume":"11"},"uris":["http://www.mendeley.com/documents/?uuid=3ca59dbf-fff9-309d-a552-132a4e264658"]},{"id":"ITEM-4","itemData":{"DOI":"10.1002/hbm.25205","ISSN":"1065-9471","author":[{"dropping-particle":"","family":"Fu","given":"Zening","non-dropping-particle":"","parse-names":false,"suffix":""},{"dropping-particle":"","family":"Sui","given":"Jing","non-dropping-particle":"","parse-names":false,"suffix":""},{"dropping-particle":"","family":"Turner","given":"Jessica A.","non-dropping-particle":"","parse-names":false,"suffix":""},{"dropping-particle":"","family":"Du","given":"Yuhui","non-dropping-particle":"","parse-names":false,"suffix":""},{"dropping-particle":"","family":"Assaf","given":"Michal","non-dropping-particle":"","parse-names":false,"suffix":""},{"dropping-particle":"","family":"Pearlson","given":"Godfrey D.","non-dropping-particle":"","parse-names":false,"suffix":""},{"dropping-particle":"","family":"Calhoun","given":"Vince D.","non-dropping-particle":"","parse-names":false,"suffix":""}],"container-title":"Human Brain Mapping","id":"ITEM-4","issued":{"date-parts":[["2020","9","23"]]},"page":"hbm.25205","publisher":"John Wiley &amp; Sons, Ltd","title":"Dynamic functional network reconfiguration underlying the pathophysiology of schizophrenia and autism spectrum disorder","type":"article-journal"},"uris":["http://www.mendeley.com/documents/?uuid=916853c3-b6b5-39f6-97bc-dc0769d9f14a"]}],"mendeley":{"formattedCitation":"(Fu &lt;i&gt;et al.&lt;/i&gt;, 2020, 2021; Du &lt;i&gt;et al.&lt;/i&gt;, 2021; Li &lt;i&gt;et al.&lt;/i&gt;, 2021)","plainTextFormattedCitation":"(Fu et al., 2020, 2021; Du et al., 2021; Li et al., 2021)","previouslyFormattedCitation":"(Fu &lt;i&gt;et al.&lt;/i&gt;, 2020, 2021; Du &lt;i&gt;et al.&lt;/i&gt;, 2021; Li &lt;i&gt;et al.&lt;/i&gt;, 2021)"},"properties":{"noteIndex":0},"schema":"https://github.com/citation-style-language/schema/raw/master/csl-citation.json"}</w:instrText>
      </w:r>
      <w:r w:rsidR="002F2EED">
        <w:fldChar w:fldCharType="separate"/>
      </w:r>
      <w:r w:rsidR="00216147" w:rsidRPr="00216147">
        <w:rPr>
          <w:noProof/>
        </w:rPr>
        <w:t xml:space="preserve">(Fu </w:t>
      </w:r>
      <w:r w:rsidR="00216147" w:rsidRPr="00216147">
        <w:rPr>
          <w:i/>
          <w:noProof/>
        </w:rPr>
        <w:t>et al.</w:t>
      </w:r>
      <w:r w:rsidR="00216147" w:rsidRPr="00216147">
        <w:rPr>
          <w:noProof/>
        </w:rPr>
        <w:t xml:space="preserve">, 2020, 2021; Du </w:t>
      </w:r>
      <w:r w:rsidR="00216147" w:rsidRPr="00216147">
        <w:rPr>
          <w:i/>
          <w:noProof/>
        </w:rPr>
        <w:t>et al.</w:t>
      </w:r>
      <w:r w:rsidR="00216147" w:rsidRPr="00216147">
        <w:rPr>
          <w:noProof/>
        </w:rPr>
        <w:t xml:space="preserve">, 2021; Li </w:t>
      </w:r>
      <w:r w:rsidR="00216147" w:rsidRPr="00216147">
        <w:rPr>
          <w:i/>
          <w:noProof/>
        </w:rPr>
        <w:t>et al.</w:t>
      </w:r>
      <w:r w:rsidR="00216147" w:rsidRPr="00216147">
        <w:rPr>
          <w:noProof/>
        </w:rPr>
        <w:t>, 2021)</w:t>
      </w:r>
      <w:r w:rsidR="002F2EED">
        <w:fldChar w:fldCharType="end"/>
      </w:r>
      <w:r w:rsidR="002F2EED">
        <w:t xml:space="preserve">. </w:t>
      </w:r>
    </w:p>
    <w:p w14:paraId="5D90EB45" w14:textId="6099AD14" w:rsidR="0031441B" w:rsidRPr="004E7C73" w:rsidRDefault="00A95E0D" w:rsidP="0031441B">
      <w:r w:rsidRPr="00A95E0D">
        <w:t xml:space="preserve">First, based on the first fMRI time volume, we calculated the individual mask for each </w:t>
      </w:r>
      <w:r>
        <w:t>scan</w:t>
      </w:r>
      <w:r w:rsidRPr="00A95E0D">
        <w:t xml:space="preserve"> by setting voxels that are greater than 90% of the whole brain mean to 1. Next, we computed a group mask by setting voxels that are included in more than 90% of the </w:t>
      </w:r>
      <w:r>
        <w:t>scans</w:t>
      </w:r>
      <w:r w:rsidRPr="00A95E0D">
        <w:t xml:space="preserve"> to 1. For each </w:t>
      </w:r>
      <w:r>
        <w:t>scan</w:t>
      </w:r>
      <w:r w:rsidRPr="00A95E0D">
        <w:t xml:space="preserve">, we then calculated the spatial correlations between the group mask and the individual mask. The spatial correlations were calculated using voxels within the top 10 slices of the mask, within the bottom 10 slices of the mask, and within the whole mask, resulting in three correlation values for each </w:t>
      </w:r>
      <w:r>
        <w:t>scan</w:t>
      </w:r>
      <w:r w:rsidRPr="00A95E0D">
        <w:t xml:space="preserve">. If a </w:t>
      </w:r>
      <w:r>
        <w:t>scan</w:t>
      </w:r>
      <w:r w:rsidRPr="00A95E0D">
        <w:t xml:space="preserve"> has correlations larger than 0.75 for the top 10 slices, larger than 0.55 for the bottom 10 </w:t>
      </w:r>
      <w:r w:rsidRPr="00A95E0D">
        <w:lastRenderedPageBreak/>
        <w:t xml:space="preserve">slices, and larger than 0.8 for the whole mask, we </w:t>
      </w:r>
      <w:r>
        <w:t>assume that this scan passes the QC</w:t>
      </w:r>
      <w:r w:rsidRPr="00A95E0D">
        <w:t>.</w:t>
      </w:r>
      <w:r w:rsidR="0031441B" w:rsidRPr="004E7C73">
        <w:t xml:space="preserve"> </w:t>
      </w:r>
      <w:r w:rsidR="006D69A6">
        <w:t xml:space="preserve">Subjects with at least one </w:t>
      </w:r>
      <w:r w:rsidR="00E314B5">
        <w:t xml:space="preserve">good </w:t>
      </w:r>
      <w:r w:rsidR="006D69A6">
        <w:t xml:space="preserve">scan </w:t>
      </w:r>
      <w:r w:rsidR="00E314B5">
        <w:t>(</w:t>
      </w:r>
      <w:r w:rsidR="006D69A6">
        <w:t>passed the data QC</w:t>
      </w:r>
      <w:r w:rsidR="00E314B5">
        <w:t>)</w:t>
      </w:r>
      <w:r w:rsidR="006D69A6">
        <w:t xml:space="preserve"> </w:t>
      </w:r>
      <w:r w:rsidR="00E314B5">
        <w:t>in</w:t>
      </w:r>
      <w:r w:rsidR="006D69A6">
        <w:t xml:space="preserve"> both v1 and v3 sessions were included in the further analysis.</w:t>
      </w:r>
    </w:p>
    <w:p w14:paraId="779DCFAF" w14:textId="77777777" w:rsidR="0031441B" w:rsidRPr="004E7C73" w:rsidRDefault="0031441B" w:rsidP="0031441B">
      <w:pPr>
        <w:pStyle w:val="Heading1"/>
      </w:pPr>
      <w:r w:rsidRPr="004E7C73">
        <w:t>Neuromark Framework</w:t>
      </w:r>
    </w:p>
    <w:p w14:paraId="22C97625" w14:textId="365C9AF8" w:rsidR="00C66602" w:rsidRDefault="002526CB" w:rsidP="0031441B">
      <w:r>
        <w:t>A</w:t>
      </w:r>
      <w:r w:rsidR="0031441B" w:rsidRPr="004E7C73">
        <w:t xml:space="preserve"> set of robust network </w:t>
      </w:r>
      <w:r>
        <w:t>templates</w:t>
      </w:r>
      <w:r w:rsidR="0031441B" w:rsidRPr="004E7C73">
        <w:t xml:space="preserve"> were used to extract comparable ICNs across </w:t>
      </w:r>
      <w:r>
        <w:t>sessions and subjects for the ECT</w:t>
      </w:r>
      <w:r w:rsidR="0031441B" w:rsidRPr="004E7C73">
        <w:t xml:space="preserve"> dataset. These network priors were extracted via a unified ICA framework, called </w:t>
      </w:r>
      <w:r w:rsidR="00847A1D">
        <w:t xml:space="preserve">the </w:t>
      </w:r>
      <w:r w:rsidR="0031441B" w:rsidRPr="004E7C73">
        <w:t xml:space="preserve">Neuromark framework. Two healthy controls datasets, </w:t>
      </w:r>
      <w:r w:rsidR="00C66602">
        <w:t xml:space="preserve">the </w:t>
      </w:r>
      <w:r w:rsidR="0031441B" w:rsidRPr="004E7C73">
        <w:t xml:space="preserve">human connectome project (HCP, 823 subjects after the subject selection) and </w:t>
      </w:r>
      <w:r w:rsidR="00C66602">
        <w:t xml:space="preserve">the </w:t>
      </w:r>
      <w:r w:rsidR="0031441B" w:rsidRPr="004E7C73">
        <w:t xml:space="preserve">genomics superstruct project (GSP, 1005 subjects after the subject selection) were used for the construction of the </w:t>
      </w:r>
      <w:r w:rsidR="00C66602" w:rsidRPr="004E7C73">
        <w:t xml:space="preserve">network </w:t>
      </w:r>
      <w:r w:rsidR="00C66602">
        <w:t>templates</w:t>
      </w:r>
      <w:r w:rsidR="0031441B" w:rsidRPr="004E7C73">
        <w:t xml:space="preserve">. </w:t>
      </w:r>
      <w:r w:rsidR="00C66602">
        <w:t xml:space="preserve">We chose these two datasets because they have </w:t>
      </w:r>
      <w:r w:rsidR="00C66602" w:rsidRPr="004E7C73">
        <w:t>different temporal resolutions and are preprocessed by different preprocessing pipelines.</w:t>
      </w:r>
      <w:r w:rsidR="00C66602">
        <w:t xml:space="preserve"> We want to generate network templates that </w:t>
      </w:r>
      <w:r w:rsidR="00C66602" w:rsidRPr="004E7C73">
        <w:t>are consistent and reproducible across various conditions</w:t>
      </w:r>
      <w:r w:rsidR="00C66602">
        <w:t xml:space="preserve">. </w:t>
      </w:r>
    </w:p>
    <w:p w14:paraId="2A1EEEA8" w14:textId="7C5CF386" w:rsidR="0031441B" w:rsidRDefault="003F533E" w:rsidP="0031441B">
      <w:r>
        <w:t xml:space="preserve">Group ICA with a model order of 100 was performed on the GSP and HCP datasets respectively, and the captured ICs from the two datasets were matched by evaluating the correlation between their group-level spatial maps. Those pairs are considered consistent and reproducible across GSP and HCP datasets if their spatial correlation ≥ 0.4. A correlation value ≥ 0.25 has been shown to represent a significant correspondence (p &lt; 0.005, corrected) between components </w:t>
      </w:r>
      <w:r>
        <w:fldChar w:fldCharType="begin" w:fldLock="1"/>
      </w:r>
      <w:r w:rsidR="00606258">
        <w:instrText>ADDIN CSL_CITATION {"citationItems":[{"id":"ITEM-1","itemData":{"DOI":"10.1073/pnas.0905267106","ISSN":"00278424","PMID":"19620724","abstract":"Neural connections, providing the substrate for functional networks, exist whether or not they are functionally active at any given moment. However, it is not known to what extent brain regions are continuously interacting when the brain is \"at rest.\" In this work, we identify the major explicit activation networks by carrying out an image-based activation network analysis of thousands of separate activation maps derived from the BrainMap database of functional imaging studies, involving nearly 30,000 human subjects. Independently, we extract the major covarying networks in the resting brain, as imaged with functional magnetic resonance imaging in 36 subjects at rest. The sets of major brain networks, and their decompositions into subnetworks, show close correspondence between the independent analyses of resting and activation brain dynamics. We conclude that the full repertoire of functional networks utilized by the brain in action is continuously and dynamically \"active\" even when at \"rest.\".","author":[{"dropping-particle":"","family":"Smith","given":"Stephen M.","non-dropping-particle":"","parse-names":false,"suffix":""},{"dropping-particle":"","family":"Fox","given":"Peter T.","non-dropping-particle":"","parse-names":false,"suffix":""},{"dropping-particle":"","family":"Miller","given":"Karla L.","non-dropping-particle":"","parse-names":false,"suffix":""},{"dropping-particle":"","family":"Glahn","given":"David C.","non-dropping-particle":"","parse-names":false,"suffix":""},{"dropping-particle":"","family":"Fox","given":"P. Mickle","non-dropping-particle":"","parse-names":false,"suffix":""},{"dropping-particle":"","family":"Mackay","given":"Clare E.","non-dropping-particle":"","parse-names":false,"suffix":""},{"dropping-particle":"","family":"Filippini","given":"Nicola","non-dropping-particle":"","parse-names":false,"suffix":""},{"dropping-particle":"","family":"Watkins","given":"Kate E.","non-dropping-particle":"","parse-names":false,"suffix":""},{"dropping-particle":"","family":"Toro","given":"Roberto","non-dropping-particle":"","parse-names":false,"suffix":""},{"dropping-particle":"","family":"Laird","given":"Angela R.","non-dropping-particle":"","parse-names":false,"suffix":""},{"dropping-particle":"","family":"Beckmann","given":"Christian F.","non-dropping-particle":"","parse-names":false,"suffix":""}],"container-title":"Proceedings of the National Academy of Sciences of the United States of America","id":"ITEM-1","issue":"31","issued":{"date-parts":[["2009"]]},"page":"13040-13045","title":"Correspondence of the brain's functional architecture during activation and rest","type":"article-journal","volume":"106"},"uris":["http://www.mendeley.com/documents/?uuid=0eebde95-ab07-3ca9-908d-9eed34cce402"]}],"mendeley":{"formattedCitation":"(Smith &lt;i&gt;et al.&lt;/i&gt;, 2009)","plainTextFormattedCitation":"(Smith et al., 2009)","previouslyFormattedCitation":"(Smith &lt;i&gt;et al.&lt;/i&gt;, 2009)"},"properties":{"noteIndex":0},"schema":"https://github.com/citation-style-language/schema/raw/master/csl-citation.json"}</w:instrText>
      </w:r>
      <w:r>
        <w:fldChar w:fldCharType="separate"/>
      </w:r>
      <w:r w:rsidRPr="003F533E">
        <w:rPr>
          <w:noProof/>
        </w:rPr>
        <w:t xml:space="preserve">(Smith </w:t>
      </w:r>
      <w:r w:rsidRPr="003F533E">
        <w:rPr>
          <w:i/>
          <w:noProof/>
        </w:rPr>
        <w:t>et al.</w:t>
      </w:r>
      <w:r w:rsidRPr="003F533E">
        <w:rPr>
          <w:noProof/>
        </w:rPr>
        <w:t>, 2009)</w:t>
      </w:r>
      <w:r>
        <w:fldChar w:fldCharType="end"/>
      </w:r>
      <w:r>
        <w:t>. Here we used a higher threshold because we would like to identify more reliable and consistent ICs. The reproducible ICs pairs were further evaluated by examining their peak activations and low-frequency fluctuations of their corresponding time courses (TCs). 53 pairs of ICs were identified as ICNs, arranged into seven functional domains based on their anatomical and functional prior knowledge. We used the less noisy ICNs captured from the GSP dataset (Note that there are 53 ICNs from HCP which have similar spatial patterns) as the network templates to back-reconstruct spatial maps and TCs for each scan of each subject from the ECT dataset. By using the Neuromark framework, the identified ICs are corresponding across sessions, scans, and subjects, leveraging the feasibility of comparing results before and after ECT.</w:t>
      </w:r>
      <w:r w:rsidR="00182157">
        <w:t xml:space="preserve"> </w:t>
      </w:r>
      <w:r w:rsidR="0018160F" w:rsidRPr="007824F3">
        <w:t xml:space="preserve">Flowchart of </w:t>
      </w:r>
      <w:r w:rsidR="0018160F">
        <w:t>the Neuromark framework for capturing reliable networks from the ECT data is provided in Figure S1.</w:t>
      </w:r>
    </w:p>
    <w:p w14:paraId="24AA87AF" w14:textId="300E751D" w:rsidR="00182157" w:rsidRDefault="00C36150" w:rsidP="00182157">
      <w:pPr>
        <w:pStyle w:val="figure"/>
      </w:pPr>
      <w:r>
        <w:lastRenderedPageBreak/>
        <w:pict w14:anchorId="4EACC9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8.2pt;height:416.4pt">
            <v:imagedata r:id="rId6" o:title=""/>
          </v:shape>
        </w:pict>
      </w:r>
    </w:p>
    <w:p w14:paraId="66AEE0A5" w14:textId="4ED14F03" w:rsidR="00A67C66" w:rsidRPr="004E7C73" w:rsidRDefault="00182157" w:rsidP="00944F30">
      <w:pPr>
        <w:pStyle w:val="figuretitle"/>
      </w:pPr>
      <w:r w:rsidRPr="00606258">
        <w:rPr>
          <w:rFonts w:cs="Times New Roman"/>
          <w:b/>
          <w:bCs/>
        </w:rPr>
        <w:t xml:space="preserve">Flowchart of the Neuromark framework to extract reliable networks and </w:t>
      </w:r>
      <w:r w:rsidR="00606258" w:rsidRPr="00606258">
        <w:rPr>
          <w:rFonts w:cs="Times New Roman"/>
          <w:b/>
          <w:bCs/>
        </w:rPr>
        <w:t>TCs</w:t>
      </w:r>
      <w:r w:rsidRPr="00606258">
        <w:rPr>
          <w:rFonts w:cs="Times New Roman"/>
          <w:b/>
          <w:bCs/>
        </w:rPr>
        <w:t xml:space="preserve"> from the ECT data.</w:t>
      </w:r>
      <w:r w:rsidRPr="004E7C73">
        <w:rPr>
          <w:rFonts w:cs="Times New Roman"/>
        </w:rPr>
        <w:t xml:space="preserve"> </w:t>
      </w:r>
      <w:r>
        <w:rPr>
          <w:rFonts w:cs="Times New Roman"/>
        </w:rPr>
        <w:t xml:space="preserve">Group </w:t>
      </w:r>
      <w:r w:rsidRPr="004E7C73">
        <w:rPr>
          <w:rFonts w:cs="Times New Roman"/>
        </w:rPr>
        <w:t xml:space="preserve">ICA is performed on two independent healthy controls datasets and the estimated ICs are matched by the spatial correlation. Matched ICs are identified as ICNs according to their SMs and the ICNs are used as spatial templates to calculate spatial maps and TCs for </w:t>
      </w:r>
      <w:r>
        <w:rPr>
          <w:rFonts w:cs="Times New Roman"/>
        </w:rPr>
        <w:t>ECT</w:t>
      </w:r>
      <w:r w:rsidRPr="004E7C73">
        <w:rPr>
          <w:rFonts w:cs="Times New Roman"/>
        </w:rPr>
        <w:t xml:space="preserve"> data</w:t>
      </w:r>
      <w:r>
        <w:rPr>
          <w:rFonts w:cs="Times New Roman"/>
        </w:rPr>
        <w:t>.</w:t>
      </w:r>
    </w:p>
    <w:p w14:paraId="23D016F9" w14:textId="5022EB07" w:rsidR="003E356D" w:rsidRPr="004E7C73" w:rsidRDefault="003E356D" w:rsidP="003E356D">
      <w:pPr>
        <w:pStyle w:val="Heading1"/>
      </w:pPr>
      <w:r w:rsidRPr="004E7C73">
        <w:t>Intrinsic Connectivity Networks</w:t>
      </w:r>
      <w:r w:rsidR="007207D4">
        <w:t xml:space="preserve"> (Labeling, Coordinates, and Spatial Maps)</w:t>
      </w:r>
    </w:p>
    <w:p w14:paraId="010E0D07" w14:textId="77777777" w:rsidR="003E356D" w:rsidRPr="004E7C73" w:rsidRDefault="003E356D" w:rsidP="003E356D">
      <w:pPr>
        <w:pStyle w:val="TableTitle"/>
        <w:rPr>
          <w:rFonts w:cs="Times New Roman"/>
        </w:rPr>
      </w:pPr>
      <w:r w:rsidRPr="004E7C73">
        <w:rPr>
          <w:rFonts w:cs="Times New Roman"/>
        </w:rPr>
        <w:t>Peak Coordinates of Intrinsic Connectivity Networks (ICNs)</w:t>
      </w:r>
    </w:p>
    <w:tbl>
      <w:tblPr>
        <w:tblW w:w="937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4878"/>
        <w:gridCol w:w="1620"/>
        <w:gridCol w:w="1530"/>
        <w:gridCol w:w="1350"/>
      </w:tblGrid>
      <w:tr w:rsidR="003E356D" w:rsidRPr="0081629E" w14:paraId="1A86FFB4" w14:textId="77777777" w:rsidTr="0081629E">
        <w:tc>
          <w:tcPr>
            <w:tcW w:w="4878" w:type="dxa"/>
            <w:tcBorders>
              <w:top w:val="thinThickSmallGap" w:sz="24" w:space="0" w:color="auto"/>
              <w:bottom w:val="single" w:sz="4" w:space="0" w:color="auto"/>
              <w:right w:val="nil"/>
            </w:tcBorders>
            <w:shd w:val="clear" w:color="auto" w:fill="auto"/>
            <w:vAlign w:val="center"/>
          </w:tcPr>
          <w:p w14:paraId="13166C5C" w14:textId="77777777" w:rsidR="003E356D" w:rsidRPr="0081629E" w:rsidRDefault="003E356D" w:rsidP="0081629E">
            <w:pPr>
              <w:pStyle w:val="table"/>
              <w:jc w:val="left"/>
              <w:rPr>
                <w:rFonts w:cs="Times New Roman"/>
                <w:b/>
              </w:rPr>
            </w:pPr>
            <w:r w:rsidRPr="0081629E">
              <w:rPr>
                <w:rFonts w:cs="Times New Roman"/>
                <w:b/>
              </w:rPr>
              <w:t>ICNs</w:t>
            </w:r>
          </w:p>
        </w:tc>
        <w:tc>
          <w:tcPr>
            <w:tcW w:w="1620" w:type="dxa"/>
            <w:tcBorders>
              <w:top w:val="thinThickSmallGap" w:sz="24" w:space="0" w:color="auto"/>
              <w:left w:val="nil"/>
              <w:bottom w:val="single" w:sz="4" w:space="0" w:color="auto"/>
              <w:right w:val="nil"/>
            </w:tcBorders>
            <w:shd w:val="clear" w:color="auto" w:fill="auto"/>
            <w:vAlign w:val="center"/>
          </w:tcPr>
          <w:p w14:paraId="5E47BC58" w14:textId="77777777" w:rsidR="003E356D" w:rsidRPr="0081629E" w:rsidRDefault="003E356D" w:rsidP="00E7048A">
            <w:pPr>
              <w:pStyle w:val="table"/>
              <w:rPr>
                <w:rFonts w:cs="Times New Roman"/>
                <w:b/>
              </w:rPr>
            </w:pPr>
            <w:r w:rsidRPr="0081629E">
              <w:rPr>
                <w:rFonts w:cs="Times New Roman"/>
                <w:b/>
              </w:rPr>
              <w:t>X</w:t>
            </w:r>
          </w:p>
        </w:tc>
        <w:tc>
          <w:tcPr>
            <w:tcW w:w="1530" w:type="dxa"/>
            <w:tcBorders>
              <w:top w:val="thinThickSmallGap" w:sz="24" w:space="0" w:color="auto"/>
              <w:left w:val="nil"/>
              <w:bottom w:val="single" w:sz="4" w:space="0" w:color="auto"/>
              <w:right w:val="nil"/>
            </w:tcBorders>
            <w:shd w:val="clear" w:color="auto" w:fill="auto"/>
            <w:vAlign w:val="center"/>
          </w:tcPr>
          <w:p w14:paraId="011166C8" w14:textId="77777777" w:rsidR="003E356D" w:rsidRPr="0081629E" w:rsidRDefault="003E356D" w:rsidP="00E7048A">
            <w:pPr>
              <w:pStyle w:val="table"/>
              <w:rPr>
                <w:rFonts w:cs="Times New Roman"/>
                <w:b/>
              </w:rPr>
            </w:pPr>
            <w:r w:rsidRPr="0081629E">
              <w:rPr>
                <w:rFonts w:cs="Times New Roman"/>
                <w:b/>
              </w:rPr>
              <w:t>Y</w:t>
            </w:r>
          </w:p>
        </w:tc>
        <w:tc>
          <w:tcPr>
            <w:tcW w:w="1350" w:type="dxa"/>
            <w:tcBorders>
              <w:top w:val="thinThickSmallGap" w:sz="24" w:space="0" w:color="auto"/>
              <w:left w:val="nil"/>
              <w:bottom w:val="single" w:sz="4" w:space="0" w:color="auto"/>
            </w:tcBorders>
            <w:shd w:val="clear" w:color="auto" w:fill="auto"/>
            <w:vAlign w:val="center"/>
          </w:tcPr>
          <w:p w14:paraId="13A0CA8B" w14:textId="77777777" w:rsidR="003E356D" w:rsidRPr="0081629E" w:rsidRDefault="003E356D" w:rsidP="00E7048A">
            <w:pPr>
              <w:pStyle w:val="table"/>
              <w:rPr>
                <w:rFonts w:cs="Times New Roman"/>
                <w:b/>
              </w:rPr>
            </w:pPr>
            <w:r w:rsidRPr="0081629E">
              <w:rPr>
                <w:rFonts w:cs="Times New Roman"/>
                <w:b/>
              </w:rPr>
              <w:t>Z</w:t>
            </w:r>
          </w:p>
        </w:tc>
      </w:tr>
      <w:tr w:rsidR="003E356D" w:rsidRPr="0081629E" w14:paraId="1FC346D2" w14:textId="77777777" w:rsidTr="0081629E">
        <w:tc>
          <w:tcPr>
            <w:tcW w:w="9378" w:type="dxa"/>
            <w:gridSpan w:val="4"/>
            <w:tcBorders>
              <w:top w:val="single" w:sz="4" w:space="0" w:color="auto"/>
              <w:bottom w:val="single" w:sz="4" w:space="0" w:color="auto"/>
            </w:tcBorders>
            <w:shd w:val="clear" w:color="auto" w:fill="D0CECE"/>
            <w:vAlign w:val="center"/>
          </w:tcPr>
          <w:p w14:paraId="480C6D20" w14:textId="77777777" w:rsidR="003E356D" w:rsidRPr="0081629E" w:rsidRDefault="003E356D" w:rsidP="0081629E">
            <w:pPr>
              <w:pStyle w:val="table"/>
              <w:jc w:val="left"/>
              <w:rPr>
                <w:rFonts w:cs="Times New Roman"/>
                <w:b/>
              </w:rPr>
            </w:pPr>
            <w:r w:rsidRPr="0081629E">
              <w:rPr>
                <w:rFonts w:cs="Times New Roman"/>
                <w:b/>
              </w:rPr>
              <w:t>Sub-cortical domain (SC)</w:t>
            </w:r>
          </w:p>
        </w:tc>
      </w:tr>
      <w:tr w:rsidR="003E356D" w:rsidRPr="0081629E" w14:paraId="5EB8BD00" w14:textId="77777777" w:rsidTr="0081629E">
        <w:tc>
          <w:tcPr>
            <w:tcW w:w="4878" w:type="dxa"/>
            <w:tcBorders>
              <w:top w:val="single" w:sz="4" w:space="0" w:color="auto"/>
              <w:bottom w:val="nil"/>
              <w:right w:val="nil"/>
            </w:tcBorders>
            <w:shd w:val="clear" w:color="auto" w:fill="auto"/>
            <w:vAlign w:val="center"/>
          </w:tcPr>
          <w:p w14:paraId="2180AE86" w14:textId="77777777" w:rsidR="003E356D" w:rsidRPr="0081629E" w:rsidRDefault="003E356D" w:rsidP="0081629E">
            <w:pPr>
              <w:pStyle w:val="table"/>
              <w:jc w:val="left"/>
              <w:rPr>
                <w:rFonts w:cs="Times New Roman"/>
              </w:rPr>
            </w:pPr>
            <w:r w:rsidRPr="0081629E">
              <w:rPr>
                <w:rFonts w:cs="Times New Roman"/>
              </w:rPr>
              <w:t>Caudate (69)</w:t>
            </w:r>
          </w:p>
        </w:tc>
        <w:tc>
          <w:tcPr>
            <w:tcW w:w="1620" w:type="dxa"/>
            <w:tcBorders>
              <w:top w:val="single" w:sz="4" w:space="0" w:color="auto"/>
              <w:left w:val="nil"/>
              <w:bottom w:val="nil"/>
              <w:right w:val="nil"/>
            </w:tcBorders>
            <w:shd w:val="clear" w:color="auto" w:fill="auto"/>
            <w:vAlign w:val="center"/>
          </w:tcPr>
          <w:p w14:paraId="60B4020D" w14:textId="77777777" w:rsidR="003E356D" w:rsidRPr="0081629E" w:rsidRDefault="003E356D" w:rsidP="00E7048A">
            <w:pPr>
              <w:pStyle w:val="table"/>
              <w:rPr>
                <w:rFonts w:cs="Times New Roman"/>
              </w:rPr>
            </w:pPr>
            <w:r w:rsidRPr="0081629E">
              <w:rPr>
                <w:rFonts w:cs="Times New Roman"/>
              </w:rPr>
              <w:t>6.5</w:t>
            </w:r>
          </w:p>
        </w:tc>
        <w:tc>
          <w:tcPr>
            <w:tcW w:w="1530" w:type="dxa"/>
            <w:tcBorders>
              <w:top w:val="single" w:sz="4" w:space="0" w:color="auto"/>
              <w:left w:val="nil"/>
              <w:bottom w:val="nil"/>
              <w:right w:val="nil"/>
            </w:tcBorders>
            <w:shd w:val="clear" w:color="auto" w:fill="auto"/>
            <w:vAlign w:val="center"/>
          </w:tcPr>
          <w:p w14:paraId="74BF8F7A" w14:textId="77777777" w:rsidR="003E356D" w:rsidRPr="0081629E" w:rsidRDefault="003E356D" w:rsidP="00E7048A">
            <w:pPr>
              <w:pStyle w:val="table"/>
              <w:rPr>
                <w:rFonts w:cs="Times New Roman"/>
              </w:rPr>
            </w:pPr>
            <w:r w:rsidRPr="0081629E">
              <w:rPr>
                <w:rFonts w:cs="Times New Roman"/>
              </w:rPr>
              <w:t>10.5</w:t>
            </w:r>
          </w:p>
        </w:tc>
        <w:tc>
          <w:tcPr>
            <w:tcW w:w="1350" w:type="dxa"/>
            <w:tcBorders>
              <w:top w:val="single" w:sz="4" w:space="0" w:color="auto"/>
              <w:left w:val="nil"/>
              <w:bottom w:val="nil"/>
            </w:tcBorders>
            <w:shd w:val="clear" w:color="auto" w:fill="auto"/>
            <w:vAlign w:val="center"/>
          </w:tcPr>
          <w:p w14:paraId="73F02497" w14:textId="77777777" w:rsidR="003E356D" w:rsidRPr="0081629E" w:rsidRDefault="003E356D" w:rsidP="00E7048A">
            <w:pPr>
              <w:pStyle w:val="table"/>
              <w:rPr>
                <w:rFonts w:cs="Times New Roman"/>
              </w:rPr>
            </w:pPr>
            <w:r w:rsidRPr="0081629E">
              <w:rPr>
                <w:rFonts w:cs="Times New Roman"/>
              </w:rPr>
              <w:t>5.5</w:t>
            </w:r>
          </w:p>
        </w:tc>
      </w:tr>
      <w:tr w:rsidR="003E356D" w:rsidRPr="0081629E" w14:paraId="137D2359" w14:textId="77777777" w:rsidTr="0081629E">
        <w:tc>
          <w:tcPr>
            <w:tcW w:w="4878" w:type="dxa"/>
            <w:tcBorders>
              <w:top w:val="nil"/>
              <w:bottom w:val="nil"/>
              <w:right w:val="nil"/>
            </w:tcBorders>
            <w:shd w:val="clear" w:color="auto" w:fill="auto"/>
            <w:vAlign w:val="center"/>
          </w:tcPr>
          <w:p w14:paraId="7037847C" w14:textId="77777777" w:rsidR="003E356D" w:rsidRPr="0081629E" w:rsidRDefault="003E356D" w:rsidP="0081629E">
            <w:pPr>
              <w:pStyle w:val="table"/>
              <w:jc w:val="left"/>
              <w:rPr>
                <w:rFonts w:cs="Times New Roman"/>
              </w:rPr>
            </w:pPr>
            <w:r w:rsidRPr="0081629E">
              <w:rPr>
                <w:rFonts w:cs="Times New Roman"/>
              </w:rPr>
              <w:t>Subthalamus/hypothalamus (53)</w:t>
            </w:r>
          </w:p>
        </w:tc>
        <w:tc>
          <w:tcPr>
            <w:tcW w:w="1620" w:type="dxa"/>
            <w:tcBorders>
              <w:top w:val="nil"/>
              <w:left w:val="nil"/>
              <w:bottom w:val="nil"/>
              <w:right w:val="nil"/>
            </w:tcBorders>
            <w:shd w:val="clear" w:color="auto" w:fill="auto"/>
            <w:vAlign w:val="center"/>
          </w:tcPr>
          <w:p w14:paraId="1CE280EF" w14:textId="77777777" w:rsidR="003E356D" w:rsidRPr="0081629E" w:rsidRDefault="003E356D" w:rsidP="00E7048A">
            <w:pPr>
              <w:pStyle w:val="table"/>
              <w:rPr>
                <w:rFonts w:cs="Times New Roman"/>
              </w:rPr>
            </w:pPr>
            <w:r w:rsidRPr="0081629E">
              <w:rPr>
                <w:rFonts w:cs="Times New Roman"/>
              </w:rPr>
              <w:t>-2.5</w:t>
            </w:r>
          </w:p>
        </w:tc>
        <w:tc>
          <w:tcPr>
            <w:tcW w:w="1530" w:type="dxa"/>
            <w:tcBorders>
              <w:top w:val="nil"/>
              <w:left w:val="nil"/>
              <w:bottom w:val="nil"/>
              <w:right w:val="nil"/>
            </w:tcBorders>
            <w:shd w:val="clear" w:color="auto" w:fill="auto"/>
            <w:vAlign w:val="center"/>
          </w:tcPr>
          <w:p w14:paraId="38791C47" w14:textId="77777777" w:rsidR="003E356D" w:rsidRPr="0081629E" w:rsidRDefault="003E356D" w:rsidP="00E7048A">
            <w:pPr>
              <w:pStyle w:val="table"/>
              <w:rPr>
                <w:rFonts w:cs="Times New Roman"/>
              </w:rPr>
            </w:pPr>
            <w:r w:rsidRPr="0081629E">
              <w:rPr>
                <w:rFonts w:cs="Times New Roman"/>
              </w:rPr>
              <w:t>-13.5</w:t>
            </w:r>
          </w:p>
        </w:tc>
        <w:tc>
          <w:tcPr>
            <w:tcW w:w="1350" w:type="dxa"/>
            <w:tcBorders>
              <w:top w:val="nil"/>
              <w:left w:val="nil"/>
              <w:bottom w:val="nil"/>
            </w:tcBorders>
            <w:shd w:val="clear" w:color="auto" w:fill="auto"/>
            <w:vAlign w:val="center"/>
          </w:tcPr>
          <w:p w14:paraId="193EA643" w14:textId="77777777" w:rsidR="003E356D" w:rsidRPr="0081629E" w:rsidRDefault="003E356D" w:rsidP="00E7048A">
            <w:pPr>
              <w:pStyle w:val="table"/>
              <w:rPr>
                <w:rFonts w:cs="Times New Roman"/>
              </w:rPr>
            </w:pPr>
            <w:r w:rsidRPr="0081629E">
              <w:rPr>
                <w:rFonts w:cs="Times New Roman"/>
              </w:rPr>
              <w:t>-1.5</w:t>
            </w:r>
          </w:p>
        </w:tc>
      </w:tr>
      <w:tr w:rsidR="003E356D" w:rsidRPr="0081629E" w14:paraId="23497231" w14:textId="77777777" w:rsidTr="0081629E">
        <w:tc>
          <w:tcPr>
            <w:tcW w:w="4878" w:type="dxa"/>
            <w:tcBorders>
              <w:top w:val="nil"/>
              <w:bottom w:val="nil"/>
              <w:right w:val="nil"/>
            </w:tcBorders>
            <w:shd w:val="clear" w:color="auto" w:fill="auto"/>
            <w:vAlign w:val="center"/>
          </w:tcPr>
          <w:p w14:paraId="42C1B9FD" w14:textId="77777777" w:rsidR="003E356D" w:rsidRPr="0081629E" w:rsidRDefault="003E356D" w:rsidP="0081629E">
            <w:pPr>
              <w:pStyle w:val="table"/>
              <w:jc w:val="left"/>
              <w:rPr>
                <w:rFonts w:cs="Times New Roman"/>
              </w:rPr>
            </w:pPr>
            <w:r w:rsidRPr="0081629E">
              <w:rPr>
                <w:rFonts w:cs="Times New Roman"/>
              </w:rPr>
              <w:t>Putamen (98)</w:t>
            </w:r>
          </w:p>
        </w:tc>
        <w:tc>
          <w:tcPr>
            <w:tcW w:w="1620" w:type="dxa"/>
            <w:tcBorders>
              <w:top w:val="nil"/>
              <w:left w:val="nil"/>
              <w:bottom w:val="nil"/>
              <w:right w:val="nil"/>
            </w:tcBorders>
            <w:shd w:val="clear" w:color="auto" w:fill="auto"/>
            <w:vAlign w:val="center"/>
          </w:tcPr>
          <w:p w14:paraId="1D0902A4" w14:textId="77777777" w:rsidR="003E356D" w:rsidRPr="0081629E" w:rsidRDefault="003E356D" w:rsidP="00E7048A">
            <w:pPr>
              <w:pStyle w:val="table"/>
              <w:rPr>
                <w:rFonts w:cs="Times New Roman"/>
              </w:rPr>
            </w:pPr>
            <w:r w:rsidRPr="0081629E">
              <w:rPr>
                <w:rFonts w:cs="Times New Roman"/>
              </w:rPr>
              <w:t>-26.5</w:t>
            </w:r>
          </w:p>
        </w:tc>
        <w:tc>
          <w:tcPr>
            <w:tcW w:w="1530" w:type="dxa"/>
            <w:tcBorders>
              <w:top w:val="nil"/>
              <w:left w:val="nil"/>
              <w:bottom w:val="nil"/>
              <w:right w:val="nil"/>
            </w:tcBorders>
            <w:shd w:val="clear" w:color="auto" w:fill="auto"/>
            <w:vAlign w:val="center"/>
          </w:tcPr>
          <w:p w14:paraId="7DB71E59" w14:textId="77777777" w:rsidR="003E356D" w:rsidRPr="0081629E" w:rsidRDefault="003E356D" w:rsidP="00E7048A">
            <w:pPr>
              <w:pStyle w:val="table"/>
              <w:rPr>
                <w:rFonts w:cs="Times New Roman"/>
              </w:rPr>
            </w:pPr>
            <w:r w:rsidRPr="0081629E">
              <w:rPr>
                <w:rFonts w:cs="Times New Roman"/>
              </w:rPr>
              <w:t>1.5</w:t>
            </w:r>
          </w:p>
        </w:tc>
        <w:tc>
          <w:tcPr>
            <w:tcW w:w="1350" w:type="dxa"/>
            <w:tcBorders>
              <w:top w:val="nil"/>
              <w:left w:val="nil"/>
              <w:bottom w:val="nil"/>
            </w:tcBorders>
            <w:shd w:val="clear" w:color="auto" w:fill="auto"/>
            <w:vAlign w:val="center"/>
          </w:tcPr>
          <w:p w14:paraId="75143530" w14:textId="77777777" w:rsidR="003E356D" w:rsidRPr="0081629E" w:rsidRDefault="003E356D" w:rsidP="00E7048A">
            <w:pPr>
              <w:pStyle w:val="table"/>
              <w:rPr>
                <w:rFonts w:cs="Times New Roman"/>
              </w:rPr>
            </w:pPr>
            <w:r w:rsidRPr="0081629E">
              <w:rPr>
                <w:rFonts w:cs="Times New Roman"/>
              </w:rPr>
              <w:t>-0.5</w:t>
            </w:r>
          </w:p>
        </w:tc>
      </w:tr>
      <w:tr w:rsidR="003E356D" w:rsidRPr="0081629E" w14:paraId="5C41ACB5" w14:textId="77777777" w:rsidTr="0081629E">
        <w:tc>
          <w:tcPr>
            <w:tcW w:w="4878" w:type="dxa"/>
            <w:tcBorders>
              <w:top w:val="nil"/>
              <w:bottom w:val="nil"/>
              <w:right w:val="nil"/>
            </w:tcBorders>
            <w:shd w:val="clear" w:color="auto" w:fill="auto"/>
            <w:vAlign w:val="center"/>
          </w:tcPr>
          <w:p w14:paraId="53AE901A" w14:textId="77777777" w:rsidR="003E356D" w:rsidRPr="0081629E" w:rsidRDefault="003E356D" w:rsidP="0081629E">
            <w:pPr>
              <w:pStyle w:val="table"/>
              <w:jc w:val="left"/>
              <w:rPr>
                <w:rFonts w:cs="Times New Roman"/>
              </w:rPr>
            </w:pPr>
            <w:r w:rsidRPr="0081629E">
              <w:rPr>
                <w:rFonts w:cs="Times New Roman"/>
              </w:rPr>
              <w:t>Caudate (99)</w:t>
            </w:r>
          </w:p>
        </w:tc>
        <w:tc>
          <w:tcPr>
            <w:tcW w:w="1620" w:type="dxa"/>
            <w:tcBorders>
              <w:top w:val="nil"/>
              <w:left w:val="nil"/>
              <w:bottom w:val="nil"/>
              <w:right w:val="nil"/>
            </w:tcBorders>
            <w:shd w:val="clear" w:color="auto" w:fill="auto"/>
            <w:vAlign w:val="center"/>
          </w:tcPr>
          <w:p w14:paraId="6ADB082A" w14:textId="77777777" w:rsidR="003E356D" w:rsidRPr="0081629E" w:rsidRDefault="003E356D" w:rsidP="00E7048A">
            <w:pPr>
              <w:pStyle w:val="table"/>
              <w:rPr>
                <w:rFonts w:cs="Times New Roman"/>
              </w:rPr>
            </w:pPr>
            <w:r w:rsidRPr="0081629E">
              <w:rPr>
                <w:rFonts w:cs="Times New Roman"/>
              </w:rPr>
              <w:t>21.5</w:t>
            </w:r>
          </w:p>
        </w:tc>
        <w:tc>
          <w:tcPr>
            <w:tcW w:w="1530" w:type="dxa"/>
            <w:tcBorders>
              <w:top w:val="nil"/>
              <w:left w:val="nil"/>
              <w:bottom w:val="nil"/>
              <w:right w:val="nil"/>
            </w:tcBorders>
            <w:shd w:val="clear" w:color="auto" w:fill="auto"/>
            <w:vAlign w:val="center"/>
          </w:tcPr>
          <w:p w14:paraId="6FD5217A" w14:textId="77777777" w:rsidR="003E356D" w:rsidRPr="0081629E" w:rsidRDefault="003E356D" w:rsidP="00E7048A">
            <w:pPr>
              <w:pStyle w:val="table"/>
              <w:rPr>
                <w:rFonts w:cs="Times New Roman"/>
              </w:rPr>
            </w:pPr>
            <w:r w:rsidRPr="0081629E">
              <w:rPr>
                <w:rFonts w:cs="Times New Roman"/>
              </w:rPr>
              <w:t>10.5</w:t>
            </w:r>
          </w:p>
        </w:tc>
        <w:tc>
          <w:tcPr>
            <w:tcW w:w="1350" w:type="dxa"/>
            <w:tcBorders>
              <w:top w:val="nil"/>
              <w:left w:val="nil"/>
              <w:bottom w:val="nil"/>
            </w:tcBorders>
            <w:shd w:val="clear" w:color="auto" w:fill="auto"/>
            <w:vAlign w:val="center"/>
          </w:tcPr>
          <w:p w14:paraId="5E7226A7" w14:textId="77777777" w:rsidR="003E356D" w:rsidRPr="0081629E" w:rsidRDefault="003E356D" w:rsidP="00E7048A">
            <w:pPr>
              <w:pStyle w:val="table"/>
              <w:rPr>
                <w:rFonts w:cs="Times New Roman"/>
              </w:rPr>
            </w:pPr>
            <w:r w:rsidRPr="0081629E">
              <w:rPr>
                <w:rFonts w:cs="Times New Roman"/>
              </w:rPr>
              <w:t>-3.5</w:t>
            </w:r>
          </w:p>
        </w:tc>
      </w:tr>
      <w:tr w:rsidR="003E356D" w:rsidRPr="0081629E" w14:paraId="5717B59A" w14:textId="77777777" w:rsidTr="0081629E">
        <w:tc>
          <w:tcPr>
            <w:tcW w:w="4878" w:type="dxa"/>
            <w:tcBorders>
              <w:top w:val="nil"/>
              <w:bottom w:val="single" w:sz="4" w:space="0" w:color="auto"/>
              <w:right w:val="nil"/>
            </w:tcBorders>
            <w:shd w:val="clear" w:color="auto" w:fill="auto"/>
            <w:vAlign w:val="center"/>
          </w:tcPr>
          <w:p w14:paraId="5E8B8600" w14:textId="77777777" w:rsidR="003E356D" w:rsidRPr="0081629E" w:rsidRDefault="003E356D" w:rsidP="0081629E">
            <w:pPr>
              <w:pStyle w:val="table"/>
              <w:jc w:val="left"/>
              <w:rPr>
                <w:rFonts w:cs="Times New Roman"/>
              </w:rPr>
            </w:pPr>
            <w:r w:rsidRPr="0081629E">
              <w:rPr>
                <w:rFonts w:cs="Times New Roman"/>
              </w:rPr>
              <w:t>Thalamus (45)</w:t>
            </w:r>
          </w:p>
        </w:tc>
        <w:tc>
          <w:tcPr>
            <w:tcW w:w="1620" w:type="dxa"/>
            <w:tcBorders>
              <w:top w:val="nil"/>
              <w:left w:val="nil"/>
              <w:bottom w:val="single" w:sz="4" w:space="0" w:color="auto"/>
              <w:right w:val="nil"/>
            </w:tcBorders>
            <w:shd w:val="clear" w:color="auto" w:fill="auto"/>
            <w:vAlign w:val="center"/>
          </w:tcPr>
          <w:p w14:paraId="29A09D92" w14:textId="77777777" w:rsidR="003E356D" w:rsidRPr="0081629E" w:rsidRDefault="003E356D" w:rsidP="00E7048A">
            <w:pPr>
              <w:pStyle w:val="table"/>
              <w:rPr>
                <w:rFonts w:cs="Times New Roman"/>
              </w:rPr>
            </w:pPr>
            <w:r w:rsidRPr="0081629E">
              <w:rPr>
                <w:rFonts w:cs="Times New Roman"/>
              </w:rPr>
              <w:t>-12.5</w:t>
            </w:r>
          </w:p>
        </w:tc>
        <w:tc>
          <w:tcPr>
            <w:tcW w:w="1530" w:type="dxa"/>
            <w:tcBorders>
              <w:top w:val="nil"/>
              <w:left w:val="nil"/>
              <w:bottom w:val="single" w:sz="4" w:space="0" w:color="auto"/>
              <w:right w:val="nil"/>
            </w:tcBorders>
            <w:shd w:val="clear" w:color="auto" w:fill="auto"/>
            <w:vAlign w:val="center"/>
          </w:tcPr>
          <w:p w14:paraId="11C9AF47" w14:textId="77777777" w:rsidR="003E356D" w:rsidRPr="0081629E" w:rsidRDefault="003E356D" w:rsidP="00E7048A">
            <w:pPr>
              <w:pStyle w:val="table"/>
              <w:rPr>
                <w:rFonts w:cs="Times New Roman"/>
              </w:rPr>
            </w:pPr>
            <w:r w:rsidRPr="0081629E">
              <w:rPr>
                <w:rFonts w:cs="Times New Roman"/>
              </w:rPr>
              <w:t>-18.5</w:t>
            </w:r>
          </w:p>
        </w:tc>
        <w:tc>
          <w:tcPr>
            <w:tcW w:w="1350" w:type="dxa"/>
            <w:tcBorders>
              <w:top w:val="nil"/>
              <w:left w:val="nil"/>
              <w:bottom w:val="single" w:sz="4" w:space="0" w:color="auto"/>
            </w:tcBorders>
            <w:shd w:val="clear" w:color="auto" w:fill="auto"/>
            <w:vAlign w:val="center"/>
          </w:tcPr>
          <w:p w14:paraId="0155E3FB" w14:textId="77777777" w:rsidR="003E356D" w:rsidRPr="0081629E" w:rsidRDefault="003E356D" w:rsidP="00E7048A">
            <w:pPr>
              <w:pStyle w:val="table"/>
              <w:rPr>
                <w:rFonts w:cs="Times New Roman"/>
              </w:rPr>
            </w:pPr>
            <w:r w:rsidRPr="0081629E">
              <w:rPr>
                <w:rFonts w:cs="Times New Roman"/>
              </w:rPr>
              <w:t>11.5</w:t>
            </w:r>
          </w:p>
        </w:tc>
      </w:tr>
      <w:tr w:rsidR="003E356D" w:rsidRPr="0081629E" w14:paraId="39B57161" w14:textId="77777777" w:rsidTr="0081629E">
        <w:tc>
          <w:tcPr>
            <w:tcW w:w="9378" w:type="dxa"/>
            <w:gridSpan w:val="4"/>
            <w:tcBorders>
              <w:top w:val="single" w:sz="4" w:space="0" w:color="auto"/>
              <w:bottom w:val="single" w:sz="4" w:space="0" w:color="auto"/>
            </w:tcBorders>
            <w:shd w:val="clear" w:color="auto" w:fill="D0CECE"/>
            <w:vAlign w:val="center"/>
          </w:tcPr>
          <w:p w14:paraId="439EAF3C" w14:textId="77777777" w:rsidR="003E356D" w:rsidRPr="0081629E" w:rsidRDefault="003E356D" w:rsidP="0081629E">
            <w:pPr>
              <w:pStyle w:val="table"/>
              <w:jc w:val="left"/>
              <w:rPr>
                <w:rFonts w:cs="Times New Roman"/>
                <w:b/>
              </w:rPr>
            </w:pPr>
            <w:r w:rsidRPr="0081629E">
              <w:rPr>
                <w:rFonts w:cs="Times New Roman"/>
                <w:b/>
              </w:rPr>
              <w:t>Auditory domain (AUD)</w:t>
            </w:r>
          </w:p>
        </w:tc>
      </w:tr>
      <w:tr w:rsidR="003E356D" w:rsidRPr="0081629E" w14:paraId="581623AC" w14:textId="77777777" w:rsidTr="0081629E">
        <w:tc>
          <w:tcPr>
            <w:tcW w:w="4878" w:type="dxa"/>
            <w:tcBorders>
              <w:top w:val="single" w:sz="4" w:space="0" w:color="auto"/>
              <w:bottom w:val="nil"/>
              <w:right w:val="nil"/>
            </w:tcBorders>
            <w:shd w:val="clear" w:color="auto" w:fill="auto"/>
            <w:vAlign w:val="center"/>
          </w:tcPr>
          <w:p w14:paraId="00CB7540" w14:textId="77777777" w:rsidR="003E356D" w:rsidRPr="0081629E" w:rsidRDefault="003E356D" w:rsidP="0081629E">
            <w:pPr>
              <w:pStyle w:val="table"/>
              <w:jc w:val="left"/>
              <w:rPr>
                <w:rFonts w:cs="Times New Roman"/>
              </w:rPr>
            </w:pPr>
            <w:r w:rsidRPr="0081629E">
              <w:rPr>
                <w:rFonts w:cs="Times New Roman"/>
              </w:rPr>
              <w:t>Superior temporal gyrus ([STG], 21)</w:t>
            </w:r>
          </w:p>
        </w:tc>
        <w:tc>
          <w:tcPr>
            <w:tcW w:w="1620" w:type="dxa"/>
            <w:tcBorders>
              <w:top w:val="single" w:sz="4" w:space="0" w:color="auto"/>
              <w:left w:val="nil"/>
              <w:bottom w:val="nil"/>
              <w:right w:val="nil"/>
            </w:tcBorders>
            <w:shd w:val="clear" w:color="auto" w:fill="auto"/>
            <w:vAlign w:val="center"/>
          </w:tcPr>
          <w:p w14:paraId="185DD804" w14:textId="77777777" w:rsidR="003E356D" w:rsidRPr="0081629E" w:rsidRDefault="003E356D" w:rsidP="00E7048A">
            <w:pPr>
              <w:pStyle w:val="table"/>
              <w:rPr>
                <w:rFonts w:cs="Times New Roman"/>
              </w:rPr>
            </w:pPr>
            <w:r w:rsidRPr="0081629E">
              <w:rPr>
                <w:rFonts w:cs="Times New Roman"/>
              </w:rPr>
              <w:t>62.5</w:t>
            </w:r>
          </w:p>
        </w:tc>
        <w:tc>
          <w:tcPr>
            <w:tcW w:w="1530" w:type="dxa"/>
            <w:tcBorders>
              <w:top w:val="single" w:sz="4" w:space="0" w:color="auto"/>
              <w:left w:val="nil"/>
              <w:bottom w:val="nil"/>
              <w:right w:val="nil"/>
            </w:tcBorders>
            <w:shd w:val="clear" w:color="auto" w:fill="auto"/>
            <w:vAlign w:val="center"/>
          </w:tcPr>
          <w:p w14:paraId="6334DB08" w14:textId="77777777" w:rsidR="003E356D" w:rsidRPr="0081629E" w:rsidRDefault="003E356D" w:rsidP="00E7048A">
            <w:pPr>
              <w:pStyle w:val="table"/>
              <w:rPr>
                <w:rFonts w:cs="Times New Roman"/>
              </w:rPr>
            </w:pPr>
            <w:r w:rsidRPr="0081629E">
              <w:rPr>
                <w:rFonts w:cs="Times New Roman"/>
              </w:rPr>
              <w:t>-22.5</w:t>
            </w:r>
          </w:p>
        </w:tc>
        <w:tc>
          <w:tcPr>
            <w:tcW w:w="1350" w:type="dxa"/>
            <w:tcBorders>
              <w:top w:val="single" w:sz="4" w:space="0" w:color="auto"/>
              <w:left w:val="nil"/>
              <w:bottom w:val="nil"/>
            </w:tcBorders>
            <w:shd w:val="clear" w:color="auto" w:fill="auto"/>
            <w:vAlign w:val="center"/>
          </w:tcPr>
          <w:p w14:paraId="7DC3B57B" w14:textId="77777777" w:rsidR="003E356D" w:rsidRPr="0081629E" w:rsidRDefault="003E356D" w:rsidP="00E7048A">
            <w:pPr>
              <w:pStyle w:val="table"/>
              <w:rPr>
                <w:rFonts w:cs="Times New Roman"/>
              </w:rPr>
            </w:pPr>
            <w:r w:rsidRPr="0081629E">
              <w:rPr>
                <w:rFonts w:cs="Times New Roman"/>
              </w:rPr>
              <w:t>7.5</w:t>
            </w:r>
          </w:p>
        </w:tc>
      </w:tr>
      <w:tr w:rsidR="003E356D" w:rsidRPr="0081629E" w14:paraId="4B3E6468" w14:textId="77777777" w:rsidTr="0081629E">
        <w:tc>
          <w:tcPr>
            <w:tcW w:w="4878" w:type="dxa"/>
            <w:tcBorders>
              <w:top w:val="nil"/>
              <w:bottom w:val="single" w:sz="4" w:space="0" w:color="auto"/>
              <w:right w:val="nil"/>
            </w:tcBorders>
            <w:shd w:val="clear" w:color="auto" w:fill="auto"/>
            <w:vAlign w:val="center"/>
          </w:tcPr>
          <w:p w14:paraId="64635E37" w14:textId="77777777" w:rsidR="003E356D" w:rsidRPr="0081629E" w:rsidRDefault="003E356D" w:rsidP="0081629E">
            <w:pPr>
              <w:pStyle w:val="table"/>
              <w:jc w:val="left"/>
              <w:rPr>
                <w:rFonts w:cs="Times New Roman"/>
              </w:rPr>
            </w:pPr>
            <w:r w:rsidRPr="0081629E">
              <w:rPr>
                <w:rFonts w:cs="Times New Roman"/>
              </w:rPr>
              <w:t>Middle temporal gyrus ([MTG], 56)</w:t>
            </w:r>
          </w:p>
        </w:tc>
        <w:tc>
          <w:tcPr>
            <w:tcW w:w="1620" w:type="dxa"/>
            <w:tcBorders>
              <w:top w:val="nil"/>
              <w:left w:val="nil"/>
              <w:bottom w:val="single" w:sz="4" w:space="0" w:color="auto"/>
              <w:right w:val="nil"/>
            </w:tcBorders>
            <w:shd w:val="clear" w:color="auto" w:fill="auto"/>
            <w:vAlign w:val="center"/>
          </w:tcPr>
          <w:p w14:paraId="532250ED" w14:textId="77777777" w:rsidR="003E356D" w:rsidRPr="0081629E" w:rsidRDefault="003E356D" w:rsidP="00E7048A">
            <w:pPr>
              <w:pStyle w:val="table"/>
              <w:rPr>
                <w:rFonts w:cs="Times New Roman"/>
              </w:rPr>
            </w:pPr>
            <w:r w:rsidRPr="0081629E">
              <w:rPr>
                <w:rFonts w:cs="Times New Roman"/>
              </w:rPr>
              <w:t>-42.5</w:t>
            </w:r>
          </w:p>
        </w:tc>
        <w:tc>
          <w:tcPr>
            <w:tcW w:w="1530" w:type="dxa"/>
            <w:tcBorders>
              <w:top w:val="nil"/>
              <w:left w:val="nil"/>
              <w:bottom w:val="single" w:sz="4" w:space="0" w:color="auto"/>
              <w:right w:val="nil"/>
            </w:tcBorders>
            <w:shd w:val="clear" w:color="auto" w:fill="auto"/>
            <w:vAlign w:val="center"/>
          </w:tcPr>
          <w:p w14:paraId="668771FB" w14:textId="77777777" w:rsidR="003E356D" w:rsidRPr="0081629E" w:rsidRDefault="003E356D" w:rsidP="00E7048A">
            <w:pPr>
              <w:pStyle w:val="table"/>
              <w:rPr>
                <w:rFonts w:cs="Times New Roman"/>
              </w:rPr>
            </w:pPr>
            <w:r w:rsidRPr="0081629E">
              <w:rPr>
                <w:rFonts w:cs="Times New Roman"/>
              </w:rPr>
              <w:t>-6.5</w:t>
            </w:r>
          </w:p>
        </w:tc>
        <w:tc>
          <w:tcPr>
            <w:tcW w:w="1350" w:type="dxa"/>
            <w:tcBorders>
              <w:top w:val="nil"/>
              <w:left w:val="nil"/>
              <w:bottom w:val="single" w:sz="4" w:space="0" w:color="auto"/>
            </w:tcBorders>
            <w:shd w:val="clear" w:color="auto" w:fill="auto"/>
            <w:vAlign w:val="center"/>
          </w:tcPr>
          <w:p w14:paraId="752C9ADF" w14:textId="77777777" w:rsidR="003E356D" w:rsidRPr="0081629E" w:rsidRDefault="003E356D" w:rsidP="00E7048A">
            <w:pPr>
              <w:pStyle w:val="table"/>
              <w:rPr>
                <w:rFonts w:cs="Times New Roman"/>
              </w:rPr>
            </w:pPr>
            <w:r w:rsidRPr="0081629E">
              <w:rPr>
                <w:rFonts w:cs="Times New Roman"/>
              </w:rPr>
              <w:t>10.5</w:t>
            </w:r>
          </w:p>
        </w:tc>
      </w:tr>
      <w:tr w:rsidR="003E356D" w:rsidRPr="0081629E" w14:paraId="6E10ED6E" w14:textId="77777777" w:rsidTr="0081629E">
        <w:tc>
          <w:tcPr>
            <w:tcW w:w="9378" w:type="dxa"/>
            <w:gridSpan w:val="4"/>
            <w:tcBorders>
              <w:top w:val="single" w:sz="4" w:space="0" w:color="auto"/>
              <w:bottom w:val="single" w:sz="4" w:space="0" w:color="auto"/>
            </w:tcBorders>
            <w:shd w:val="clear" w:color="auto" w:fill="D0CECE"/>
            <w:vAlign w:val="center"/>
          </w:tcPr>
          <w:p w14:paraId="339ECC50" w14:textId="77777777" w:rsidR="003E356D" w:rsidRPr="0081629E" w:rsidRDefault="003E356D" w:rsidP="0081629E">
            <w:pPr>
              <w:pStyle w:val="table"/>
              <w:jc w:val="left"/>
              <w:rPr>
                <w:rFonts w:cs="Times New Roman"/>
              </w:rPr>
            </w:pPr>
            <w:r w:rsidRPr="0081629E">
              <w:rPr>
                <w:rFonts w:cs="Times New Roman"/>
                <w:b/>
              </w:rPr>
              <w:lastRenderedPageBreak/>
              <w:t>Sensorimotor domain (SM)</w:t>
            </w:r>
          </w:p>
        </w:tc>
      </w:tr>
      <w:tr w:rsidR="003E356D" w:rsidRPr="0081629E" w14:paraId="5393B4E4" w14:textId="77777777" w:rsidTr="0081629E">
        <w:tc>
          <w:tcPr>
            <w:tcW w:w="4878" w:type="dxa"/>
            <w:tcBorders>
              <w:top w:val="single" w:sz="4" w:space="0" w:color="auto"/>
              <w:bottom w:val="nil"/>
              <w:right w:val="nil"/>
            </w:tcBorders>
            <w:shd w:val="clear" w:color="auto" w:fill="auto"/>
            <w:vAlign w:val="center"/>
          </w:tcPr>
          <w:p w14:paraId="1A718309" w14:textId="77777777" w:rsidR="003E356D" w:rsidRPr="0081629E" w:rsidRDefault="003E356D" w:rsidP="0081629E">
            <w:pPr>
              <w:pStyle w:val="table"/>
              <w:jc w:val="left"/>
              <w:rPr>
                <w:rFonts w:cs="Times New Roman"/>
              </w:rPr>
            </w:pPr>
            <w:r w:rsidRPr="0081629E">
              <w:rPr>
                <w:rFonts w:cs="Times New Roman"/>
              </w:rPr>
              <w:t>Postcentral gyrus ([PoCG], 3)</w:t>
            </w:r>
          </w:p>
        </w:tc>
        <w:tc>
          <w:tcPr>
            <w:tcW w:w="1620" w:type="dxa"/>
            <w:tcBorders>
              <w:top w:val="single" w:sz="4" w:space="0" w:color="auto"/>
              <w:left w:val="nil"/>
              <w:bottom w:val="nil"/>
              <w:right w:val="nil"/>
            </w:tcBorders>
            <w:shd w:val="clear" w:color="auto" w:fill="auto"/>
            <w:vAlign w:val="center"/>
          </w:tcPr>
          <w:p w14:paraId="0FBC9D4E" w14:textId="77777777" w:rsidR="003E356D" w:rsidRPr="0081629E" w:rsidRDefault="003E356D" w:rsidP="00E7048A">
            <w:pPr>
              <w:pStyle w:val="table"/>
              <w:rPr>
                <w:rFonts w:cs="Times New Roman"/>
              </w:rPr>
            </w:pPr>
            <w:r w:rsidRPr="0081629E">
              <w:rPr>
                <w:rFonts w:cs="Times New Roman"/>
              </w:rPr>
              <w:t>56.5</w:t>
            </w:r>
          </w:p>
        </w:tc>
        <w:tc>
          <w:tcPr>
            <w:tcW w:w="1530" w:type="dxa"/>
            <w:tcBorders>
              <w:top w:val="single" w:sz="4" w:space="0" w:color="auto"/>
              <w:left w:val="nil"/>
              <w:bottom w:val="nil"/>
              <w:right w:val="nil"/>
            </w:tcBorders>
            <w:shd w:val="clear" w:color="auto" w:fill="auto"/>
            <w:vAlign w:val="center"/>
          </w:tcPr>
          <w:p w14:paraId="51EB732E" w14:textId="77777777" w:rsidR="003E356D" w:rsidRPr="0081629E" w:rsidRDefault="003E356D" w:rsidP="00E7048A">
            <w:pPr>
              <w:pStyle w:val="table"/>
              <w:rPr>
                <w:rFonts w:cs="Times New Roman"/>
              </w:rPr>
            </w:pPr>
            <w:r w:rsidRPr="0081629E">
              <w:rPr>
                <w:rFonts w:cs="Times New Roman"/>
              </w:rPr>
              <w:t>-4.5</w:t>
            </w:r>
          </w:p>
        </w:tc>
        <w:tc>
          <w:tcPr>
            <w:tcW w:w="1350" w:type="dxa"/>
            <w:tcBorders>
              <w:top w:val="single" w:sz="4" w:space="0" w:color="auto"/>
              <w:left w:val="nil"/>
              <w:bottom w:val="nil"/>
            </w:tcBorders>
            <w:shd w:val="clear" w:color="auto" w:fill="auto"/>
            <w:vAlign w:val="center"/>
          </w:tcPr>
          <w:p w14:paraId="50AE8E3E" w14:textId="77777777" w:rsidR="003E356D" w:rsidRPr="0081629E" w:rsidRDefault="003E356D" w:rsidP="00E7048A">
            <w:pPr>
              <w:pStyle w:val="table"/>
              <w:rPr>
                <w:rFonts w:cs="Times New Roman"/>
              </w:rPr>
            </w:pPr>
            <w:r w:rsidRPr="0081629E">
              <w:rPr>
                <w:rFonts w:cs="Times New Roman"/>
              </w:rPr>
              <w:t>28.5</w:t>
            </w:r>
          </w:p>
        </w:tc>
      </w:tr>
      <w:tr w:rsidR="003E356D" w:rsidRPr="0081629E" w14:paraId="5D0B94CD" w14:textId="77777777" w:rsidTr="0081629E">
        <w:tc>
          <w:tcPr>
            <w:tcW w:w="4878" w:type="dxa"/>
            <w:tcBorders>
              <w:top w:val="nil"/>
              <w:bottom w:val="nil"/>
              <w:right w:val="nil"/>
            </w:tcBorders>
            <w:shd w:val="clear" w:color="auto" w:fill="auto"/>
            <w:vAlign w:val="center"/>
          </w:tcPr>
          <w:p w14:paraId="648F7CE5" w14:textId="77777777" w:rsidR="003E356D" w:rsidRPr="0081629E" w:rsidRDefault="003E356D" w:rsidP="0081629E">
            <w:pPr>
              <w:pStyle w:val="table"/>
              <w:jc w:val="left"/>
              <w:rPr>
                <w:rFonts w:cs="Times New Roman"/>
              </w:rPr>
            </w:pPr>
            <w:r w:rsidRPr="0081629E">
              <w:rPr>
                <w:rFonts w:cs="Times New Roman"/>
              </w:rPr>
              <w:t>Left postcentral gyrus ([L PoCG], 9)</w:t>
            </w:r>
          </w:p>
        </w:tc>
        <w:tc>
          <w:tcPr>
            <w:tcW w:w="1620" w:type="dxa"/>
            <w:tcBorders>
              <w:top w:val="nil"/>
              <w:left w:val="nil"/>
              <w:bottom w:val="nil"/>
              <w:right w:val="nil"/>
            </w:tcBorders>
            <w:shd w:val="clear" w:color="auto" w:fill="auto"/>
            <w:vAlign w:val="center"/>
          </w:tcPr>
          <w:p w14:paraId="6FB756DF" w14:textId="77777777" w:rsidR="003E356D" w:rsidRPr="0081629E" w:rsidRDefault="003E356D" w:rsidP="00E7048A">
            <w:pPr>
              <w:pStyle w:val="table"/>
              <w:rPr>
                <w:rFonts w:cs="Times New Roman"/>
              </w:rPr>
            </w:pPr>
            <w:r w:rsidRPr="0081629E">
              <w:rPr>
                <w:rFonts w:cs="Times New Roman"/>
              </w:rPr>
              <w:t>-38.5</w:t>
            </w:r>
          </w:p>
        </w:tc>
        <w:tc>
          <w:tcPr>
            <w:tcW w:w="1530" w:type="dxa"/>
            <w:tcBorders>
              <w:top w:val="nil"/>
              <w:left w:val="nil"/>
              <w:bottom w:val="nil"/>
              <w:right w:val="nil"/>
            </w:tcBorders>
            <w:shd w:val="clear" w:color="auto" w:fill="auto"/>
            <w:vAlign w:val="center"/>
          </w:tcPr>
          <w:p w14:paraId="678CA89D" w14:textId="77777777" w:rsidR="003E356D" w:rsidRPr="0081629E" w:rsidRDefault="003E356D" w:rsidP="00E7048A">
            <w:pPr>
              <w:pStyle w:val="table"/>
              <w:rPr>
                <w:rFonts w:cs="Times New Roman"/>
              </w:rPr>
            </w:pPr>
            <w:r w:rsidRPr="0081629E">
              <w:rPr>
                <w:rFonts w:cs="Times New Roman"/>
              </w:rPr>
              <w:t>-22.5</w:t>
            </w:r>
          </w:p>
        </w:tc>
        <w:tc>
          <w:tcPr>
            <w:tcW w:w="1350" w:type="dxa"/>
            <w:tcBorders>
              <w:top w:val="nil"/>
              <w:left w:val="nil"/>
              <w:bottom w:val="nil"/>
            </w:tcBorders>
            <w:shd w:val="clear" w:color="auto" w:fill="auto"/>
            <w:vAlign w:val="center"/>
          </w:tcPr>
          <w:p w14:paraId="1A2D75C4" w14:textId="77777777" w:rsidR="003E356D" w:rsidRPr="0081629E" w:rsidRDefault="003E356D" w:rsidP="00E7048A">
            <w:pPr>
              <w:pStyle w:val="table"/>
              <w:rPr>
                <w:rFonts w:cs="Times New Roman"/>
              </w:rPr>
            </w:pPr>
            <w:r w:rsidRPr="0081629E">
              <w:rPr>
                <w:rFonts w:cs="Times New Roman"/>
              </w:rPr>
              <w:t>56.5</w:t>
            </w:r>
          </w:p>
        </w:tc>
      </w:tr>
      <w:tr w:rsidR="003E356D" w:rsidRPr="0081629E" w14:paraId="4DCC408F" w14:textId="77777777" w:rsidTr="0081629E">
        <w:tc>
          <w:tcPr>
            <w:tcW w:w="4878" w:type="dxa"/>
            <w:tcBorders>
              <w:top w:val="nil"/>
              <w:bottom w:val="nil"/>
              <w:right w:val="nil"/>
            </w:tcBorders>
            <w:shd w:val="clear" w:color="auto" w:fill="auto"/>
            <w:vAlign w:val="center"/>
          </w:tcPr>
          <w:p w14:paraId="205869F2" w14:textId="77777777" w:rsidR="003E356D" w:rsidRPr="0081629E" w:rsidRDefault="003E356D" w:rsidP="0081629E">
            <w:pPr>
              <w:pStyle w:val="table"/>
              <w:jc w:val="left"/>
              <w:rPr>
                <w:rFonts w:cs="Times New Roman"/>
              </w:rPr>
            </w:pPr>
            <w:r w:rsidRPr="0081629E">
              <w:rPr>
                <w:rFonts w:cs="Times New Roman"/>
              </w:rPr>
              <w:t>Paracentral lobule ([ParaCL], 2)</w:t>
            </w:r>
          </w:p>
        </w:tc>
        <w:tc>
          <w:tcPr>
            <w:tcW w:w="1620" w:type="dxa"/>
            <w:tcBorders>
              <w:top w:val="nil"/>
              <w:left w:val="nil"/>
              <w:bottom w:val="nil"/>
              <w:right w:val="nil"/>
            </w:tcBorders>
            <w:shd w:val="clear" w:color="auto" w:fill="auto"/>
            <w:vAlign w:val="center"/>
          </w:tcPr>
          <w:p w14:paraId="7AE52AD9" w14:textId="77777777" w:rsidR="003E356D" w:rsidRPr="0081629E" w:rsidRDefault="003E356D" w:rsidP="00E7048A">
            <w:pPr>
              <w:pStyle w:val="table"/>
              <w:rPr>
                <w:rFonts w:cs="Times New Roman"/>
              </w:rPr>
            </w:pPr>
            <w:r w:rsidRPr="0081629E">
              <w:rPr>
                <w:rFonts w:cs="Times New Roman"/>
              </w:rPr>
              <w:t>0.5</w:t>
            </w:r>
          </w:p>
        </w:tc>
        <w:tc>
          <w:tcPr>
            <w:tcW w:w="1530" w:type="dxa"/>
            <w:tcBorders>
              <w:top w:val="nil"/>
              <w:left w:val="nil"/>
              <w:bottom w:val="nil"/>
              <w:right w:val="nil"/>
            </w:tcBorders>
            <w:shd w:val="clear" w:color="auto" w:fill="auto"/>
            <w:vAlign w:val="center"/>
          </w:tcPr>
          <w:p w14:paraId="44A9C10A" w14:textId="77777777" w:rsidR="003E356D" w:rsidRPr="0081629E" w:rsidRDefault="003E356D" w:rsidP="00E7048A">
            <w:pPr>
              <w:pStyle w:val="table"/>
              <w:rPr>
                <w:rFonts w:cs="Times New Roman"/>
              </w:rPr>
            </w:pPr>
            <w:r w:rsidRPr="0081629E">
              <w:rPr>
                <w:rFonts w:cs="Times New Roman"/>
              </w:rPr>
              <w:t>-22.5</w:t>
            </w:r>
          </w:p>
        </w:tc>
        <w:tc>
          <w:tcPr>
            <w:tcW w:w="1350" w:type="dxa"/>
            <w:tcBorders>
              <w:top w:val="nil"/>
              <w:left w:val="nil"/>
              <w:bottom w:val="nil"/>
            </w:tcBorders>
            <w:shd w:val="clear" w:color="auto" w:fill="auto"/>
            <w:vAlign w:val="center"/>
          </w:tcPr>
          <w:p w14:paraId="3F5F805D" w14:textId="77777777" w:rsidR="003E356D" w:rsidRPr="0081629E" w:rsidRDefault="003E356D" w:rsidP="00E7048A">
            <w:pPr>
              <w:pStyle w:val="table"/>
              <w:rPr>
                <w:rFonts w:cs="Times New Roman"/>
              </w:rPr>
            </w:pPr>
            <w:r w:rsidRPr="0081629E">
              <w:rPr>
                <w:rFonts w:cs="Times New Roman"/>
              </w:rPr>
              <w:t>65.5</w:t>
            </w:r>
          </w:p>
        </w:tc>
      </w:tr>
      <w:tr w:rsidR="003E356D" w:rsidRPr="0081629E" w14:paraId="5BF7FE73" w14:textId="77777777" w:rsidTr="0081629E">
        <w:tc>
          <w:tcPr>
            <w:tcW w:w="4878" w:type="dxa"/>
            <w:tcBorders>
              <w:top w:val="nil"/>
              <w:bottom w:val="nil"/>
              <w:right w:val="nil"/>
            </w:tcBorders>
            <w:shd w:val="clear" w:color="auto" w:fill="auto"/>
            <w:vAlign w:val="center"/>
          </w:tcPr>
          <w:p w14:paraId="2FD58072" w14:textId="77777777" w:rsidR="003E356D" w:rsidRPr="0081629E" w:rsidRDefault="003E356D" w:rsidP="0081629E">
            <w:pPr>
              <w:pStyle w:val="table"/>
              <w:jc w:val="left"/>
              <w:rPr>
                <w:rFonts w:cs="Times New Roman"/>
              </w:rPr>
            </w:pPr>
            <w:r w:rsidRPr="0081629E">
              <w:rPr>
                <w:rFonts w:cs="Times New Roman"/>
              </w:rPr>
              <w:t>Right postcentral gyrus ([R PoCG], 11)</w:t>
            </w:r>
          </w:p>
        </w:tc>
        <w:tc>
          <w:tcPr>
            <w:tcW w:w="1620" w:type="dxa"/>
            <w:tcBorders>
              <w:top w:val="nil"/>
              <w:left w:val="nil"/>
              <w:bottom w:val="nil"/>
              <w:right w:val="nil"/>
            </w:tcBorders>
            <w:shd w:val="clear" w:color="auto" w:fill="auto"/>
            <w:vAlign w:val="center"/>
          </w:tcPr>
          <w:p w14:paraId="2CAD6EBB" w14:textId="77777777" w:rsidR="003E356D" w:rsidRPr="0081629E" w:rsidRDefault="003E356D" w:rsidP="00E7048A">
            <w:pPr>
              <w:pStyle w:val="table"/>
              <w:rPr>
                <w:rFonts w:cs="Times New Roman"/>
              </w:rPr>
            </w:pPr>
            <w:r w:rsidRPr="0081629E">
              <w:rPr>
                <w:rFonts w:cs="Times New Roman"/>
              </w:rPr>
              <w:t>38.5</w:t>
            </w:r>
          </w:p>
        </w:tc>
        <w:tc>
          <w:tcPr>
            <w:tcW w:w="1530" w:type="dxa"/>
            <w:tcBorders>
              <w:top w:val="nil"/>
              <w:left w:val="nil"/>
              <w:bottom w:val="nil"/>
              <w:right w:val="nil"/>
            </w:tcBorders>
            <w:shd w:val="clear" w:color="auto" w:fill="auto"/>
            <w:vAlign w:val="center"/>
          </w:tcPr>
          <w:p w14:paraId="147DC332" w14:textId="77777777" w:rsidR="003E356D" w:rsidRPr="0081629E" w:rsidRDefault="003E356D" w:rsidP="00E7048A">
            <w:pPr>
              <w:pStyle w:val="table"/>
              <w:rPr>
                <w:rFonts w:cs="Times New Roman"/>
              </w:rPr>
            </w:pPr>
            <w:r w:rsidRPr="0081629E">
              <w:rPr>
                <w:rFonts w:cs="Times New Roman"/>
              </w:rPr>
              <w:t>-19.5</w:t>
            </w:r>
          </w:p>
        </w:tc>
        <w:tc>
          <w:tcPr>
            <w:tcW w:w="1350" w:type="dxa"/>
            <w:tcBorders>
              <w:top w:val="nil"/>
              <w:left w:val="nil"/>
              <w:bottom w:val="nil"/>
            </w:tcBorders>
            <w:shd w:val="clear" w:color="auto" w:fill="auto"/>
            <w:vAlign w:val="center"/>
          </w:tcPr>
          <w:p w14:paraId="37B5FEAD" w14:textId="77777777" w:rsidR="003E356D" w:rsidRPr="0081629E" w:rsidRDefault="003E356D" w:rsidP="00E7048A">
            <w:pPr>
              <w:pStyle w:val="table"/>
              <w:rPr>
                <w:rFonts w:cs="Times New Roman"/>
              </w:rPr>
            </w:pPr>
            <w:r w:rsidRPr="0081629E">
              <w:rPr>
                <w:rFonts w:cs="Times New Roman"/>
              </w:rPr>
              <w:t>55.5</w:t>
            </w:r>
          </w:p>
        </w:tc>
      </w:tr>
      <w:tr w:rsidR="003E356D" w:rsidRPr="0081629E" w14:paraId="3F0B4BB8" w14:textId="77777777" w:rsidTr="0081629E">
        <w:tc>
          <w:tcPr>
            <w:tcW w:w="4878" w:type="dxa"/>
            <w:tcBorders>
              <w:top w:val="nil"/>
              <w:bottom w:val="nil"/>
              <w:right w:val="nil"/>
            </w:tcBorders>
            <w:shd w:val="clear" w:color="auto" w:fill="auto"/>
            <w:vAlign w:val="center"/>
          </w:tcPr>
          <w:p w14:paraId="53E9662E" w14:textId="77777777" w:rsidR="003E356D" w:rsidRPr="0081629E" w:rsidRDefault="003E356D" w:rsidP="0081629E">
            <w:pPr>
              <w:pStyle w:val="table"/>
              <w:jc w:val="left"/>
              <w:rPr>
                <w:rFonts w:cs="Times New Roman"/>
              </w:rPr>
            </w:pPr>
            <w:r w:rsidRPr="0081629E">
              <w:rPr>
                <w:rFonts w:cs="Times New Roman"/>
              </w:rPr>
              <w:t>Superior parietal lobule ([SPL], 27)</w:t>
            </w:r>
          </w:p>
        </w:tc>
        <w:tc>
          <w:tcPr>
            <w:tcW w:w="1620" w:type="dxa"/>
            <w:tcBorders>
              <w:top w:val="nil"/>
              <w:left w:val="nil"/>
              <w:bottom w:val="nil"/>
              <w:right w:val="nil"/>
            </w:tcBorders>
            <w:shd w:val="clear" w:color="auto" w:fill="auto"/>
            <w:vAlign w:val="center"/>
          </w:tcPr>
          <w:p w14:paraId="3C01DBD6" w14:textId="77777777" w:rsidR="003E356D" w:rsidRPr="0081629E" w:rsidRDefault="003E356D" w:rsidP="00E7048A">
            <w:pPr>
              <w:pStyle w:val="table"/>
              <w:rPr>
                <w:rFonts w:cs="Times New Roman"/>
              </w:rPr>
            </w:pPr>
            <w:r w:rsidRPr="0081629E">
              <w:rPr>
                <w:rFonts w:cs="Times New Roman"/>
              </w:rPr>
              <w:t>-18.5</w:t>
            </w:r>
          </w:p>
        </w:tc>
        <w:tc>
          <w:tcPr>
            <w:tcW w:w="1530" w:type="dxa"/>
            <w:tcBorders>
              <w:top w:val="nil"/>
              <w:left w:val="nil"/>
              <w:bottom w:val="nil"/>
              <w:right w:val="nil"/>
            </w:tcBorders>
            <w:shd w:val="clear" w:color="auto" w:fill="auto"/>
            <w:vAlign w:val="center"/>
          </w:tcPr>
          <w:p w14:paraId="2E5B7483" w14:textId="77777777" w:rsidR="003E356D" w:rsidRPr="0081629E" w:rsidRDefault="003E356D" w:rsidP="00E7048A">
            <w:pPr>
              <w:pStyle w:val="table"/>
              <w:rPr>
                <w:rFonts w:cs="Times New Roman"/>
              </w:rPr>
            </w:pPr>
            <w:r w:rsidRPr="0081629E">
              <w:rPr>
                <w:rFonts w:cs="Times New Roman"/>
              </w:rPr>
              <w:t>-43.5</w:t>
            </w:r>
          </w:p>
        </w:tc>
        <w:tc>
          <w:tcPr>
            <w:tcW w:w="1350" w:type="dxa"/>
            <w:tcBorders>
              <w:top w:val="nil"/>
              <w:left w:val="nil"/>
              <w:bottom w:val="nil"/>
            </w:tcBorders>
            <w:shd w:val="clear" w:color="auto" w:fill="auto"/>
            <w:vAlign w:val="center"/>
          </w:tcPr>
          <w:p w14:paraId="0591A248" w14:textId="77777777" w:rsidR="003E356D" w:rsidRPr="0081629E" w:rsidRDefault="003E356D" w:rsidP="00E7048A">
            <w:pPr>
              <w:pStyle w:val="table"/>
              <w:rPr>
                <w:rFonts w:cs="Times New Roman"/>
              </w:rPr>
            </w:pPr>
            <w:r w:rsidRPr="0081629E">
              <w:rPr>
                <w:rFonts w:cs="Times New Roman"/>
              </w:rPr>
              <w:t>65.5</w:t>
            </w:r>
          </w:p>
        </w:tc>
      </w:tr>
      <w:tr w:rsidR="003E356D" w:rsidRPr="0081629E" w14:paraId="49CF7FDB" w14:textId="77777777" w:rsidTr="0081629E">
        <w:tc>
          <w:tcPr>
            <w:tcW w:w="4878" w:type="dxa"/>
            <w:tcBorders>
              <w:top w:val="nil"/>
              <w:bottom w:val="nil"/>
              <w:right w:val="nil"/>
            </w:tcBorders>
            <w:shd w:val="clear" w:color="auto" w:fill="auto"/>
            <w:vAlign w:val="center"/>
          </w:tcPr>
          <w:p w14:paraId="2F64A816" w14:textId="77777777" w:rsidR="003E356D" w:rsidRPr="0081629E" w:rsidRDefault="003E356D" w:rsidP="0081629E">
            <w:pPr>
              <w:pStyle w:val="table"/>
              <w:jc w:val="left"/>
              <w:rPr>
                <w:rFonts w:cs="Times New Roman"/>
              </w:rPr>
            </w:pPr>
            <w:r w:rsidRPr="0081629E">
              <w:rPr>
                <w:rFonts w:cs="Times New Roman"/>
              </w:rPr>
              <w:t>Paracentral lobule ([ParaCL], 54)</w:t>
            </w:r>
          </w:p>
        </w:tc>
        <w:tc>
          <w:tcPr>
            <w:tcW w:w="1620" w:type="dxa"/>
            <w:tcBorders>
              <w:top w:val="nil"/>
              <w:left w:val="nil"/>
              <w:bottom w:val="nil"/>
              <w:right w:val="nil"/>
            </w:tcBorders>
            <w:shd w:val="clear" w:color="auto" w:fill="auto"/>
            <w:vAlign w:val="center"/>
          </w:tcPr>
          <w:p w14:paraId="43913074" w14:textId="77777777" w:rsidR="003E356D" w:rsidRPr="0081629E" w:rsidRDefault="003E356D" w:rsidP="00E7048A">
            <w:pPr>
              <w:pStyle w:val="table"/>
              <w:rPr>
                <w:rFonts w:cs="Times New Roman"/>
              </w:rPr>
            </w:pPr>
            <w:r w:rsidRPr="0081629E">
              <w:rPr>
                <w:rFonts w:cs="Times New Roman"/>
              </w:rPr>
              <w:t>-18.5</w:t>
            </w:r>
          </w:p>
        </w:tc>
        <w:tc>
          <w:tcPr>
            <w:tcW w:w="1530" w:type="dxa"/>
            <w:tcBorders>
              <w:top w:val="nil"/>
              <w:left w:val="nil"/>
              <w:bottom w:val="nil"/>
              <w:right w:val="nil"/>
            </w:tcBorders>
            <w:shd w:val="clear" w:color="auto" w:fill="auto"/>
            <w:vAlign w:val="center"/>
          </w:tcPr>
          <w:p w14:paraId="33FCB187" w14:textId="77777777" w:rsidR="003E356D" w:rsidRPr="0081629E" w:rsidRDefault="003E356D" w:rsidP="00E7048A">
            <w:pPr>
              <w:pStyle w:val="table"/>
              <w:rPr>
                <w:rFonts w:cs="Times New Roman"/>
              </w:rPr>
            </w:pPr>
            <w:r w:rsidRPr="0081629E">
              <w:rPr>
                <w:rFonts w:cs="Times New Roman"/>
              </w:rPr>
              <w:t>-9.5</w:t>
            </w:r>
          </w:p>
        </w:tc>
        <w:tc>
          <w:tcPr>
            <w:tcW w:w="1350" w:type="dxa"/>
            <w:tcBorders>
              <w:top w:val="nil"/>
              <w:left w:val="nil"/>
              <w:bottom w:val="nil"/>
            </w:tcBorders>
            <w:shd w:val="clear" w:color="auto" w:fill="auto"/>
            <w:vAlign w:val="center"/>
          </w:tcPr>
          <w:p w14:paraId="0033444A" w14:textId="77777777" w:rsidR="003E356D" w:rsidRPr="0081629E" w:rsidRDefault="003E356D" w:rsidP="00E7048A">
            <w:pPr>
              <w:pStyle w:val="table"/>
              <w:rPr>
                <w:rFonts w:cs="Times New Roman"/>
              </w:rPr>
            </w:pPr>
            <w:r w:rsidRPr="0081629E">
              <w:rPr>
                <w:rFonts w:cs="Times New Roman"/>
              </w:rPr>
              <w:t>56.5</w:t>
            </w:r>
          </w:p>
        </w:tc>
      </w:tr>
      <w:tr w:rsidR="003E356D" w:rsidRPr="0081629E" w14:paraId="7300E13C" w14:textId="77777777" w:rsidTr="0081629E">
        <w:tc>
          <w:tcPr>
            <w:tcW w:w="4878" w:type="dxa"/>
            <w:tcBorders>
              <w:top w:val="nil"/>
              <w:bottom w:val="nil"/>
              <w:right w:val="nil"/>
            </w:tcBorders>
            <w:shd w:val="clear" w:color="auto" w:fill="auto"/>
            <w:vAlign w:val="center"/>
          </w:tcPr>
          <w:p w14:paraId="3868DE82" w14:textId="77777777" w:rsidR="003E356D" w:rsidRPr="0081629E" w:rsidRDefault="003E356D" w:rsidP="0081629E">
            <w:pPr>
              <w:pStyle w:val="table"/>
              <w:jc w:val="left"/>
              <w:rPr>
                <w:rFonts w:cs="Times New Roman"/>
              </w:rPr>
            </w:pPr>
            <w:r w:rsidRPr="0081629E">
              <w:rPr>
                <w:rFonts w:cs="Times New Roman"/>
              </w:rPr>
              <w:t>Precentral gyrus ([PreCG], 66)</w:t>
            </w:r>
          </w:p>
        </w:tc>
        <w:tc>
          <w:tcPr>
            <w:tcW w:w="1620" w:type="dxa"/>
            <w:tcBorders>
              <w:top w:val="nil"/>
              <w:left w:val="nil"/>
              <w:bottom w:val="nil"/>
              <w:right w:val="nil"/>
            </w:tcBorders>
            <w:shd w:val="clear" w:color="auto" w:fill="auto"/>
            <w:vAlign w:val="center"/>
          </w:tcPr>
          <w:p w14:paraId="2A2D034F" w14:textId="77777777" w:rsidR="003E356D" w:rsidRPr="0081629E" w:rsidRDefault="003E356D" w:rsidP="00E7048A">
            <w:pPr>
              <w:pStyle w:val="table"/>
              <w:rPr>
                <w:rFonts w:cs="Times New Roman"/>
              </w:rPr>
            </w:pPr>
            <w:r w:rsidRPr="0081629E">
              <w:rPr>
                <w:rFonts w:cs="Times New Roman"/>
              </w:rPr>
              <w:t>-42.5</w:t>
            </w:r>
          </w:p>
        </w:tc>
        <w:tc>
          <w:tcPr>
            <w:tcW w:w="1530" w:type="dxa"/>
            <w:tcBorders>
              <w:top w:val="nil"/>
              <w:left w:val="nil"/>
              <w:bottom w:val="nil"/>
              <w:right w:val="nil"/>
            </w:tcBorders>
            <w:shd w:val="clear" w:color="auto" w:fill="auto"/>
            <w:vAlign w:val="center"/>
          </w:tcPr>
          <w:p w14:paraId="1BE4BEA0" w14:textId="77777777" w:rsidR="003E356D" w:rsidRPr="0081629E" w:rsidRDefault="003E356D" w:rsidP="00E7048A">
            <w:pPr>
              <w:pStyle w:val="table"/>
              <w:rPr>
                <w:rFonts w:cs="Times New Roman"/>
              </w:rPr>
            </w:pPr>
            <w:r w:rsidRPr="0081629E">
              <w:rPr>
                <w:rFonts w:cs="Times New Roman"/>
              </w:rPr>
              <w:t>-7.5</w:t>
            </w:r>
          </w:p>
        </w:tc>
        <w:tc>
          <w:tcPr>
            <w:tcW w:w="1350" w:type="dxa"/>
            <w:tcBorders>
              <w:top w:val="nil"/>
              <w:left w:val="nil"/>
              <w:bottom w:val="nil"/>
            </w:tcBorders>
            <w:shd w:val="clear" w:color="auto" w:fill="auto"/>
            <w:vAlign w:val="center"/>
          </w:tcPr>
          <w:p w14:paraId="3171BA32" w14:textId="77777777" w:rsidR="003E356D" w:rsidRPr="0081629E" w:rsidRDefault="003E356D" w:rsidP="00E7048A">
            <w:pPr>
              <w:pStyle w:val="table"/>
              <w:rPr>
                <w:rFonts w:cs="Times New Roman"/>
              </w:rPr>
            </w:pPr>
            <w:r w:rsidRPr="0081629E">
              <w:rPr>
                <w:rFonts w:cs="Times New Roman"/>
              </w:rPr>
              <w:t>46.5</w:t>
            </w:r>
          </w:p>
        </w:tc>
      </w:tr>
      <w:tr w:rsidR="003E356D" w:rsidRPr="0081629E" w14:paraId="3B4B1015" w14:textId="77777777" w:rsidTr="0081629E">
        <w:tc>
          <w:tcPr>
            <w:tcW w:w="4878" w:type="dxa"/>
            <w:tcBorders>
              <w:top w:val="nil"/>
              <w:bottom w:val="nil"/>
              <w:right w:val="nil"/>
            </w:tcBorders>
            <w:shd w:val="clear" w:color="auto" w:fill="auto"/>
            <w:vAlign w:val="center"/>
          </w:tcPr>
          <w:p w14:paraId="03CDA92C" w14:textId="77777777" w:rsidR="003E356D" w:rsidRPr="0081629E" w:rsidRDefault="003E356D" w:rsidP="0081629E">
            <w:pPr>
              <w:pStyle w:val="table"/>
              <w:jc w:val="left"/>
              <w:rPr>
                <w:rFonts w:cs="Times New Roman"/>
              </w:rPr>
            </w:pPr>
            <w:r w:rsidRPr="0081629E">
              <w:rPr>
                <w:rFonts w:cs="Times New Roman"/>
              </w:rPr>
              <w:t>Superior parietal lobule ([SPL], 80)</w:t>
            </w:r>
          </w:p>
        </w:tc>
        <w:tc>
          <w:tcPr>
            <w:tcW w:w="1620" w:type="dxa"/>
            <w:tcBorders>
              <w:top w:val="nil"/>
              <w:left w:val="nil"/>
              <w:bottom w:val="nil"/>
              <w:right w:val="nil"/>
            </w:tcBorders>
            <w:shd w:val="clear" w:color="auto" w:fill="auto"/>
            <w:vAlign w:val="center"/>
          </w:tcPr>
          <w:p w14:paraId="03DF9F88" w14:textId="77777777" w:rsidR="003E356D" w:rsidRPr="0081629E" w:rsidRDefault="003E356D" w:rsidP="00E7048A">
            <w:pPr>
              <w:pStyle w:val="table"/>
              <w:rPr>
                <w:rFonts w:cs="Times New Roman"/>
              </w:rPr>
            </w:pPr>
            <w:r w:rsidRPr="0081629E">
              <w:rPr>
                <w:rFonts w:cs="Times New Roman"/>
              </w:rPr>
              <w:t>20.5</w:t>
            </w:r>
          </w:p>
        </w:tc>
        <w:tc>
          <w:tcPr>
            <w:tcW w:w="1530" w:type="dxa"/>
            <w:tcBorders>
              <w:top w:val="nil"/>
              <w:left w:val="nil"/>
              <w:bottom w:val="nil"/>
              <w:right w:val="nil"/>
            </w:tcBorders>
            <w:shd w:val="clear" w:color="auto" w:fill="auto"/>
            <w:vAlign w:val="center"/>
          </w:tcPr>
          <w:p w14:paraId="34F7CDC5" w14:textId="77777777" w:rsidR="003E356D" w:rsidRPr="0081629E" w:rsidRDefault="003E356D" w:rsidP="00E7048A">
            <w:pPr>
              <w:pStyle w:val="table"/>
              <w:rPr>
                <w:rFonts w:cs="Times New Roman"/>
              </w:rPr>
            </w:pPr>
            <w:r w:rsidRPr="0081629E">
              <w:rPr>
                <w:rFonts w:cs="Times New Roman"/>
              </w:rPr>
              <w:t>-63.5</w:t>
            </w:r>
          </w:p>
        </w:tc>
        <w:tc>
          <w:tcPr>
            <w:tcW w:w="1350" w:type="dxa"/>
            <w:tcBorders>
              <w:top w:val="nil"/>
              <w:left w:val="nil"/>
              <w:bottom w:val="nil"/>
            </w:tcBorders>
            <w:shd w:val="clear" w:color="auto" w:fill="auto"/>
            <w:vAlign w:val="center"/>
          </w:tcPr>
          <w:p w14:paraId="219DBC3C" w14:textId="77777777" w:rsidR="003E356D" w:rsidRPr="0081629E" w:rsidRDefault="003E356D" w:rsidP="00E7048A">
            <w:pPr>
              <w:pStyle w:val="table"/>
              <w:rPr>
                <w:rFonts w:cs="Times New Roman"/>
              </w:rPr>
            </w:pPr>
            <w:r w:rsidRPr="0081629E">
              <w:rPr>
                <w:rFonts w:cs="Times New Roman"/>
              </w:rPr>
              <w:t>58.5</w:t>
            </w:r>
          </w:p>
        </w:tc>
      </w:tr>
      <w:tr w:rsidR="003E356D" w:rsidRPr="0081629E" w14:paraId="3B9F7054" w14:textId="77777777" w:rsidTr="0081629E">
        <w:tc>
          <w:tcPr>
            <w:tcW w:w="4878" w:type="dxa"/>
            <w:tcBorders>
              <w:top w:val="nil"/>
              <w:bottom w:val="nil"/>
              <w:right w:val="nil"/>
            </w:tcBorders>
            <w:shd w:val="clear" w:color="auto" w:fill="auto"/>
          </w:tcPr>
          <w:p w14:paraId="49B4B7A4" w14:textId="77777777" w:rsidR="003E356D" w:rsidRPr="0081629E" w:rsidRDefault="003E356D" w:rsidP="0081629E">
            <w:pPr>
              <w:pStyle w:val="table"/>
              <w:jc w:val="left"/>
              <w:rPr>
                <w:rFonts w:cs="Times New Roman"/>
              </w:rPr>
            </w:pPr>
            <w:r w:rsidRPr="0081629E">
              <w:rPr>
                <w:rFonts w:cs="Times New Roman"/>
              </w:rPr>
              <w:t>Postcentral gyrus ([PoCG], 72)</w:t>
            </w:r>
          </w:p>
        </w:tc>
        <w:tc>
          <w:tcPr>
            <w:tcW w:w="1620" w:type="dxa"/>
            <w:tcBorders>
              <w:top w:val="nil"/>
              <w:left w:val="nil"/>
              <w:bottom w:val="nil"/>
              <w:right w:val="nil"/>
            </w:tcBorders>
            <w:shd w:val="clear" w:color="auto" w:fill="auto"/>
          </w:tcPr>
          <w:p w14:paraId="34F5E964" w14:textId="77777777" w:rsidR="003E356D" w:rsidRPr="0081629E" w:rsidRDefault="003E356D" w:rsidP="00E7048A">
            <w:pPr>
              <w:pStyle w:val="table"/>
              <w:rPr>
                <w:rFonts w:cs="Times New Roman"/>
              </w:rPr>
            </w:pPr>
            <w:r w:rsidRPr="0081629E">
              <w:rPr>
                <w:rFonts w:cs="Times New Roman"/>
              </w:rPr>
              <w:t>-47.5</w:t>
            </w:r>
          </w:p>
        </w:tc>
        <w:tc>
          <w:tcPr>
            <w:tcW w:w="1530" w:type="dxa"/>
            <w:tcBorders>
              <w:top w:val="nil"/>
              <w:left w:val="nil"/>
              <w:bottom w:val="nil"/>
              <w:right w:val="nil"/>
            </w:tcBorders>
            <w:shd w:val="clear" w:color="auto" w:fill="auto"/>
          </w:tcPr>
          <w:p w14:paraId="590780DC" w14:textId="77777777" w:rsidR="003E356D" w:rsidRPr="0081629E" w:rsidRDefault="003E356D" w:rsidP="00E7048A">
            <w:pPr>
              <w:pStyle w:val="table"/>
              <w:rPr>
                <w:rFonts w:cs="Times New Roman"/>
              </w:rPr>
            </w:pPr>
            <w:r w:rsidRPr="0081629E">
              <w:rPr>
                <w:rFonts w:cs="Times New Roman"/>
              </w:rPr>
              <w:t>-27.5</w:t>
            </w:r>
          </w:p>
        </w:tc>
        <w:tc>
          <w:tcPr>
            <w:tcW w:w="1350" w:type="dxa"/>
            <w:tcBorders>
              <w:top w:val="nil"/>
              <w:left w:val="nil"/>
              <w:bottom w:val="nil"/>
            </w:tcBorders>
            <w:shd w:val="clear" w:color="auto" w:fill="auto"/>
            <w:vAlign w:val="center"/>
          </w:tcPr>
          <w:p w14:paraId="0FE76878" w14:textId="77777777" w:rsidR="003E356D" w:rsidRPr="0081629E" w:rsidRDefault="003E356D" w:rsidP="00E7048A">
            <w:pPr>
              <w:pStyle w:val="table"/>
              <w:rPr>
                <w:rFonts w:cs="Times New Roman"/>
              </w:rPr>
            </w:pPr>
            <w:r w:rsidRPr="0081629E">
              <w:rPr>
                <w:rFonts w:cs="Times New Roman"/>
              </w:rPr>
              <w:t>43.5</w:t>
            </w:r>
          </w:p>
        </w:tc>
      </w:tr>
      <w:tr w:rsidR="003E356D" w:rsidRPr="0081629E" w14:paraId="4C9E19D9" w14:textId="77777777" w:rsidTr="0081629E">
        <w:tc>
          <w:tcPr>
            <w:tcW w:w="9378" w:type="dxa"/>
            <w:gridSpan w:val="4"/>
            <w:tcBorders>
              <w:top w:val="single" w:sz="4" w:space="0" w:color="auto"/>
              <w:bottom w:val="single" w:sz="4" w:space="0" w:color="auto"/>
            </w:tcBorders>
            <w:shd w:val="clear" w:color="auto" w:fill="D0CECE"/>
            <w:vAlign w:val="center"/>
          </w:tcPr>
          <w:p w14:paraId="6EA50AD9" w14:textId="77777777" w:rsidR="003E356D" w:rsidRPr="0081629E" w:rsidRDefault="003E356D" w:rsidP="0081629E">
            <w:pPr>
              <w:pStyle w:val="table"/>
              <w:jc w:val="left"/>
              <w:rPr>
                <w:rFonts w:cs="Times New Roman"/>
                <w:b/>
              </w:rPr>
            </w:pPr>
            <w:r w:rsidRPr="0081629E">
              <w:rPr>
                <w:rFonts w:cs="Times New Roman"/>
                <w:b/>
              </w:rPr>
              <w:t>Visual domain (VS)</w:t>
            </w:r>
          </w:p>
        </w:tc>
      </w:tr>
      <w:tr w:rsidR="003E356D" w:rsidRPr="0081629E" w14:paraId="01E18C2D" w14:textId="77777777" w:rsidTr="0081629E">
        <w:tc>
          <w:tcPr>
            <w:tcW w:w="4878" w:type="dxa"/>
            <w:tcBorders>
              <w:top w:val="single" w:sz="4" w:space="0" w:color="auto"/>
              <w:bottom w:val="nil"/>
              <w:right w:val="nil"/>
            </w:tcBorders>
            <w:shd w:val="clear" w:color="auto" w:fill="auto"/>
            <w:vAlign w:val="center"/>
          </w:tcPr>
          <w:p w14:paraId="68526CC7" w14:textId="77777777" w:rsidR="003E356D" w:rsidRPr="0081629E" w:rsidRDefault="003E356D" w:rsidP="0081629E">
            <w:pPr>
              <w:pStyle w:val="table"/>
              <w:jc w:val="left"/>
              <w:rPr>
                <w:rFonts w:cs="Times New Roman"/>
              </w:rPr>
            </w:pPr>
            <w:r w:rsidRPr="0081629E">
              <w:rPr>
                <w:rFonts w:cs="Times New Roman"/>
              </w:rPr>
              <w:t>Calcarine gyrus ([CalcarineG], 16)</w:t>
            </w:r>
          </w:p>
        </w:tc>
        <w:tc>
          <w:tcPr>
            <w:tcW w:w="1620" w:type="dxa"/>
            <w:tcBorders>
              <w:top w:val="single" w:sz="4" w:space="0" w:color="auto"/>
              <w:left w:val="nil"/>
              <w:bottom w:val="nil"/>
              <w:right w:val="nil"/>
            </w:tcBorders>
            <w:shd w:val="clear" w:color="auto" w:fill="auto"/>
            <w:vAlign w:val="center"/>
          </w:tcPr>
          <w:p w14:paraId="3D23EB0E" w14:textId="77777777" w:rsidR="003E356D" w:rsidRPr="0081629E" w:rsidRDefault="003E356D" w:rsidP="00E7048A">
            <w:pPr>
              <w:pStyle w:val="table"/>
              <w:rPr>
                <w:rFonts w:cs="Times New Roman"/>
              </w:rPr>
            </w:pPr>
            <w:r w:rsidRPr="0081629E">
              <w:rPr>
                <w:rFonts w:cs="Times New Roman"/>
              </w:rPr>
              <w:t>-12.5</w:t>
            </w:r>
          </w:p>
        </w:tc>
        <w:tc>
          <w:tcPr>
            <w:tcW w:w="1530" w:type="dxa"/>
            <w:tcBorders>
              <w:top w:val="single" w:sz="4" w:space="0" w:color="auto"/>
              <w:left w:val="nil"/>
              <w:bottom w:val="nil"/>
              <w:right w:val="nil"/>
            </w:tcBorders>
            <w:shd w:val="clear" w:color="auto" w:fill="auto"/>
            <w:vAlign w:val="center"/>
          </w:tcPr>
          <w:p w14:paraId="25FD4CFB" w14:textId="77777777" w:rsidR="003E356D" w:rsidRPr="0081629E" w:rsidRDefault="003E356D" w:rsidP="00E7048A">
            <w:pPr>
              <w:pStyle w:val="table"/>
              <w:rPr>
                <w:rFonts w:cs="Times New Roman"/>
              </w:rPr>
            </w:pPr>
            <w:r w:rsidRPr="0081629E">
              <w:rPr>
                <w:rFonts w:cs="Times New Roman"/>
              </w:rPr>
              <w:t>-66.5</w:t>
            </w:r>
          </w:p>
        </w:tc>
        <w:tc>
          <w:tcPr>
            <w:tcW w:w="1350" w:type="dxa"/>
            <w:tcBorders>
              <w:top w:val="single" w:sz="4" w:space="0" w:color="auto"/>
              <w:left w:val="nil"/>
              <w:bottom w:val="nil"/>
            </w:tcBorders>
            <w:shd w:val="clear" w:color="auto" w:fill="auto"/>
            <w:vAlign w:val="center"/>
          </w:tcPr>
          <w:p w14:paraId="017F0B4F" w14:textId="77777777" w:rsidR="003E356D" w:rsidRPr="0081629E" w:rsidRDefault="003E356D" w:rsidP="00E7048A">
            <w:pPr>
              <w:pStyle w:val="table"/>
              <w:rPr>
                <w:rFonts w:cs="Times New Roman"/>
              </w:rPr>
            </w:pPr>
            <w:r w:rsidRPr="0081629E">
              <w:rPr>
                <w:rFonts w:cs="Times New Roman"/>
              </w:rPr>
              <w:t>8.5</w:t>
            </w:r>
          </w:p>
        </w:tc>
      </w:tr>
      <w:tr w:rsidR="003E356D" w:rsidRPr="0081629E" w14:paraId="6869C38F" w14:textId="77777777" w:rsidTr="0081629E">
        <w:tc>
          <w:tcPr>
            <w:tcW w:w="4878" w:type="dxa"/>
            <w:tcBorders>
              <w:top w:val="nil"/>
              <w:bottom w:val="nil"/>
              <w:right w:val="nil"/>
            </w:tcBorders>
            <w:shd w:val="clear" w:color="auto" w:fill="auto"/>
            <w:vAlign w:val="center"/>
          </w:tcPr>
          <w:p w14:paraId="44CB4FD9" w14:textId="77777777" w:rsidR="003E356D" w:rsidRPr="0081629E" w:rsidRDefault="003E356D" w:rsidP="0081629E">
            <w:pPr>
              <w:pStyle w:val="table"/>
              <w:jc w:val="left"/>
              <w:rPr>
                <w:rFonts w:cs="Times New Roman"/>
              </w:rPr>
            </w:pPr>
            <w:r w:rsidRPr="0081629E">
              <w:rPr>
                <w:rFonts w:cs="Times New Roman"/>
              </w:rPr>
              <w:t>Middle occipital gyrus ([MOG], 5)</w:t>
            </w:r>
          </w:p>
        </w:tc>
        <w:tc>
          <w:tcPr>
            <w:tcW w:w="1620" w:type="dxa"/>
            <w:tcBorders>
              <w:top w:val="nil"/>
              <w:left w:val="nil"/>
              <w:bottom w:val="nil"/>
              <w:right w:val="nil"/>
            </w:tcBorders>
            <w:shd w:val="clear" w:color="auto" w:fill="auto"/>
            <w:vAlign w:val="center"/>
          </w:tcPr>
          <w:p w14:paraId="46C31155" w14:textId="77777777" w:rsidR="003E356D" w:rsidRPr="0081629E" w:rsidRDefault="003E356D" w:rsidP="00E7048A">
            <w:pPr>
              <w:pStyle w:val="table"/>
              <w:rPr>
                <w:rFonts w:cs="Times New Roman"/>
              </w:rPr>
            </w:pPr>
            <w:r w:rsidRPr="0081629E">
              <w:rPr>
                <w:rFonts w:cs="Times New Roman"/>
              </w:rPr>
              <w:t>-23.5</w:t>
            </w:r>
          </w:p>
        </w:tc>
        <w:tc>
          <w:tcPr>
            <w:tcW w:w="1530" w:type="dxa"/>
            <w:tcBorders>
              <w:top w:val="nil"/>
              <w:left w:val="nil"/>
              <w:bottom w:val="nil"/>
              <w:right w:val="nil"/>
            </w:tcBorders>
            <w:shd w:val="clear" w:color="auto" w:fill="auto"/>
            <w:vAlign w:val="center"/>
          </w:tcPr>
          <w:p w14:paraId="447CBEC6" w14:textId="77777777" w:rsidR="003E356D" w:rsidRPr="0081629E" w:rsidRDefault="003E356D" w:rsidP="00E7048A">
            <w:pPr>
              <w:pStyle w:val="table"/>
              <w:rPr>
                <w:rFonts w:cs="Times New Roman"/>
              </w:rPr>
            </w:pPr>
            <w:r w:rsidRPr="0081629E">
              <w:rPr>
                <w:rFonts w:cs="Times New Roman"/>
              </w:rPr>
              <w:t>-93.5</w:t>
            </w:r>
          </w:p>
        </w:tc>
        <w:tc>
          <w:tcPr>
            <w:tcW w:w="1350" w:type="dxa"/>
            <w:tcBorders>
              <w:top w:val="nil"/>
              <w:left w:val="nil"/>
              <w:bottom w:val="nil"/>
            </w:tcBorders>
            <w:shd w:val="clear" w:color="auto" w:fill="auto"/>
            <w:vAlign w:val="center"/>
          </w:tcPr>
          <w:p w14:paraId="00AF840E" w14:textId="77777777" w:rsidR="003E356D" w:rsidRPr="0081629E" w:rsidRDefault="003E356D" w:rsidP="00E7048A">
            <w:pPr>
              <w:pStyle w:val="table"/>
              <w:rPr>
                <w:rFonts w:cs="Times New Roman"/>
              </w:rPr>
            </w:pPr>
            <w:r w:rsidRPr="0081629E">
              <w:rPr>
                <w:rFonts w:cs="Times New Roman"/>
              </w:rPr>
              <w:t>-0.5</w:t>
            </w:r>
          </w:p>
        </w:tc>
      </w:tr>
      <w:tr w:rsidR="003E356D" w:rsidRPr="0081629E" w14:paraId="6B235D99" w14:textId="77777777" w:rsidTr="0081629E">
        <w:tc>
          <w:tcPr>
            <w:tcW w:w="4878" w:type="dxa"/>
            <w:tcBorders>
              <w:top w:val="nil"/>
              <w:bottom w:val="nil"/>
              <w:right w:val="nil"/>
            </w:tcBorders>
            <w:shd w:val="clear" w:color="auto" w:fill="auto"/>
          </w:tcPr>
          <w:p w14:paraId="3C8020D0" w14:textId="77777777" w:rsidR="003E356D" w:rsidRPr="0081629E" w:rsidRDefault="003E356D" w:rsidP="0081629E">
            <w:pPr>
              <w:pStyle w:val="table"/>
              <w:jc w:val="left"/>
              <w:rPr>
                <w:rFonts w:cs="Times New Roman"/>
              </w:rPr>
            </w:pPr>
            <w:r w:rsidRPr="0081629E">
              <w:rPr>
                <w:rFonts w:cs="Times New Roman"/>
              </w:rPr>
              <w:t>Middle temporal gyrus ([MTG], 62)</w:t>
            </w:r>
          </w:p>
        </w:tc>
        <w:tc>
          <w:tcPr>
            <w:tcW w:w="1620" w:type="dxa"/>
            <w:tcBorders>
              <w:top w:val="nil"/>
              <w:left w:val="nil"/>
              <w:bottom w:val="nil"/>
              <w:right w:val="nil"/>
            </w:tcBorders>
            <w:shd w:val="clear" w:color="auto" w:fill="auto"/>
          </w:tcPr>
          <w:p w14:paraId="1A77A508" w14:textId="77777777" w:rsidR="003E356D" w:rsidRPr="0081629E" w:rsidRDefault="003E356D" w:rsidP="00E7048A">
            <w:pPr>
              <w:pStyle w:val="table"/>
              <w:rPr>
                <w:rFonts w:cs="Times New Roman"/>
              </w:rPr>
            </w:pPr>
            <w:r w:rsidRPr="0081629E">
              <w:rPr>
                <w:rFonts w:cs="Times New Roman"/>
              </w:rPr>
              <w:t>48.5</w:t>
            </w:r>
          </w:p>
        </w:tc>
        <w:tc>
          <w:tcPr>
            <w:tcW w:w="1530" w:type="dxa"/>
            <w:tcBorders>
              <w:top w:val="nil"/>
              <w:left w:val="nil"/>
              <w:bottom w:val="nil"/>
              <w:right w:val="nil"/>
            </w:tcBorders>
            <w:shd w:val="clear" w:color="auto" w:fill="auto"/>
          </w:tcPr>
          <w:p w14:paraId="7B02D2BC" w14:textId="77777777" w:rsidR="003E356D" w:rsidRPr="0081629E" w:rsidRDefault="003E356D" w:rsidP="00E7048A">
            <w:pPr>
              <w:pStyle w:val="table"/>
              <w:rPr>
                <w:rFonts w:cs="Times New Roman"/>
              </w:rPr>
            </w:pPr>
            <w:r w:rsidRPr="0081629E">
              <w:rPr>
                <w:rFonts w:cs="Times New Roman"/>
              </w:rPr>
              <w:t>-60.5</w:t>
            </w:r>
          </w:p>
        </w:tc>
        <w:tc>
          <w:tcPr>
            <w:tcW w:w="1350" w:type="dxa"/>
            <w:tcBorders>
              <w:top w:val="nil"/>
              <w:left w:val="nil"/>
              <w:bottom w:val="nil"/>
            </w:tcBorders>
            <w:shd w:val="clear" w:color="auto" w:fill="auto"/>
          </w:tcPr>
          <w:p w14:paraId="365B644B" w14:textId="77777777" w:rsidR="003E356D" w:rsidRPr="0081629E" w:rsidRDefault="003E356D" w:rsidP="00E7048A">
            <w:pPr>
              <w:pStyle w:val="table"/>
              <w:rPr>
                <w:rFonts w:cs="Times New Roman"/>
              </w:rPr>
            </w:pPr>
            <w:r w:rsidRPr="0081629E">
              <w:rPr>
                <w:rFonts w:cs="Times New Roman"/>
              </w:rPr>
              <w:t>10.5</w:t>
            </w:r>
          </w:p>
        </w:tc>
      </w:tr>
      <w:tr w:rsidR="003E356D" w:rsidRPr="0081629E" w14:paraId="0D6FD59F" w14:textId="77777777" w:rsidTr="0081629E">
        <w:tc>
          <w:tcPr>
            <w:tcW w:w="4878" w:type="dxa"/>
            <w:tcBorders>
              <w:top w:val="nil"/>
              <w:bottom w:val="nil"/>
              <w:right w:val="nil"/>
            </w:tcBorders>
            <w:shd w:val="clear" w:color="auto" w:fill="auto"/>
            <w:vAlign w:val="center"/>
          </w:tcPr>
          <w:p w14:paraId="46CA93F1" w14:textId="77777777" w:rsidR="003E356D" w:rsidRPr="0081629E" w:rsidRDefault="003E356D" w:rsidP="0081629E">
            <w:pPr>
              <w:pStyle w:val="table"/>
              <w:jc w:val="left"/>
              <w:rPr>
                <w:rFonts w:cs="Times New Roman"/>
              </w:rPr>
            </w:pPr>
            <w:r w:rsidRPr="0081629E">
              <w:rPr>
                <w:rFonts w:cs="Times New Roman"/>
              </w:rPr>
              <w:t>Cuneus (15)</w:t>
            </w:r>
          </w:p>
        </w:tc>
        <w:tc>
          <w:tcPr>
            <w:tcW w:w="1620" w:type="dxa"/>
            <w:tcBorders>
              <w:top w:val="nil"/>
              <w:left w:val="nil"/>
              <w:bottom w:val="nil"/>
              <w:right w:val="nil"/>
            </w:tcBorders>
            <w:shd w:val="clear" w:color="auto" w:fill="auto"/>
            <w:vAlign w:val="center"/>
          </w:tcPr>
          <w:p w14:paraId="649A6AFA" w14:textId="77777777" w:rsidR="003E356D" w:rsidRPr="0081629E" w:rsidRDefault="003E356D" w:rsidP="00E7048A">
            <w:pPr>
              <w:pStyle w:val="table"/>
              <w:rPr>
                <w:rFonts w:cs="Times New Roman"/>
              </w:rPr>
            </w:pPr>
            <w:r w:rsidRPr="0081629E">
              <w:rPr>
                <w:rFonts w:cs="Times New Roman"/>
              </w:rPr>
              <w:t>15.5</w:t>
            </w:r>
          </w:p>
        </w:tc>
        <w:tc>
          <w:tcPr>
            <w:tcW w:w="1530" w:type="dxa"/>
            <w:tcBorders>
              <w:top w:val="nil"/>
              <w:left w:val="nil"/>
              <w:bottom w:val="nil"/>
              <w:right w:val="nil"/>
            </w:tcBorders>
            <w:shd w:val="clear" w:color="auto" w:fill="auto"/>
            <w:vAlign w:val="center"/>
          </w:tcPr>
          <w:p w14:paraId="1306DE47" w14:textId="77777777" w:rsidR="003E356D" w:rsidRPr="0081629E" w:rsidRDefault="003E356D" w:rsidP="00E7048A">
            <w:pPr>
              <w:pStyle w:val="table"/>
              <w:rPr>
                <w:rFonts w:cs="Times New Roman"/>
              </w:rPr>
            </w:pPr>
            <w:r w:rsidRPr="0081629E">
              <w:rPr>
                <w:rFonts w:cs="Times New Roman"/>
              </w:rPr>
              <w:t>-91.5</w:t>
            </w:r>
          </w:p>
        </w:tc>
        <w:tc>
          <w:tcPr>
            <w:tcW w:w="1350" w:type="dxa"/>
            <w:tcBorders>
              <w:top w:val="nil"/>
              <w:left w:val="nil"/>
              <w:bottom w:val="nil"/>
            </w:tcBorders>
            <w:shd w:val="clear" w:color="auto" w:fill="auto"/>
            <w:vAlign w:val="center"/>
          </w:tcPr>
          <w:p w14:paraId="0989FB06" w14:textId="77777777" w:rsidR="003E356D" w:rsidRPr="0081629E" w:rsidRDefault="003E356D" w:rsidP="00E7048A">
            <w:pPr>
              <w:pStyle w:val="table"/>
              <w:rPr>
                <w:rFonts w:cs="Times New Roman"/>
              </w:rPr>
            </w:pPr>
            <w:r w:rsidRPr="0081629E">
              <w:rPr>
                <w:rFonts w:cs="Times New Roman"/>
              </w:rPr>
              <w:t>22.5</w:t>
            </w:r>
          </w:p>
        </w:tc>
      </w:tr>
      <w:tr w:rsidR="003E356D" w:rsidRPr="0081629E" w14:paraId="5C822F4B" w14:textId="77777777" w:rsidTr="0081629E">
        <w:tc>
          <w:tcPr>
            <w:tcW w:w="4878" w:type="dxa"/>
            <w:tcBorders>
              <w:top w:val="nil"/>
              <w:bottom w:val="nil"/>
              <w:right w:val="nil"/>
            </w:tcBorders>
            <w:shd w:val="clear" w:color="auto" w:fill="auto"/>
            <w:vAlign w:val="center"/>
          </w:tcPr>
          <w:p w14:paraId="1662F055" w14:textId="77777777" w:rsidR="003E356D" w:rsidRPr="0081629E" w:rsidRDefault="003E356D" w:rsidP="0081629E">
            <w:pPr>
              <w:pStyle w:val="table"/>
              <w:jc w:val="left"/>
              <w:rPr>
                <w:rFonts w:cs="Times New Roman"/>
              </w:rPr>
            </w:pPr>
            <w:r w:rsidRPr="0081629E">
              <w:rPr>
                <w:rFonts w:cs="Times New Roman"/>
              </w:rPr>
              <w:t>Right middle occipital gyrus ([R MOG], 12)</w:t>
            </w:r>
          </w:p>
        </w:tc>
        <w:tc>
          <w:tcPr>
            <w:tcW w:w="1620" w:type="dxa"/>
            <w:tcBorders>
              <w:top w:val="nil"/>
              <w:left w:val="nil"/>
              <w:bottom w:val="nil"/>
              <w:right w:val="nil"/>
            </w:tcBorders>
            <w:shd w:val="clear" w:color="auto" w:fill="auto"/>
            <w:vAlign w:val="center"/>
          </w:tcPr>
          <w:p w14:paraId="6CAAAFDD" w14:textId="77777777" w:rsidR="003E356D" w:rsidRPr="0081629E" w:rsidRDefault="003E356D" w:rsidP="00E7048A">
            <w:pPr>
              <w:pStyle w:val="table"/>
              <w:rPr>
                <w:rFonts w:cs="Times New Roman"/>
              </w:rPr>
            </w:pPr>
            <w:r w:rsidRPr="0081629E">
              <w:rPr>
                <w:rFonts w:cs="Times New Roman"/>
              </w:rPr>
              <w:t>38.5</w:t>
            </w:r>
          </w:p>
        </w:tc>
        <w:tc>
          <w:tcPr>
            <w:tcW w:w="1530" w:type="dxa"/>
            <w:tcBorders>
              <w:top w:val="nil"/>
              <w:left w:val="nil"/>
              <w:bottom w:val="nil"/>
              <w:right w:val="nil"/>
            </w:tcBorders>
            <w:shd w:val="clear" w:color="auto" w:fill="auto"/>
            <w:vAlign w:val="center"/>
          </w:tcPr>
          <w:p w14:paraId="6B2999F5" w14:textId="77777777" w:rsidR="003E356D" w:rsidRPr="0081629E" w:rsidRDefault="003E356D" w:rsidP="00E7048A">
            <w:pPr>
              <w:pStyle w:val="table"/>
              <w:rPr>
                <w:rFonts w:cs="Times New Roman"/>
              </w:rPr>
            </w:pPr>
            <w:r w:rsidRPr="0081629E">
              <w:rPr>
                <w:rFonts w:cs="Times New Roman"/>
              </w:rPr>
              <w:t>-73.5</w:t>
            </w:r>
          </w:p>
        </w:tc>
        <w:tc>
          <w:tcPr>
            <w:tcW w:w="1350" w:type="dxa"/>
            <w:tcBorders>
              <w:top w:val="nil"/>
              <w:left w:val="nil"/>
              <w:bottom w:val="nil"/>
            </w:tcBorders>
            <w:shd w:val="clear" w:color="auto" w:fill="auto"/>
            <w:vAlign w:val="center"/>
          </w:tcPr>
          <w:p w14:paraId="360442C4" w14:textId="77777777" w:rsidR="003E356D" w:rsidRPr="0081629E" w:rsidRDefault="003E356D" w:rsidP="00E7048A">
            <w:pPr>
              <w:pStyle w:val="table"/>
              <w:rPr>
                <w:rFonts w:cs="Times New Roman"/>
              </w:rPr>
            </w:pPr>
            <w:r w:rsidRPr="0081629E">
              <w:rPr>
                <w:rFonts w:cs="Times New Roman"/>
              </w:rPr>
              <w:t>6.5</w:t>
            </w:r>
          </w:p>
        </w:tc>
      </w:tr>
      <w:tr w:rsidR="003E356D" w:rsidRPr="0081629E" w14:paraId="77E238DD" w14:textId="77777777" w:rsidTr="0081629E">
        <w:tc>
          <w:tcPr>
            <w:tcW w:w="4878" w:type="dxa"/>
            <w:tcBorders>
              <w:top w:val="nil"/>
              <w:bottom w:val="nil"/>
              <w:right w:val="nil"/>
            </w:tcBorders>
            <w:shd w:val="clear" w:color="auto" w:fill="auto"/>
            <w:vAlign w:val="center"/>
          </w:tcPr>
          <w:p w14:paraId="095D4523" w14:textId="77777777" w:rsidR="003E356D" w:rsidRPr="0081629E" w:rsidRDefault="003E356D" w:rsidP="0081629E">
            <w:pPr>
              <w:pStyle w:val="table"/>
              <w:jc w:val="left"/>
              <w:rPr>
                <w:rFonts w:cs="Times New Roman"/>
              </w:rPr>
            </w:pPr>
            <w:r w:rsidRPr="0081629E">
              <w:rPr>
                <w:rFonts w:cs="Times New Roman"/>
              </w:rPr>
              <w:t>Fusiform gyrus (93)</w:t>
            </w:r>
          </w:p>
        </w:tc>
        <w:tc>
          <w:tcPr>
            <w:tcW w:w="1620" w:type="dxa"/>
            <w:tcBorders>
              <w:top w:val="nil"/>
              <w:left w:val="nil"/>
              <w:bottom w:val="nil"/>
              <w:right w:val="nil"/>
            </w:tcBorders>
            <w:shd w:val="clear" w:color="auto" w:fill="auto"/>
            <w:vAlign w:val="center"/>
          </w:tcPr>
          <w:p w14:paraId="5A3210FA" w14:textId="77777777" w:rsidR="003E356D" w:rsidRPr="0081629E" w:rsidRDefault="003E356D" w:rsidP="00E7048A">
            <w:pPr>
              <w:pStyle w:val="table"/>
              <w:rPr>
                <w:rFonts w:cs="Times New Roman"/>
              </w:rPr>
            </w:pPr>
            <w:r w:rsidRPr="0081629E">
              <w:rPr>
                <w:rFonts w:cs="Times New Roman"/>
              </w:rPr>
              <w:t>29.5</w:t>
            </w:r>
          </w:p>
        </w:tc>
        <w:tc>
          <w:tcPr>
            <w:tcW w:w="1530" w:type="dxa"/>
            <w:tcBorders>
              <w:top w:val="nil"/>
              <w:left w:val="nil"/>
              <w:bottom w:val="nil"/>
              <w:right w:val="nil"/>
            </w:tcBorders>
            <w:shd w:val="clear" w:color="auto" w:fill="auto"/>
            <w:vAlign w:val="center"/>
          </w:tcPr>
          <w:p w14:paraId="4DC228AD" w14:textId="77777777" w:rsidR="003E356D" w:rsidRPr="0081629E" w:rsidRDefault="003E356D" w:rsidP="00E7048A">
            <w:pPr>
              <w:pStyle w:val="table"/>
              <w:rPr>
                <w:rFonts w:cs="Times New Roman"/>
              </w:rPr>
            </w:pPr>
            <w:r w:rsidRPr="0081629E">
              <w:rPr>
                <w:rFonts w:cs="Times New Roman"/>
              </w:rPr>
              <w:t>-42.5</w:t>
            </w:r>
          </w:p>
        </w:tc>
        <w:tc>
          <w:tcPr>
            <w:tcW w:w="1350" w:type="dxa"/>
            <w:tcBorders>
              <w:top w:val="nil"/>
              <w:left w:val="nil"/>
              <w:bottom w:val="nil"/>
            </w:tcBorders>
            <w:shd w:val="clear" w:color="auto" w:fill="auto"/>
            <w:vAlign w:val="center"/>
          </w:tcPr>
          <w:p w14:paraId="2C9F573B" w14:textId="77777777" w:rsidR="003E356D" w:rsidRPr="0081629E" w:rsidRDefault="003E356D" w:rsidP="00E7048A">
            <w:pPr>
              <w:pStyle w:val="table"/>
              <w:rPr>
                <w:rFonts w:cs="Times New Roman"/>
              </w:rPr>
            </w:pPr>
            <w:r w:rsidRPr="0081629E">
              <w:rPr>
                <w:rFonts w:cs="Times New Roman"/>
              </w:rPr>
              <w:t>-12.5</w:t>
            </w:r>
          </w:p>
        </w:tc>
      </w:tr>
      <w:tr w:rsidR="003E356D" w:rsidRPr="0081629E" w14:paraId="6B4A993E" w14:textId="77777777" w:rsidTr="0081629E">
        <w:tc>
          <w:tcPr>
            <w:tcW w:w="4878" w:type="dxa"/>
            <w:tcBorders>
              <w:top w:val="nil"/>
              <w:bottom w:val="nil"/>
              <w:right w:val="nil"/>
            </w:tcBorders>
            <w:shd w:val="clear" w:color="auto" w:fill="auto"/>
            <w:vAlign w:val="center"/>
          </w:tcPr>
          <w:p w14:paraId="3CAC6C99" w14:textId="77777777" w:rsidR="003E356D" w:rsidRPr="0081629E" w:rsidRDefault="003E356D" w:rsidP="0081629E">
            <w:pPr>
              <w:pStyle w:val="table"/>
              <w:jc w:val="left"/>
              <w:rPr>
                <w:rFonts w:cs="Times New Roman"/>
              </w:rPr>
            </w:pPr>
            <w:r w:rsidRPr="0081629E">
              <w:rPr>
                <w:rFonts w:cs="Times New Roman"/>
              </w:rPr>
              <w:t>Inferior occipital gyrus ([IOG], 20)</w:t>
            </w:r>
          </w:p>
        </w:tc>
        <w:tc>
          <w:tcPr>
            <w:tcW w:w="1620" w:type="dxa"/>
            <w:tcBorders>
              <w:top w:val="nil"/>
              <w:left w:val="nil"/>
              <w:bottom w:val="nil"/>
              <w:right w:val="nil"/>
            </w:tcBorders>
            <w:shd w:val="clear" w:color="auto" w:fill="auto"/>
            <w:vAlign w:val="center"/>
          </w:tcPr>
          <w:p w14:paraId="3DCEFC3A" w14:textId="77777777" w:rsidR="003E356D" w:rsidRPr="0081629E" w:rsidRDefault="003E356D" w:rsidP="00E7048A">
            <w:pPr>
              <w:pStyle w:val="table"/>
              <w:rPr>
                <w:rFonts w:cs="Times New Roman"/>
              </w:rPr>
            </w:pPr>
            <w:r w:rsidRPr="0081629E">
              <w:rPr>
                <w:rFonts w:cs="Times New Roman"/>
              </w:rPr>
              <w:t>-36.5</w:t>
            </w:r>
          </w:p>
        </w:tc>
        <w:tc>
          <w:tcPr>
            <w:tcW w:w="1530" w:type="dxa"/>
            <w:tcBorders>
              <w:top w:val="nil"/>
              <w:left w:val="nil"/>
              <w:bottom w:val="nil"/>
              <w:right w:val="nil"/>
            </w:tcBorders>
            <w:shd w:val="clear" w:color="auto" w:fill="auto"/>
            <w:vAlign w:val="center"/>
          </w:tcPr>
          <w:p w14:paraId="48AF2452" w14:textId="77777777" w:rsidR="003E356D" w:rsidRPr="0081629E" w:rsidRDefault="003E356D" w:rsidP="00E7048A">
            <w:pPr>
              <w:pStyle w:val="table"/>
              <w:rPr>
                <w:rFonts w:cs="Times New Roman"/>
              </w:rPr>
            </w:pPr>
            <w:r w:rsidRPr="0081629E">
              <w:rPr>
                <w:rFonts w:cs="Times New Roman"/>
              </w:rPr>
              <w:t>-76.5</w:t>
            </w:r>
          </w:p>
        </w:tc>
        <w:tc>
          <w:tcPr>
            <w:tcW w:w="1350" w:type="dxa"/>
            <w:tcBorders>
              <w:top w:val="nil"/>
              <w:left w:val="nil"/>
              <w:bottom w:val="nil"/>
            </w:tcBorders>
            <w:shd w:val="clear" w:color="auto" w:fill="auto"/>
            <w:vAlign w:val="center"/>
          </w:tcPr>
          <w:p w14:paraId="0211432C" w14:textId="77777777" w:rsidR="003E356D" w:rsidRPr="0081629E" w:rsidRDefault="003E356D" w:rsidP="00E7048A">
            <w:pPr>
              <w:pStyle w:val="table"/>
              <w:rPr>
                <w:rFonts w:cs="Times New Roman"/>
              </w:rPr>
            </w:pPr>
            <w:r w:rsidRPr="0081629E">
              <w:rPr>
                <w:rFonts w:cs="Times New Roman"/>
              </w:rPr>
              <w:t>-4.5</w:t>
            </w:r>
          </w:p>
        </w:tc>
      </w:tr>
      <w:tr w:rsidR="003E356D" w:rsidRPr="0081629E" w14:paraId="0E590D02" w14:textId="77777777" w:rsidTr="0081629E">
        <w:tc>
          <w:tcPr>
            <w:tcW w:w="4878" w:type="dxa"/>
            <w:tcBorders>
              <w:top w:val="nil"/>
              <w:bottom w:val="nil"/>
              <w:right w:val="nil"/>
            </w:tcBorders>
            <w:shd w:val="clear" w:color="auto" w:fill="auto"/>
            <w:vAlign w:val="center"/>
          </w:tcPr>
          <w:p w14:paraId="27E5CA73" w14:textId="77777777" w:rsidR="003E356D" w:rsidRPr="0081629E" w:rsidRDefault="003E356D" w:rsidP="0081629E">
            <w:pPr>
              <w:pStyle w:val="table"/>
              <w:jc w:val="left"/>
              <w:rPr>
                <w:rFonts w:cs="Times New Roman"/>
              </w:rPr>
            </w:pPr>
            <w:r w:rsidRPr="0081629E">
              <w:rPr>
                <w:rFonts w:cs="Times New Roman"/>
              </w:rPr>
              <w:t>Lingual gyrus ([LingualG], 8)</w:t>
            </w:r>
          </w:p>
        </w:tc>
        <w:tc>
          <w:tcPr>
            <w:tcW w:w="1620" w:type="dxa"/>
            <w:tcBorders>
              <w:top w:val="nil"/>
              <w:left w:val="nil"/>
              <w:bottom w:val="nil"/>
              <w:right w:val="nil"/>
            </w:tcBorders>
            <w:shd w:val="clear" w:color="auto" w:fill="auto"/>
            <w:vAlign w:val="center"/>
          </w:tcPr>
          <w:p w14:paraId="35946FFA" w14:textId="77777777" w:rsidR="003E356D" w:rsidRPr="0081629E" w:rsidRDefault="003E356D" w:rsidP="00E7048A">
            <w:pPr>
              <w:pStyle w:val="table"/>
              <w:rPr>
                <w:rFonts w:cs="Times New Roman"/>
              </w:rPr>
            </w:pPr>
            <w:r w:rsidRPr="0081629E">
              <w:rPr>
                <w:rFonts w:cs="Times New Roman"/>
              </w:rPr>
              <w:t>-8.5</w:t>
            </w:r>
          </w:p>
        </w:tc>
        <w:tc>
          <w:tcPr>
            <w:tcW w:w="1530" w:type="dxa"/>
            <w:tcBorders>
              <w:top w:val="nil"/>
              <w:left w:val="nil"/>
              <w:bottom w:val="nil"/>
              <w:right w:val="nil"/>
            </w:tcBorders>
            <w:shd w:val="clear" w:color="auto" w:fill="auto"/>
            <w:vAlign w:val="center"/>
          </w:tcPr>
          <w:p w14:paraId="1A988744" w14:textId="77777777" w:rsidR="003E356D" w:rsidRPr="0081629E" w:rsidRDefault="003E356D" w:rsidP="00E7048A">
            <w:pPr>
              <w:pStyle w:val="table"/>
              <w:rPr>
                <w:rFonts w:cs="Times New Roman"/>
              </w:rPr>
            </w:pPr>
            <w:r w:rsidRPr="0081629E">
              <w:rPr>
                <w:rFonts w:cs="Times New Roman"/>
              </w:rPr>
              <w:t>-81.5</w:t>
            </w:r>
          </w:p>
        </w:tc>
        <w:tc>
          <w:tcPr>
            <w:tcW w:w="1350" w:type="dxa"/>
            <w:tcBorders>
              <w:top w:val="nil"/>
              <w:left w:val="nil"/>
              <w:bottom w:val="nil"/>
            </w:tcBorders>
            <w:shd w:val="clear" w:color="auto" w:fill="auto"/>
            <w:vAlign w:val="center"/>
          </w:tcPr>
          <w:p w14:paraId="6889ED14" w14:textId="77777777" w:rsidR="003E356D" w:rsidRPr="0081629E" w:rsidRDefault="003E356D" w:rsidP="00E7048A">
            <w:pPr>
              <w:pStyle w:val="table"/>
              <w:rPr>
                <w:rFonts w:cs="Times New Roman"/>
              </w:rPr>
            </w:pPr>
            <w:r w:rsidRPr="0081629E">
              <w:rPr>
                <w:rFonts w:cs="Times New Roman"/>
              </w:rPr>
              <w:t>-4.5</w:t>
            </w:r>
          </w:p>
        </w:tc>
      </w:tr>
      <w:tr w:rsidR="003E356D" w:rsidRPr="0081629E" w14:paraId="6841BF69" w14:textId="77777777" w:rsidTr="0081629E">
        <w:tc>
          <w:tcPr>
            <w:tcW w:w="4878" w:type="dxa"/>
            <w:tcBorders>
              <w:top w:val="nil"/>
              <w:bottom w:val="single" w:sz="4" w:space="0" w:color="auto"/>
              <w:right w:val="nil"/>
            </w:tcBorders>
            <w:shd w:val="clear" w:color="auto" w:fill="auto"/>
            <w:vAlign w:val="center"/>
          </w:tcPr>
          <w:p w14:paraId="0954B90E" w14:textId="77777777" w:rsidR="003E356D" w:rsidRPr="0081629E" w:rsidRDefault="003E356D" w:rsidP="0081629E">
            <w:pPr>
              <w:pStyle w:val="table"/>
              <w:jc w:val="left"/>
              <w:rPr>
                <w:rFonts w:cs="Times New Roman"/>
              </w:rPr>
            </w:pPr>
            <w:r w:rsidRPr="0081629E">
              <w:rPr>
                <w:rFonts w:cs="Times New Roman"/>
              </w:rPr>
              <w:t>Middle temporal gyrus ([MTG], 77)</w:t>
            </w:r>
          </w:p>
        </w:tc>
        <w:tc>
          <w:tcPr>
            <w:tcW w:w="1620" w:type="dxa"/>
            <w:tcBorders>
              <w:top w:val="nil"/>
              <w:left w:val="nil"/>
              <w:bottom w:val="single" w:sz="4" w:space="0" w:color="auto"/>
              <w:right w:val="nil"/>
            </w:tcBorders>
            <w:shd w:val="clear" w:color="auto" w:fill="auto"/>
            <w:vAlign w:val="center"/>
          </w:tcPr>
          <w:p w14:paraId="124C11D3" w14:textId="77777777" w:rsidR="003E356D" w:rsidRPr="0081629E" w:rsidRDefault="003E356D" w:rsidP="00E7048A">
            <w:pPr>
              <w:pStyle w:val="table"/>
              <w:rPr>
                <w:rFonts w:cs="Times New Roman"/>
              </w:rPr>
            </w:pPr>
            <w:r w:rsidRPr="0081629E">
              <w:rPr>
                <w:rFonts w:cs="Times New Roman"/>
              </w:rPr>
              <w:t>-44.5</w:t>
            </w:r>
          </w:p>
        </w:tc>
        <w:tc>
          <w:tcPr>
            <w:tcW w:w="1530" w:type="dxa"/>
            <w:tcBorders>
              <w:top w:val="nil"/>
              <w:left w:val="nil"/>
              <w:bottom w:val="single" w:sz="4" w:space="0" w:color="auto"/>
              <w:right w:val="nil"/>
            </w:tcBorders>
            <w:shd w:val="clear" w:color="auto" w:fill="auto"/>
            <w:vAlign w:val="center"/>
          </w:tcPr>
          <w:p w14:paraId="0B5486ED" w14:textId="77777777" w:rsidR="003E356D" w:rsidRPr="0081629E" w:rsidRDefault="003E356D" w:rsidP="00E7048A">
            <w:pPr>
              <w:pStyle w:val="table"/>
              <w:rPr>
                <w:rFonts w:cs="Times New Roman"/>
              </w:rPr>
            </w:pPr>
            <w:r w:rsidRPr="0081629E">
              <w:rPr>
                <w:rFonts w:cs="Times New Roman"/>
              </w:rPr>
              <w:t>-57.5</w:t>
            </w:r>
          </w:p>
        </w:tc>
        <w:tc>
          <w:tcPr>
            <w:tcW w:w="1350" w:type="dxa"/>
            <w:tcBorders>
              <w:top w:val="nil"/>
              <w:left w:val="nil"/>
              <w:bottom w:val="single" w:sz="4" w:space="0" w:color="auto"/>
            </w:tcBorders>
            <w:shd w:val="clear" w:color="auto" w:fill="auto"/>
            <w:vAlign w:val="center"/>
          </w:tcPr>
          <w:p w14:paraId="44C8D936" w14:textId="77777777" w:rsidR="003E356D" w:rsidRPr="0081629E" w:rsidRDefault="003E356D" w:rsidP="00E7048A">
            <w:pPr>
              <w:pStyle w:val="table"/>
              <w:rPr>
                <w:rFonts w:cs="Times New Roman"/>
              </w:rPr>
            </w:pPr>
            <w:r w:rsidRPr="0081629E">
              <w:rPr>
                <w:rFonts w:cs="Times New Roman"/>
              </w:rPr>
              <w:t>-7.5</w:t>
            </w:r>
          </w:p>
        </w:tc>
      </w:tr>
      <w:tr w:rsidR="003E356D" w:rsidRPr="0081629E" w14:paraId="1D6DDE04" w14:textId="77777777" w:rsidTr="0081629E">
        <w:tc>
          <w:tcPr>
            <w:tcW w:w="9378" w:type="dxa"/>
            <w:gridSpan w:val="4"/>
            <w:tcBorders>
              <w:top w:val="single" w:sz="4" w:space="0" w:color="auto"/>
              <w:bottom w:val="single" w:sz="4" w:space="0" w:color="auto"/>
            </w:tcBorders>
            <w:shd w:val="clear" w:color="auto" w:fill="D0CECE"/>
            <w:vAlign w:val="center"/>
          </w:tcPr>
          <w:p w14:paraId="3D591455" w14:textId="77777777" w:rsidR="003E356D" w:rsidRPr="0081629E" w:rsidRDefault="003E356D" w:rsidP="0081629E">
            <w:pPr>
              <w:pStyle w:val="table"/>
              <w:jc w:val="left"/>
              <w:rPr>
                <w:rFonts w:cs="Times New Roman"/>
                <w:b/>
              </w:rPr>
            </w:pPr>
            <w:r w:rsidRPr="0081629E">
              <w:rPr>
                <w:rFonts w:cs="Times New Roman"/>
                <w:b/>
              </w:rPr>
              <w:t>Cognitive-control domain (CC)</w:t>
            </w:r>
          </w:p>
        </w:tc>
      </w:tr>
      <w:tr w:rsidR="003E356D" w:rsidRPr="0081629E" w14:paraId="1B52113C" w14:textId="77777777" w:rsidTr="0081629E">
        <w:tc>
          <w:tcPr>
            <w:tcW w:w="4878" w:type="dxa"/>
            <w:tcBorders>
              <w:top w:val="single" w:sz="4" w:space="0" w:color="auto"/>
              <w:bottom w:val="nil"/>
              <w:right w:val="nil"/>
            </w:tcBorders>
            <w:shd w:val="clear" w:color="auto" w:fill="auto"/>
            <w:vAlign w:val="center"/>
          </w:tcPr>
          <w:p w14:paraId="1AEB10D4" w14:textId="77777777" w:rsidR="003E356D" w:rsidRPr="0081629E" w:rsidRDefault="003E356D" w:rsidP="0081629E">
            <w:pPr>
              <w:pStyle w:val="table"/>
              <w:jc w:val="left"/>
              <w:rPr>
                <w:rFonts w:cs="Times New Roman"/>
              </w:rPr>
            </w:pPr>
            <w:r w:rsidRPr="0081629E">
              <w:rPr>
                <w:rFonts w:cs="Times New Roman"/>
              </w:rPr>
              <w:t>Inferior parietal lobule ([IPL], 68)</w:t>
            </w:r>
          </w:p>
        </w:tc>
        <w:tc>
          <w:tcPr>
            <w:tcW w:w="1620" w:type="dxa"/>
            <w:tcBorders>
              <w:top w:val="single" w:sz="4" w:space="0" w:color="auto"/>
              <w:left w:val="nil"/>
              <w:bottom w:val="nil"/>
              <w:right w:val="nil"/>
            </w:tcBorders>
            <w:shd w:val="clear" w:color="auto" w:fill="auto"/>
            <w:vAlign w:val="center"/>
          </w:tcPr>
          <w:p w14:paraId="46F15288" w14:textId="77777777" w:rsidR="003E356D" w:rsidRPr="0081629E" w:rsidRDefault="003E356D" w:rsidP="00E7048A">
            <w:pPr>
              <w:pStyle w:val="table"/>
              <w:rPr>
                <w:rFonts w:cs="Times New Roman"/>
              </w:rPr>
            </w:pPr>
            <w:r w:rsidRPr="0081629E">
              <w:rPr>
                <w:rFonts w:cs="Times New Roman"/>
              </w:rPr>
              <w:t>45.5</w:t>
            </w:r>
          </w:p>
        </w:tc>
        <w:tc>
          <w:tcPr>
            <w:tcW w:w="1530" w:type="dxa"/>
            <w:tcBorders>
              <w:top w:val="single" w:sz="4" w:space="0" w:color="auto"/>
              <w:left w:val="nil"/>
              <w:bottom w:val="nil"/>
              <w:right w:val="nil"/>
            </w:tcBorders>
            <w:shd w:val="clear" w:color="auto" w:fill="auto"/>
            <w:vAlign w:val="center"/>
          </w:tcPr>
          <w:p w14:paraId="32F80A1E" w14:textId="77777777" w:rsidR="003E356D" w:rsidRPr="0081629E" w:rsidRDefault="003E356D" w:rsidP="00E7048A">
            <w:pPr>
              <w:pStyle w:val="table"/>
              <w:rPr>
                <w:rFonts w:cs="Times New Roman"/>
              </w:rPr>
            </w:pPr>
            <w:r w:rsidRPr="0081629E">
              <w:rPr>
                <w:rFonts w:cs="Times New Roman"/>
              </w:rPr>
              <w:t>-61.5</w:t>
            </w:r>
          </w:p>
        </w:tc>
        <w:tc>
          <w:tcPr>
            <w:tcW w:w="1350" w:type="dxa"/>
            <w:tcBorders>
              <w:top w:val="single" w:sz="4" w:space="0" w:color="auto"/>
              <w:left w:val="nil"/>
              <w:bottom w:val="nil"/>
            </w:tcBorders>
            <w:shd w:val="clear" w:color="auto" w:fill="auto"/>
            <w:vAlign w:val="center"/>
          </w:tcPr>
          <w:p w14:paraId="70A8EB26" w14:textId="77777777" w:rsidR="003E356D" w:rsidRPr="0081629E" w:rsidRDefault="003E356D" w:rsidP="00E7048A">
            <w:pPr>
              <w:pStyle w:val="table"/>
              <w:rPr>
                <w:rFonts w:cs="Times New Roman"/>
              </w:rPr>
            </w:pPr>
            <w:r w:rsidRPr="0081629E">
              <w:rPr>
                <w:rFonts w:cs="Times New Roman"/>
              </w:rPr>
              <w:t>43.5</w:t>
            </w:r>
          </w:p>
        </w:tc>
      </w:tr>
      <w:tr w:rsidR="003E356D" w:rsidRPr="0081629E" w14:paraId="64A3A350" w14:textId="77777777" w:rsidTr="0081629E">
        <w:tc>
          <w:tcPr>
            <w:tcW w:w="4878" w:type="dxa"/>
            <w:tcBorders>
              <w:top w:val="nil"/>
              <w:bottom w:val="nil"/>
              <w:right w:val="nil"/>
            </w:tcBorders>
            <w:shd w:val="clear" w:color="auto" w:fill="auto"/>
            <w:vAlign w:val="center"/>
          </w:tcPr>
          <w:p w14:paraId="366BEB29" w14:textId="77777777" w:rsidR="003E356D" w:rsidRPr="0081629E" w:rsidRDefault="003E356D" w:rsidP="0081629E">
            <w:pPr>
              <w:pStyle w:val="table"/>
              <w:jc w:val="left"/>
              <w:rPr>
                <w:rFonts w:cs="Times New Roman"/>
              </w:rPr>
            </w:pPr>
            <w:r w:rsidRPr="0081629E">
              <w:rPr>
                <w:rFonts w:cs="Times New Roman"/>
              </w:rPr>
              <w:t>Insula (33)</w:t>
            </w:r>
          </w:p>
        </w:tc>
        <w:tc>
          <w:tcPr>
            <w:tcW w:w="1620" w:type="dxa"/>
            <w:tcBorders>
              <w:top w:val="nil"/>
              <w:left w:val="nil"/>
              <w:bottom w:val="nil"/>
              <w:right w:val="nil"/>
            </w:tcBorders>
            <w:shd w:val="clear" w:color="auto" w:fill="auto"/>
            <w:vAlign w:val="center"/>
          </w:tcPr>
          <w:p w14:paraId="65295EDB" w14:textId="77777777" w:rsidR="003E356D" w:rsidRPr="0081629E" w:rsidRDefault="003E356D" w:rsidP="00E7048A">
            <w:pPr>
              <w:pStyle w:val="table"/>
              <w:rPr>
                <w:rFonts w:cs="Times New Roman"/>
              </w:rPr>
            </w:pPr>
            <w:r w:rsidRPr="0081629E">
              <w:rPr>
                <w:rFonts w:cs="Times New Roman"/>
              </w:rPr>
              <w:t>-30.5</w:t>
            </w:r>
          </w:p>
        </w:tc>
        <w:tc>
          <w:tcPr>
            <w:tcW w:w="1530" w:type="dxa"/>
            <w:tcBorders>
              <w:top w:val="nil"/>
              <w:left w:val="nil"/>
              <w:bottom w:val="nil"/>
              <w:right w:val="nil"/>
            </w:tcBorders>
            <w:shd w:val="clear" w:color="auto" w:fill="auto"/>
            <w:vAlign w:val="center"/>
          </w:tcPr>
          <w:p w14:paraId="7F28E506" w14:textId="77777777" w:rsidR="003E356D" w:rsidRPr="0081629E" w:rsidRDefault="003E356D" w:rsidP="00E7048A">
            <w:pPr>
              <w:pStyle w:val="table"/>
              <w:rPr>
                <w:rFonts w:cs="Times New Roman"/>
              </w:rPr>
            </w:pPr>
            <w:r w:rsidRPr="0081629E">
              <w:rPr>
                <w:rFonts w:cs="Times New Roman"/>
              </w:rPr>
              <w:t>22.5</w:t>
            </w:r>
          </w:p>
        </w:tc>
        <w:tc>
          <w:tcPr>
            <w:tcW w:w="1350" w:type="dxa"/>
            <w:tcBorders>
              <w:top w:val="nil"/>
              <w:left w:val="nil"/>
              <w:bottom w:val="nil"/>
            </w:tcBorders>
            <w:shd w:val="clear" w:color="auto" w:fill="auto"/>
            <w:vAlign w:val="center"/>
          </w:tcPr>
          <w:p w14:paraId="5EE725D7" w14:textId="77777777" w:rsidR="003E356D" w:rsidRPr="0081629E" w:rsidRDefault="003E356D" w:rsidP="00E7048A">
            <w:pPr>
              <w:pStyle w:val="table"/>
              <w:rPr>
                <w:rFonts w:cs="Times New Roman"/>
              </w:rPr>
            </w:pPr>
            <w:r w:rsidRPr="0081629E">
              <w:rPr>
                <w:rFonts w:cs="Times New Roman"/>
              </w:rPr>
              <w:t>-3.5</w:t>
            </w:r>
          </w:p>
        </w:tc>
      </w:tr>
      <w:tr w:rsidR="003E356D" w:rsidRPr="0081629E" w14:paraId="2A393885" w14:textId="77777777" w:rsidTr="0081629E">
        <w:tc>
          <w:tcPr>
            <w:tcW w:w="4878" w:type="dxa"/>
            <w:tcBorders>
              <w:top w:val="nil"/>
              <w:bottom w:val="nil"/>
              <w:right w:val="nil"/>
            </w:tcBorders>
            <w:shd w:val="clear" w:color="auto" w:fill="auto"/>
            <w:vAlign w:val="center"/>
          </w:tcPr>
          <w:p w14:paraId="74BD17B7" w14:textId="77777777" w:rsidR="003E356D" w:rsidRPr="0081629E" w:rsidRDefault="003E356D" w:rsidP="0081629E">
            <w:pPr>
              <w:pStyle w:val="table"/>
              <w:jc w:val="left"/>
              <w:rPr>
                <w:rFonts w:cs="Times New Roman"/>
              </w:rPr>
            </w:pPr>
            <w:r w:rsidRPr="0081629E">
              <w:rPr>
                <w:rFonts w:cs="Times New Roman"/>
              </w:rPr>
              <w:t>Superior medial frontal gyrus ([SMFG], 43)</w:t>
            </w:r>
          </w:p>
        </w:tc>
        <w:tc>
          <w:tcPr>
            <w:tcW w:w="1620" w:type="dxa"/>
            <w:tcBorders>
              <w:top w:val="nil"/>
              <w:left w:val="nil"/>
              <w:bottom w:val="nil"/>
              <w:right w:val="nil"/>
            </w:tcBorders>
            <w:shd w:val="clear" w:color="auto" w:fill="auto"/>
            <w:vAlign w:val="center"/>
          </w:tcPr>
          <w:p w14:paraId="1543B7A7" w14:textId="77777777" w:rsidR="003E356D" w:rsidRPr="0081629E" w:rsidRDefault="003E356D" w:rsidP="00E7048A">
            <w:pPr>
              <w:pStyle w:val="table"/>
              <w:rPr>
                <w:rFonts w:cs="Times New Roman"/>
              </w:rPr>
            </w:pPr>
            <w:r w:rsidRPr="0081629E">
              <w:rPr>
                <w:rFonts w:cs="Times New Roman"/>
              </w:rPr>
              <w:t>-0.5</w:t>
            </w:r>
          </w:p>
        </w:tc>
        <w:tc>
          <w:tcPr>
            <w:tcW w:w="1530" w:type="dxa"/>
            <w:tcBorders>
              <w:top w:val="nil"/>
              <w:left w:val="nil"/>
              <w:bottom w:val="nil"/>
              <w:right w:val="nil"/>
            </w:tcBorders>
            <w:shd w:val="clear" w:color="auto" w:fill="auto"/>
            <w:vAlign w:val="center"/>
          </w:tcPr>
          <w:p w14:paraId="61E931FF" w14:textId="77777777" w:rsidR="003E356D" w:rsidRPr="0081629E" w:rsidRDefault="003E356D" w:rsidP="00E7048A">
            <w:pPr>
              <w:pStyle w:val="table"/>
              <w:rPr>
                <w:rFonts w:cs="Times New Roman"/>
              </w:rPr>
            </w:pPr>
            <w:r w:rsidRPr="0081629E">
              <w:rPr>
                <w:rFonts w:cs="Times New Roman"/>
              </w:rPr>
              <w:t>50.5</w:t>
            </w:r>
          </w:p>
        </w:tc>
        <w:tc>
          <w:tcPr>
            <w:tcW w:w="1350" w:type="dxa"/>
            <w:tcBorders>
              <w:top w:val="nil"/>
              <w:left w:val="nil"/>
              <w:bottom w:val="nil"/>
            </w:tcBorders>
            <w:shd w:val="clear" w:color="auto" w:fill="auto"/>
            <w:vAlign w:val="center"/>
          </w:tcPr>
          <w:p w14:paraId="4A2FE38B" w14:textId="77777777" w:rsidR="003E356D" w:rsidRPr="0081629E" w:rsidRDefault="003E356D" w:rsidP="00E7048A">
            <w:pPr>
              <w:pStyle w:val="table"/>
              <w:rPr>
                <w:rFonts w:cs="Times New Roman"/>
              </w:rPr>
            </w:pPr>
            <w:r w:rsidRPr="0081629E">
              <w:rPr>
                <w:rFonts w:cs="Times New Roman"/>
              </w:rPr>
              <w:t>29.5</w:t>
            </w:r>
          </w:p>
        </w:tc>
      </w:tr>
      <w:tr w:rsidR="003E356D" w:rsidRPr="0081629E" w14:paraId="76AEDF6E" w14:textId="77777777" w:rsidTr="0081629E">
        <w:tc>
          <w:tcPr>
            <w:tcW w:w="4878" w:type="dxa"/>
            <w:tcBorders>
              <w:top w:val="nil"/>
              <w:bottom w:val="nil"/>
              <w:right w:val="nil"/>
            </w:tcBorders>
            <w:shd w:val="clear" w:color="auto" w:fill="auto"/>
            <w:vAlign w:val="center"/>
          </w:tcPr>
          <w:p w14:paraId="703A04CE" w14:textId="77777777" w:rsidR="003E356D" w:rsidRPr="0081629E" w:rsidRDefault="003E356D" w:rsidP="0081629E">
            <w:pPr>
              <w:pStyle w:val="table"/>
              <w:jc w:val="left"/>
              <w:rPr>
                <w:rFonts w:cs="Times New Roman"/>
              </w:rPr>
            </w:pPr>
            <w:r w:rsidRPr="0081629E">
              <w:rPr>
                <w:rFonts w:cs="Times New Roman"/>
              </w:rPr>
              <w:t>Inferior frontal gyrus ([IFG], 70)</w:t>
            </w:r>
          </w:p>
        </w:tc>
        <w:tc>
          <w:tcPr>
            <w:tcW w:w="1620" w:type="dxa"/>
            <w:tcBorders>
              <w:top w:val="nil"/>
              <w:left w:val="nil"/>
              <w:bottom w:val="nil"/>
              <w:right w:val="nil"/>
            </w:tcBorders>
            <w:shd w:val="clear" w:color="auto" w:fill="auto"/>
            <w:vAlign w:val="center"/>
          </w:tcPr>
          <w:p w14:paraId="7CD73F67" w14:textId="77777777" w:rsidR="003E356D" w:rsidRPr="0081629E" w:rsidRDefault="003E356D" w:rsidP="00E7048A">
            <w:pPr>
              <w:pStyle w:val="table"/>
              <w:rPr>
                <w:rFonts w:cs="Times New Roman"/>
              </w:rPr>
            </w:pPr>
            <w:r w:rsidRPr="0081629E">
              <w:rPr>
                <w:rFonts w:cs="Times New Roman"/>
              </w:rPr>
              <w:t>-48.5</w:t>
            </w:r>
          </w:p>
        </w:tc>
        <w:tc>
          <w:tcPr>
            <w:tcW w:w="1530" w:type="dxa"/>
            <w:tcBorders>
              <w:top w:val="nil"/>
              <w:left w:val="nil"/>
              <w:bottom w:val="nil"/>
              <w:right w:val="nil"/>
            </w:tcBorders>
            <w:shd w:val="clear" w:color="auto" w:fill="auto"/>
            <w:vAlign w:val="center"/>
          </w:tcPr>
          <w:p w14:paraId="68A85A43" w14:textId="77777777" w:rsidR="003E356D" w:rsidRPr="0081629E" w:rsidRDefault="003E356D" w:rsidP="00E7048A">
            <w:pPr>
              <w:pStyle w:val="table"/>
              <w:rPr>
                <w:rFonts w:cs="Times New Roman"/>
              </w:rPr>
            </w:pPr>
            <w:r w:rsidRPr="0081629E">
              <w:rPr>
                <w:rFonts w:cs="Times New Roman"/>
              </w:rPr>
              <w:t>34.5</w:t>
            </w:r>
          </w:p>
        </w:tc>
        <w:tc>
          <w:tcPr>
            <w:tcW w:w="1350" w:type="dxa"/>
            <w:tcBorders>
              <w:top w:val="nil"/>
              <w:left w:val="nil"/>
              <w:bottom w:val="nil"/>
            </w:tcBorders>
            <w:shd w:val="clear" w:color="auto" w:fill="auto"/>
            <w:vAlign w:val="center"/>
          </w:tcPr>
          <w:p w14:paraId="1D9BA252" w14:textId="77777777" w:rsidR="003E356D" w:rsidRPr="0081629E" w:rsidRDefault="003E356D" w:rsidP="00E7048A">
            <w:pPr>
              <w:pStyle w:val="table"/>
              <w:rPr>
                <w:rFonts w:cs="Times New Roman"/>
              </w:rPr>
            </w:pPr>
            <w:r w:rsidRPr="0081629E">
              <w:rPr>
                <w:rFonts w:cs="Times New Roman"/>
              </w:rPr>
              <w:t>-0.5</w:t>
            </w:r>
          </w:p>
        </w:tc>
      </w:tr>
      <w:tr w:rsidR="003E356D" w:rsidRPr="0081629E" w14:paraId="0E63BBB5" w14:textId="77777777" w:rsidTr="0081629E">
        <w:tc>
          <w:tcPr>
            <w:tcW w:w="4878" w:type="dxa"/>
            <w:tcBorders>
              <w:top w:val="nil"/>
              <w:bottom w:val="nil"/>
              <w:right w:val="nil"/>
            </w:tcBorders>
            <w:shd w:val="clear" w:color="auto" w:fill="auto"/>
            <w:vAlign w:val="center"/>
          </w:tcPr>
          <w:p w14:paraId="2DBE6F48" w14:textId="77777777" w:rsidR="003E356D" w:rsidRPr="0081629E" w:rsidRDefault="003E356D" w:rsidP="0081629E">
            <w:pPr>
              <w:pStyle w:val="table"/>
              <w:jc w:val="left"/>
              <w:rPr>
                <w:rFonts w:cs="Times New Roman"/>
              </w:rPr>
            </w:pPr>
            <w:r w:rsidRPr="0081629E">
              <w:rPr>
                <w:rFonts w:cs="Times New Roman"/>
              </w:rPr>
              <w:t>Right inferior frontal gyrus ([R IFG], 61)</w:t>
            </w:r>
          </w:p>
        </w:tc>
        <w:tc>
          <w:tcPr>
            <w:tcW w:w="1620" w:type="dxa"/>
            <w:tcBorders>
              <w:top w:val="nil"/>
              <w:left w:val="nil"/>
              <w:bottom w:val="nil"/>
              <w:right w:val="nil"/>
            </w:tcBorders>
            <w:shd w:val="clear" w:color="auto" w:fill="auto"/>
            <w:vAlign w:val="center"/>
          </w:tcPr>
          <w:p w14:paraId="7DBFDB6B" w14:textId="77777777" w:rsidR="003E356D" w:rsidRPr="0081629E" w:rsidRDefault="003E356D" w:rsidP="00E7048A">
            <w:pPr>
              <w:pStyle w:val="table"/>
              <w:rPr>
                <w:rFonts w:cs="Times New Roman"/>
              </w:rPr>
            </w:pPr>
            <w:r w:rsidRPr="0081629E">
              <w:rPr>
                <w:rFonts w:cs="Times New Roman"/>
              </w:rPr>
              <w:t>53.5</w:t>
            </w:r>
          </w:p>
        </w:tc>
        <w:tc>
          <w:tcPr>
            <w:tcW w:w="1530" w:type="dxa"/>
            <w:tcBorders>
              <w:top w:val="nil"/>
              <w:left w:val="nil"/>
              <w:bottom w:val="nil"/>
              <w:right w:val="nil"/>
            </w:tcBorders>
            <w:shd w:val="clear" w:color="auto" w:fill="auto"/>
            <w:vAlign w:val="center"/>
          </w:tcPr>
          <w:p w14:paraId="445195E7" w14:textId="77777777" w:rsidR="003E356D" w:rsidRPr="0081629E" w:rsidRDefault="003E356D" w:rsidP="00E7048A">
            <w:pPr>
              <w:pStyle w:val="table"/>
              <w:rPr>
                <w:rFonts w:cs="Times New Roman"/>
              </w:rPr>
            </w:pPr>
            <w:r w:rsidRPr="0081629E">
              <w:rPr>
                <w:rFonts w:cs="Times New Roman"/>
              </w:rPr>
              <w:t>22.5</w:t>
            </w:r>
          </w:p>
        </w:tc>
        <w:tc>
          <w:tcPr>
            <w:tcW w:w="1350" w:type="dxa"/>
            <w:tcBorders>
              <w:top w:val="nil"/>
              <w:left w:val="nil"/>
              <w:bottom w:val="nil"/>
            </w:tcBorders>
            <w:shd w:val="clear" w:color="auto" w:fill="auto"/>
            <w:vAlign w:val="center"/>
          </w:tcPr>
          <w:p w14:paraId="08F0867A" w14:textId="77777777" w:rsidR="003E356D" w:rsidRPr="0081629E" w:rsidRDefault="003E356D" w:rsidP="00E7048A">
            <w:pPr>
              <w:pStyle w:val="table"/>
              <w:rPr>
                <w:rFonts w:cs="Times New Roman"/>
              </w:rPr>
            </w:pPr>
            <w:r w:rsidRPr="0081629E">
              <w:rPr>
                <w:rFonts w:cs="Times New Roman"/>
              </w:rPr>
              <w:t>13.5</w:t>
            </w:r>
          </w:p>
        </w:tc>
      </w:tr>
      <w:tr w:rsidR="003E356D" w:rsidRPr="0081629E" w14:paraId="2C726D81" w14:textId="77777777" w:rsidTr="0081629E">
        <w:tc>
          <w:tcPr>
            <w:tcW w:w="4878" w:type="dxa"/>
            <w:tcBorders>
              <w:top w:val="nil"/>
              <w:bottom w:val="nil"/>
              <w:right w:val="nil"/>
            </w:tcBorders>
            <w:shd w:val="clear" w:color="auto" w:fill="auto"/>
            <w:vAlign w:val="center"/>
          </w:tcPr>
          <w:p w14:paraId="2324C9E0" w14:textId="77777777" w:rsidR="003E356D" w:rsidRPr="0081629E" w:rsidRDefault="003E356D" w:rsidP="0081629E">
            <w:pPr>
              <w:pStyle w:val="table"/>
              <w:jc w:val="left"/>
              <w:rPr>
                <w:rFonts w:cs="Times New Roman"/>
              </w:rPr>
            </w:pPr>
            <w:r w:rsidRPr="0081629E">
              <w:rPr>
                <w:rFonts w:cs="Times New Roman"/>
              </w:rPr>
              <w:t>Middle frontal gyrus ([MiFG], 55)</w:t>
            </w:r>
          </w:p>
        </w:tc>
        <w:tc>
          <w:tcPr>
            <w:tcW w:w="1620" w:type="dxa"/>
            <w:tcBorders>
              <w:top w:val="nil"/>
              <w:left w:val="nil"/>
              <w:bottom w:val="nil"/>
              <w:right w:val="nil"/>
            </w:tcBorders>
            <w:shd w:val="clear" w:color="auto" w:fill="auto"/>
            <w:vAlign w:val="center"/>
          </w:tcPr>
          <w:p w14:paraId="556155EA" w14:textId="77777777" w:rsidR="003E356D" w:rsidRPr="0081629E" w:rsidRDefault="003E356D" w:rsidP="00E7048A">
            <w:pPr>
              <w:pStyle w:val="table"/>
              <w:rPr>
                <w:rFonts w:cs="Times New Roman"/>
              </w:rPr>
            </w:pPr>
            <w:r w:rsidRPr="0081629E">
              <w:rPr>
                <w:rFonts w:cs="Times New Roman"/>
              </w:rPr>
              <w:t>-41.5</w:t>
            </w:r>
          </w:p>
        </w:tc>
        <w:tc>
          <w:tcPr>
            <w:tcW w:w="1530" w:type="dxa"/>
            <w:tcBorders>
              <w:top w:val="nil"/>
              <w:left w:val="nil"/>
              <w:bottom w:val="nil"/>
              <w:right w:val="nil"/>
            </w:tcBorders>
            <w:shd w:val="clear" w:color="auto" w:fill="auto"/>
            <w:vAlign w:val="center"/>
          </w:tcPr>
          <w:p w14:paraId="1229CD0C" w14:textId="77777777" w:rsidR="003E356D" w:rsidRPr="0081629E" w:rsidRDefault="003E356D" w:rsidP="00E7048A">
            <w:pPr>
              <w:pStyle w:val="table"/>
              <w:rPr>
                <w:rFonts w:cs="Times New Roman"/>
              </w:rPr>
            </w:pPr>
            <w:r w:rsidRPr="0081629E">
              <w:rPr>
                <w:rFonts w:cs="Times New Roman"/>
              </w:rPr>
              <w:t>19.5</w:t>
            </w:r>
          </w:p>
        </w:tc>
        <w:tc>
          <w:tcPr>
            <w:tcW w:w="1350" w:type="dxa"/>
            <w:tcBorders>
              <w:top w:val="nil"/>
              <w:left w:val="nil"/>
              <w:bottom w:val="nil"/>
            </w:tcBorders>
            <w:shd w:val="clear" w:color="auto" w:fill="auto"/>
            <w:vAlign w:val="center"/>
          </w:tcPr>
          <w:p w14:paraId="68AC136F" w14:textId="77777777" w:rsidR="003E356D" w:rsidRPr="0081629E" w:rsidRDefault="003E356D" w:rsidP="00E7048A">
            <w:pPr>
              <w:pStyle w:val="table"/>
              <w:rPr>
                <w:rFonts w:cs="Times New Roman"/>
              </w:rPr>
            </w:pPr>
            <w:r w:rsidRPr="0081629E">
              <w:rPr>
                <w:rFonts w:cs="Times New Roman"/>
              </w:rPr>
              <w:t>26.5</w:t>
            </w:r>
          </w:p>
        </w:tc>
      </w:tr>
      <w:tr w:rsidR="003E356D" w:rsidRPr="0081629E" w14:paraId="1BC66BB8" w14:textId="77777777" w:rsidTr="0081629E">
        <w:tc>
          <w:tcPr>
            <w:tcW w:w="4878" w:type="dxa"/>
            <w:tcBorders>
              <w:top w:val="nil"/>
              <w:bottom w:val="nil"/>
              <w:right w:val="nil"/>
            </w:tcBorders>
            <w:shd w:val="clear" w:color="auto" w:fill="auto"/>
            <w:vAlign w:val="center"/>
          </w:tcPr>
          <w:p w14:paraId="3CDFC215" w14:textId="77777777" w:rsidR="003E356D" w:rsidRPr="0081629E" w:rsidRDefault="003E356D" w:rsidP="0081629E">
            <w:pPr>
              <w:pStyle w:val="table"/>
              <w:jc w:val="left"/>
              <w:rPr>
                <w:rFonts w:cs="Times New Roman"/>
              </w:rPr>
            </w:pPr>
            <w:r w:rsidRPr="0081629E">
              <w:rPr>
                <w:rFonts w:cs="Times New Roman"/>
              </w:rPr>
              <w:t>Inferior parietal lobule ([IPL], 63)</w:t>
            </w:r>
          </w:p>
        </w:tc>
        <w:tc>
          <w:tcPr>
            <w:tcW w:w="1620" w:type="dxa"/>
            <w:tcBorders>
              <w:top w:val="nil"/>
              <w:left w:val="nil"/>
              <w:bottom w:val="nil"/>
              <w:right w:val="nil"/>
            </w:tcBorders>
            <w:shd w:val="clear" w:color="auto" w:fill="auto"/>
            <w:vAlign w:val="center"/>
          </w:tcPr>
          <w:p w14:paraId="6F257FC2" w14:textId="77777777" w:rsidR="003E356D" w:rsidRPr="0081629E" w:rsidRDefault="003E356D" w:rsidP="00E7048A">
            <w:pPr>
              <w:pStyle w:val="table"/>
              <w:rPr>
                <w:rFonts w:cs="Times New Roman"/>
              </w:rPr>
            </w:pPr>
            <w:r w:rsidRPr="0081629E">
              <w:rPr>
                <w:rFonts w:cs="Times New Roman"/>
              </w:rPr>
              <w:t>-53.5</w:t>
            </w:r>
          </w:p>
        </w:tc>
        <w:tc>
          <w:tcPr>
            <w:tcW w:w="1530" w:type="dxa"/>
            <w:tcBorders>
              <w:top w:val="nil"/>
              <w:left w:val="nil"/>
              <w:bottom w:val="nil"/>
              <w:right w:val="nil"/>
            </w:tcBorders>
            <w:shd w:val="clear" w:color="auto" w:fill="auto"/>
            <w:vAlign w:val="center"/>
          </w:tcPr>
          <w:p w14:paraId="0CA33768" w14:textId="77777777" w:rsidR="003E356D" w:rsidRPr="0081629E" w:rsidRDefault="003E356D" w:rsidP="00E7048A">
            <w:pPr>
              <w:pStyle w:val="table"/>
              <w:rPr>
                <w:rFonts w:cs="Times New Roman"/>
              </w:rPr>
            </w:pPr>
            <w:r w:rsidRPr="0081629E">
              <w:rPr>
                <w:rFonts w:cs="Times New Roman"/>
              </w:rPr>
              <w:t>-49.5</w:t>
            </w:r>
          </w:p>
        </w:tc>
        <w:tc>
          <w:tcPr>
            <w:tcW w:w="1350" w:type="dxa"/>
            <w:tcBorders>
              <w:top w:val="nil"/>
              <w:left w:val="nil"/>
              <w:bottom w:val="nil"/>
            </w:tcBorders>
            <w:shd w:val="clear" w:color="auto" w:fill="auto"/>
            <w:vAlign w:val="center"/>
          </w:tcPr>
          <w:p w14:paraId="6C91430E" w14:textId="77777777" w:rsidR="003E356D" w:rsidRPr="0081629E" w:rsidRDefault="003E356D" w:rsidP="00E7048A">
            <w:pPr>
              <w:pStyle w:val="table"/>
              <w:rPr>
                <w:rFonts w:cs="Times New Roman"/>
              </w:rPr>
            </w:pPr>
            <w:r w:rsidRPr="0081629E">
              <w:rPr>
                <w:rFonts w:cs="Times New Roman"/>
              </w:rPr>
              <w:t>43.5</w:t>
            </w:r>
          </w:p>
        </w:tc>
      </w:tr>
      <w:tr w:rsidR="003E356D" w:rsidRPr="0081629E" w14:paraId="37B7FEF6" w14:textId="77777777" w:rsidTr="0081629E">
        <w:tc>
          <w:tcPr>
            <w:tcW w:w="4878" w:type="dxa"/>
            <w:tcBorders>
              <w:top w:val="nil"/>
              <w:bottom w:val="nil"/>
              <w:right w:val="nil"/>
            </w:tcBorders>
            <w:shd w:val="clear" w:color="auto" w:fill="auto"/>
          </w:tcPr>
          <w:p w14:paraId="261F4098" w14:textId="77777777" w:rsidR="003E356D" w:rsidRPr="0081629E" w:rsidRDefault="003E356D" w:rsidP="0081629E">
            <w:pPr>
              <w:pStyle w:val="table"/>
              <w:jc w:val="left"/>
              <w:rPr>
                <w:rFonts w:cs="Times New Roman"/>
              </w:rPr>
            </w:pPr>
            <w:r w:rsidRPr="0081629E">
              <w:rPr>
                <w:rFonts w:cs="Times New Roman"/>
              </w:rPr>
              <w:t>Left inferior parietal lobue ([R IPL], 79)</w:t>
            </w:r>
          </w:p>
        </w:tc>
        <w:tc>
          <w:tcPr>
            <w:tcW w:w="1620" w:type="dxa"/>
            <w:tcBorders>
              <w:top w:val="nil"/>
              <w:left w:val="nil"/>
              <w:bottom w:val="nil"/>
              <w:right w:val="nil"/>
            </w:tcBorders>
            <w:shd w:val="clear" w:color="auto" w:fill="auto"/>
          </w:tcPr>
          <w:p w14:paraId="17FDDD64" w14:textId="77777777" w:rsidR="003E356D" w:rsidRPr="0081629E" w:rsidRDefault="003E356D" w:rsidP="00E7048A">
            <w:pPr>
              <w:pStyle w:val="table"/>
              <w:rPr>
                <w:rFonts w:cs="Times New Roman"/>
              </w:rPr>
            </w:pPr>
            <w:r w:rsidRPr="0081629E">
              <w:rPr>
                <w:rFonts w:cs="Times New Roman"/>
              </w:rPr>
              <w:t>44.5</w:t>
            </w:r>
          </w:p>
        </w:tc>
        <w:tc>
          <w:tcPr>
            <w:tcW w:w="1530" w:type="dxa"/>
            <w:tcBorders>
              <w:top w:val="nil"/>
              <w:left w:val="nil"/>
              <w:bottom w:val="nil"/>
              <w:right w:val="nil"/>
            </w:tcBorders>
            <w:shd w:val="clear" w:color="auto" w:fill="auto"/>
          </w:tcPr>
          <w:p w14:paraId="0122F476" w14:textId="77777777" w:rsidR="003E356D" w:rsidRPr="0081629E" w:rsidRDefault="003E356D" w:rsidP="00E7048A">
            <w:pPr>
              <w:pStyle w:val="table"/>
              <w:rPr>
                <w:rFonts w:cs="Times New Roman"/>
              </w:rPr>
            </w:pPr>
            <w:r w:rsidRPr="0081629E">
              <w:rPr>
                <w:rFonts w:cs="Times New Roman"/>
              </w:rPr>
              <w:t>-34.5</w:t>
            </w:r>
          </w:p>
        </w:tc>
        <w:tc>
          <w:tcPr>
            <w:tcW w:w="1350" w:type="dxa"/>
            <w:tcBorders>
              <w:top w:val="nil"/>
              <w:left w:val="nil"/>
              <w:bottom w:val="nil"/>
            </w:tcBorders>
            <w:shd w:val="clear" w:color="auto" w:fill="auto"/>
          </w:tcPr>
          <w:p w14:paraId="35091002" w14:textId="77777777" w:rsidR="003E356D" w:rsidRPr="0081629E" w:rsidRDefault="003E356D" w:rsidP="00E7048A">
            <w:pPr>
              <w:pStyle w:val="table"/>
              <w:rPr>
                <w:rFonts w:cs="Times New Roman"/>
              </w:rPr>
            </w:pPr>
            <w:r w:rsidRPr="0081629E">
              <w:rPr>
                <w:rFonts w:cs="Times New Roman"/>
              </w:rPr>
              <w:t>46.5</w:t>
            </w:r>
          </w:p>
        </w:tc>
      </w:tr>
      <w:tr w:rsidR="003E356D" w:rsidRPr="0081629E" w14:paraId="57D6D5AC" w14:textId="77777777" w:rsidTr="0081629E">
        <w:tc>
          <w:tcPr>
            <w:tcW w:w="4878" w:type="dxa"/>
            <w:tcBorders>
              <w:top w:val="nil"/>
              <w:bottom w:val="nil"/>
              <w:right w:val="nil"/>
            </w:tcBorders>
            <w:shd w:val="clear" w:color="auto" w:fill="auto"/>
            <w:vAlign w:val="center"/>
          </w:tcPr>
          <w:p w14:paraId="28BCE75E" w14:textId="77777777" w:rsidR="003E356D" w:rsidRPr="0081629E" w:rsidRDefault="003E356D" w:rsidP="0081629E">
            <w:pPr>
              <w:pStyle w:val="table"/>
              <w:jc w:val="left"/>
              <w:rPr>
                <w:rFonts w:cs="Times New Roman"/>
              </w:rPr>
            </w:pPr>
            <w:r w:rsidRPr="0081629E">
              <w:rPr>
                <w:rFonts w:cs="Times New Roman"/>
              </w:rPr>
              <w:t>Supplementary motor area ([SMA], 84)</w:t>
            </w:r>
          </w:p>
        </w:tc>
        <w:tc>
          <w:tcPr>
            <w:tcW w:w="1620" w:type="dxa"/>
            <w:tcBorders>
              <w:top w:val="nil"/>
              <w:left w:val="nil"/>
              <w:bottom w:val="nil"/>
              <w:right w:val="nil"/>
            </w:tcBorders>
            <w:shd w:val="clear" w:color="auto" w:fill="auto"/>
            <w:vAlign w:val="center"/>
          </w:tcPr>
          <w:p w14:paraId="7204C196" w14:textId="77777777" w:rsidR="003E356D" w:rsidRPr="0081629E" w:rsidRDefault="003E356D" w:rsidP="00E7048A">
            <w:pPr>
              <w:pStyle w:val="table"/>
              <w:rPr>
                <w:rFonts w:cs="Times New Roman"/>
              </w:rPr>
            </w:pPr>
            <w:r w:rsidRPr="0081629E">
              <w:rPr>
                <w:rFonts w:cs="Times New Roman"/>
              </w:rPr>
              <w:t>-6.5</w:t>
            </w:r>
          </w:p>
        </w:tc>
        <w:tc>
          <w:tcPr>
            <w:tcW w:w="1530" w:type="dxa"/>
            <w:tcBorders>
              <w:top w:val="nil"/>
              <w:left w:val="nil"/>
              <w:bottom w:val="nil"/>
              <w:right w:val="nil"/>
            </w:tcBorders>
            <w:shd w:val="clear" w:color="auto" w:fill="auto"/>
            <w:vAlign w:val="center"/>
          </w:tcPr>
          <w:p w14:paraId="3B83796D" w14:textId="77777777" w:rsidR="003E356D" w:rsidRPr="0081629E" w:rsidRDefault="003E356D" w:rsidP="00E7048A">
            <w:pPr>
              <w:pStyle w:val="table"/>
              <w:rPr>
                <w:rFonts w:cs="Times New Roman"/>
              </w:rPr>
            </w:pPr>
            <w:r w:rsidRPr="0081629E">
              <w:rPr>
                <w:rFonts w:cs="Times New Roman"/>
              </w:rPr>
              <w:t>13.5</w:t>
            </w:r>
          </w:p>
        </w:tc>
        <w:tc>
          <w:tcPr>
            <w:tcW w:w="1350" w:type="dxa"/>
            <w:tcBorders>
              <w:top w:val="nil"/>
              <w:left w:val="nil"/>
              <w:bottom w:val="nil"/>
            </w:tcBorders>
            <w:shd w:val="clear" w:color="auto" w:fill="auto"/>
            <w:vAlign w:val="center"/>
          </w:tcPr>
          <w:p w14:paraId="3DD60DA9" w14:textId="77777777" w:rsidR="003E356D" w:rsidRPr="0081629E" w:rsidRDefault="003E356D" w:rsidP="00E7048A">
            <w:pPr>
              <w:pStyle w:val="table"/>
              <w:rPr>
                <w:rFonts w:cs="Times New Roman"/>
              </w:rPr>
            </w:pPr>
            <w:r w:rsidRPr="0081629E">
              <w:rPr>
                <w:rFonts w:cs="Times New Roman"/>
              </w:rPr>
              <w:t>64.5</w:t>
            </w:r>
          </w:p>
        </w:tc>
      </w:tr>
      <w:tr w:rsidR="003E356D" w:rsidRPr="0081629E" w14:paraId="38E3683B" w14:textId="77777777" w:rsidTr="0081629E">
        <w:tc>
          <w:tcPr>
            <w:tcW w:w="4878" w:type="dxa"/>
            <w:tcBorders>
              <w:top w:val="nil"/>
              <w:bottom w:val="nil"/>
              <w:right w:val="nil"/>
            </w:tcBorders>
            <w:shd w:val="clear" w:color="auto" w:fill="auto"/>
            <w:vAlign w:val="center"/>
          </w:tcPr>
          <w:p w14:paraId="67D01A0C" w14:textId="77777777" w:rsidR="003E356D" w:rsidRPr="0081629E" w:rsidRDefault="003E356D" w:rsidP="0081629E">
            <w:pPr>
              <w:pStyle w:val="table"/>
              <w:jc w:val="left"/>
              <w:rPr>
                <w:rFonts w:cs="Times New Roman"/>
              </w:rPr>
            </w:pPr>
            <w:r w:rsidRPr="0081629E">
              <w:rPr>
                <w:rFonts w:cs="Times New Roman"/>
              </w:rPr>
              <w:t>Superior frontal gyrus ([SFG], 96)</w:t>
            </w:r>
          </w:p>
        </w:tc>
        <w:tc>
          <w:tcPr>
            <w:tcW w:w="1620" w:type="dxa"/>
            <w:tcBorders>
              <w:top w:val="nil"/>
              <w:left w:val="nil"/>
              <w:bottom w:val="nil"/>
              <w:right w:val="nil"/>
            </w:tcBorders>
            <w:shd w:val="clear" w:color="auto" w:fill="auto"/>
            <w:vAlign w:val="center"/>
          </w:tcPr>
          <w:p w14:paraId="35843426" w14:textId="77777777" w:rsidR="003E356D" w:rsidRPr="0081629E" w:rsidRDefault="003E356D" w:rsidP="00E7048A">
            <w:pPr>
              <w:pStyle w:val="table"/>
              <w:rPr>
                <w:rFonts w:cs="Times New Roman"/>
              </w:rPr>
            </w:pPr>
            <w:r w:rsidRPr="0081629E">
              <w:rPr>
                <w:rFonts w:cs="Times New Roman"/>
              </w:rPr>
              <w:t>-24.5</w:t>
            </w:r>
          </w:p>
        </w:tc>
        <w:tc>
          <w:tcPr>
            <w:tcW w:w="1530" w:type="dxa"/>
            <w:tcBorders>
              <w:top w:val="nil"/>
              <w:left w:val="nil"/>
              <w:bottom w:val="nil"/>
              <w:right w:val="nil"/>
            </w:tcBorders>
            <w:shd w:val="clear" w:color="auto" w:fill="auto"/>
            <w:vAlign w:val="center"/>
          </w:tcPr>
          <w:p w14:paraId="2BD15DF6" w14:textId="77777777" w:rsidR="003E356D" w:rsidRPr="0081629E" w:rsidRDefault="003E356D" w:rsidP="00E7048A">
            <w:pPr>
              <w:pStyle w:val="table"/>
              <w:rPr>
                <w:rFonts w:cs="Times New Roman"/>
              </w:rPr>
            </w:pPr>
            <w:r w:rsidRPr="0081629E">
              <w:rPr>
                <w:rFonts w:cs="Times New Roman"/>
              </w:rPr>
              <w:t>26.5</w:t>
            </w:r>
          </w:p>
        </w:tc>
        <w:tc>
          <w:tcPr>
            <w:tcW w:w="1350" w:type="dxa"/>
            <w:tcBorders>
              <w:top w:val="nil"/>
              <w:left w:val="nil"/>
              <w:bottom w:val="nil"/>
            </w:tcBorders>
            <w:shd w:val="clear" w:color="auto" w:fill="auto"/>
            <w:vAlign w:val="center"/>
          </w:tcPr>
          <w:p w14:paraId="1A0E7D23" w14:textId="77777777" w:rsidR="003E356D" w:rsidRPr="0081629E" w:rsidRDefault="003E356D" w:rsidP="00E7048A">
            <w:pPr>
              <w:pStyle w:val="table"/>
              <w:rPr>
                <w:rFonts w:cs="Times New Roman"/>
              </w:rPr>
            </w:pPr>
            <w:r w:rsidRPr="0081629E">
              <w:rPr>
                <w:rFonts w:cs="Times New Roman"/>
              </w:rPr>
              <w:t>49.5</w:t>
            </w:r>
          </w:p>
        </w:tc>
      </w:tr>
      <w:tr w:rsidR="003E356D" w:rsidRPr="0081629E" w14:paraId="209ED717" w14:textId="77777777" w:rsidTr="0081629E">
        <w:tc>
          <w:tcPr>
            <w:tcW w:w="4878" w:type="dxa"/>
            <w:tcBorders>
              <w:top w:val="nil"/>
              <w:bottom w:val="nil"/>
              <w:right w:val="nil"/>
            </w:tcBorders>
            <w:shd w:val="clear" w:color="auto" w:fill="auto"/>
            <w:vAlign w:val="center"/>
          </w:tcPr>
          <w:p w14:paraId="072261F9" w14:textId="77777777" w:rsidR="003E356D" w:rsidRPr="0081629E" w:rsidRDefault="003E356D" w:rsidP="0081629E">
            <w:pPr>
              <w:pStyle w:val="table"/>
              <w:jc w:val="left"/>
              <w:rPr>
                <w:rFonts w:cs="Times New Roman"/>
              </w:rPr>
            </w:pPr>
            <w:r w:rsidRPr="0081629E">
              <w:rPr>
                <w:rFonts w:cs="Times New Roman"/>
              </w:rPr>
              <w:t>Middle frontal gyrus ([MiFG], 88)</w:t>
            </w:r>
          </w:p>
        </w:tc>
        <w:tc>
          <w:tcPr>
            <w:tcW w:w="1620" w:type="dxa"/>
            <w:tcBorders>
              <w:top w:val="nil"/>
              <w:left w:val="nil"/>
              <w:bottom w:val="nil"/>
              <w:right w:val="nil"/>
            </w:tcBorders>
            <w:shd w:val="clear" w:color="auto" w:fill="auto"/>
            <w:vAlign w:val="center"/>
          </w:tcPr>
          <w:p w14:paraId="4D154C52" w14:textId="77777777" w:rsidR="003E356D" w:rsidRPr="0081629E" w:rsidRDefault="003E356D" w:rsidP="00E7048A">
            <w:pPr>
              <w:pStyle w:val="table"/>
              <w:rPr>
                <w:rFonts w:cs="Times New Roman"/>
              </w:rPr>
            </w:pPr>
            <w:r w:rsidRPr="0081629E">
              <w:rPr>
                <w:rFonts w:cs="Times New Roman"/>
              </w:rPr>
              <w:t>30.5</w:t>
            </w:r>
          </w:p>
        </w:tc>
        <w:tc>
          <w:tcPr>
            <w:tcW w:w="1530" w:type="dxa"/>
            <w:tcBorders>
              <w:top w:val="nil"/>
              <w:left w:val="nil"/>
              <w:bottom w:val="nil"/>
              <w:right w:val="nil"/>
            </w:tcBorders>
            <w:shd w:val="clear" w:color="auto" w:fill="auto"/>
            <w:vAlign w:val="center"/>
          </w:tcPr>
          <w:p w14:paraId="451DCED7" w14:textId="77777777" w:rsidR="003E356D" w:rsidRPr="0081629E" w:rsidRDefault="003E356D" w:rsidP="00E7048A">
            <w:pPr>
              <w:pStyle w:val="table"/>
              <w:rPr>
                <w:rFonts w:cs="Times New Roman"/>
              </w:rPr>
            </w:pPr>
            <w:r w:rsidRPr="0081629E">
              <w:rPr>
                <w:rFonts w:cs="Times New Roman"/>
              </w:rPr>
              <w:t>41.5</w:t>
            </w:r>
          </w:p>
        </w:tc>
        <w:tc>
          <w:tcPr>
            <w:tcW w:w="1350" w:type="dxa"/>
            <w:tcBorders>
              <w:top w:val="nil"/>
              <w:left w:val="nil"/>
              <w:bottom w:val="nil"/>
            </w:tcBorders>
            <w:shd w:val="clear" w:color="auto" w:fill="auto"/>
            <w:vAlign w:val="center"/>
          </w:tcPr>
          <w:p w14:paraId="2394DAE9" w14:textId="77777777" w:rsidR="003E356D" w:rsidRPr="0081629E" w:rsidRDefault="003E356D" w:rsidP="00E7048A">
            <w:pPr>
              <w:pStyle w:val="table"/>
              <w:rPr>
                <w:rFonts w:cs="Times New Roman"/>
              </w:rPr>
            </w:pPr>
            <w:r w:rsidRPr="0081629E">
              <w:rPr>
                <w:rFonts w:cs="Times New Roman"/>
              </w:rPr>
              <w:t>28.5</w:t>
            </w:r>
          </w:p>
        </w:tc>
      </w:tr>
      <w:tr w:rsidR="003E356D" w:rsidRPr="0081629E" w14:paraId="5271B401" w14:textId="77777777" w:rsidTr="0081629E">
        <w:tc>
          <w:tcPr>
            <w:tcW w:w="4878" w:type="dxa"/>
            <w:tcBorders>
              <w:top w:val="nil"/>
              <w:bottom w:val="nil"/>
              <w:right w:val="nil"/>
            </w:tcBorders>
            <w:shd w:val="clear" w:color="auto" w:fill="auto"/>
            <w:vAlign w:val="center"/>
          </w:tcPr>
          <w:p w14:paraId="08AE5AE9" w14:textId="77777777" w:rsidR="003E356D" w:rsidRPr="0081629E" w:rsidRDefault="003E356D" w:rsidP="0081629E">
            <w:pPr>
              <w:pStyle w:val="table"/>
              <w:jc w:val="left"/>
              <w:rPr>
                <w:rFonts w:cs="Times New Roman"/>
              </w:rPr>
            </w:pPr>
            <w:r w:rsidRPr="0081629E">
              <w:rPr>
                <w:rFonts w:cs="Times New Roman"/>
              </w:rPr>
              <w:t>Hippocampus ([HiPP], 48)</w:t>
            </w:r>
          </w:p>
        </w:tc>
        <w:tc>
          <w:tcPr>
            <w:tcW w:w="1620" w:type="dxa"/>
            <w:tcBorders>
              <w:top w:val="nil"/>
              <w:left w:val="nil"/>
              <w:bottom w:val="nil"/>
              <w:right w:val="nil"/>
            </w:tcBorders>
            <w:shd w:val="clear" w:color="auto" w:fill="auto"/>
            <w:vAlign w:val="center"/>
          </w:tcPr>
          <w:p w14:paraId="23E2500C" w14:textId="77777777" w:rsidR="003E356D" w:rsidRPr="0081629E" w:rsidRDefault="003E356D" w:rsidP="00E7048A">
            <w:pPr>
              <w:pStyle w:val="table"/>
              <w:rPr>
                <w:rFonts w:cs="Times New Roman"/>
              </w:rPr>
            </w:pPr>
            <w:r w:rsidRPr="0081629E">
              <w:rPr>
                <w:rFonts w:cs="Times New Roman"/>
              </w:rPr>
              <w:t>23.5</w:t>
            </w:r>
          </w:p>
        </w:tc>
        <w:tc>
          <w:tcPr>
            <w:tcW w:w="1530" w:type="dxa"/>
            <w:tcBorders>
              <w:top w:val="nil"/>
              <w:left w:val="nil"/>
              <w:bottom w:val="nil"/>
              <w:right w:val="nil"/>
            </w:tcBorders>
            <w:shd w:val="clear" w:color="auto" w:fill="auto"/>
            <w:vAlign w:val="center"/>
          </w:tcPr>
          <w:p w14:paraId="3C25A710" w14:textId="77777777" w:rsidR="003E356D" w:rsidRPr="0081629E" w:rsidRDefault="003E356D" w:rsidP="00E7048A">
            <w:pPr>
              <w:pStyle w:val="table"/>
              <w:rPr>
                <w:rFonts w:cs="Times New Roman"/>
              </w:rPr>
            </w:pPr>
            <w:r w:rsidRPr="0081629E">
              <w:rPr>
                <w:rFonts w:cs="Times New Roman"/>
              </w:rPr>
              <w:t>-9.5</w:t>
            </w:r>
          </w:p>
        </w:tc>
        <w:tc>
          <w:tcPr>
            <w:tcW w:w="1350" w:type="dxa"/>
            <w:tcBorders>
              <w:top w:val="nil"/>
              <w:left w:val="nil"/>
              <w:bottom w:val="nil"/>
            </w:tcBorders>
            <w:shd w:val="clear" w:color="auto" w:fill="auto"/>
            <w:vAlign w:val="center"/>
          </w:tcPr>
          <w:p w14:paraId="0B86EE54" w14:textId="77777777" w:rsidR="003E356D" w:rsidRPr="0081629E" w:rsidRDefault="003E356D" w:rsidP="00E7048A">
            <w:pPr>
              <w:pStyle w:val="table"/>
              <w:rPr>
                <w:rFonts w:cs="Times New Roman"/>
              </w:rPr>
            </w:pPr>
            <w:r w:rsidRPr="0081629E">
              <w:rPr>
                <w:rFonts w:cs="Times New Roman"/>
              </w:rPr>
              <w:t>-16.5</w:t>
            </w:r>
          </w:p>
        </w:tc>
      </w:tr>
      <w:tr w:rsidR="003E356D" w:rsidRPr="0081629E" w14:paraId="64A9D403" w14:textId="77777777" w:rsidTr="0081629E">
        <w:tc>
          <w:tcPr>
            <w:tcW w:w="4878" w:type="dxa"/>
            <w:tcBorders>
              <w:top w:val="nil"/>
              <w:bottom w:val="nil"/>
              <w:right w:val="nil"/>
            </w:tcBorders>
            <w:shd w:val="clear" w:color="auto" w:fill="auto"/>
            <w:vAlign w:val="center"/>
          </w:tcPr>
          <w:p w14:paraId="6F1359A3" w14:textId="77777777" w:rsidR="003E356D" w:rsidRPr="0081629E" w:rsidRDefault="003E356D" w:rsidP="0081629E">
            <w:pPr>
              <w:pStyle w:val="table"/>
              <w:jc w:val="left"/>
              <w:rPr>
                <w:rFonts w:cs="Times New Roman"/>
              </w:rPr>
            </w:pPr>
            <w:r w:rsidRPr="0081629E">
              <w:rPr>
                <w:rFonts w:cs="Times New Roman"/>
              </w:rPr>
              <w:t>Left inferior parietal lobue ([L IPL], 81)</w:t>
            </w:r>
          </w:p>
        </w:tc>
        <w:tc>
          <w:tcPr>
            <w:tcW w:w="1620" w:type="dxa"/>
            <w:tcBorders>
              <w:top w:val="nil"/>
              <w:left w:val="nil"/>
              <w:bottom w:val="nil"/>
              <w:right w:val="nil"/>
            </w:tcBorders>
            <w:shd w:val="clear" w:color="auto" w:fill="auto"/>
            <w:vAlign w:val="center"/>
          </w:tcPr>
          <w:p w14:paraId="5462A2CC" w14:textId="7B203D21" w:rsidR="003E356D" w:rsidRPr="0081629E" w:rsidRDefault="00F549EF" w:rsidP="00E7048A">
            <w:pPr>
              <w:pStyle w:val="table"/>
              <w:rPr>
                <w:rFonts w:cs="Times New Roman"/>
              </w:rPr>
            </w:pPr>
            <w:r>
              <w:rPr>
                <w:rFonts w:cs="Times New Roman"/>
              </w:rPr>
              <w:t>47.5</w:t>
            </w:r>
          </w:p>
        </w:tc>
        <w:tc>
          <w:tcPr>
            <w:tcW w:w="1530" w:type="dxa"/>
            <w:tcBorders>
              <w:top w:val="nil"/>
              <w:left w:val="nil"/>
              <w:bottom w:val="nil"/>
              <w:right w:val="nil"/>
            </w:tcBorders>
            <w:shd w:val="clear" w:color="auto" w:fill="auto"/>
            <w:vAlign w:val="center"/>
          </w:tcPr>
          <w:p w14:paraId="670C4B31" w14:textId="1F811DAA" w:rsidR="003E356D" w:rsidRPr="0081629E" w:rsidRDefault="00F549EF" w:rsidP="00E7048A">
            <w:pPr>
              <w:pStyle w:val="table"/>
              <w:rPr>
                <w:rFonts w:cs="Times New Roman"/>
              </w:rPr>
            </w:pPr>
            <w:r>
              <w:rPr>
                <w:rFonts w:cs="Times New Roman"/>
              </w:rPr>
              <w:t>5.5</w:t>
            </w:r>
          </w:p>
        </w:tc>
        <w:tc>
          <w:tcPr>
            <w:tcW w:w="1350" w:type="dxa"/>
            <w:tcBorders>
              <w:top w:val="nil"/>
              <w:left w:val="nil"/>
              <w:bottom w:val="nil"/>
            </w:tcBorders>
            <w:shd w:val="clear" w:color="auto" w:fill="auto"/>
            <w:vAlign w:val="center"/>
          </w:tcPr>
          <w:p w14:paraId="5DAD83E5" w14:textId="21E3A39F" w:rsidR="003E356D" w:rsidRPr="0081629E" w:rsidRDefault="00F549EF" w:rsidP="00E7048A">
            <w:pPr>
              <w:pStyle w:val="table"/>
              <w:rPr>
                <w:rFonts w:cs="Times New Roman"/>
              </w:rPr>
            </w:pPr>
            <w:r>
              <w:rPr>
                <w:rFonts w:cs="Times New Roman"/>
              </w:rPr>
              <w:t>22.5</w:t>
            </w:r>
          </w:p>
        </w:tc>
      </w:tr>
      <w:tr w:rsidR="003E356D" w:rsidRPr="0081629E" w14:paraId="02513B6D" w14:textId="77777777" w:rsidTr="0081629E">
        <w:tc>
          <w:tcPr>
            <w:tcW w:w="4878" w:type="dxa"/>
            <w:tcBorders>
              <w:top w:val="nil"/>
              <w:bottom w:val="nil"/>
              <w:right w:val="nil"/>
            </w:tcBorders>
            <w:shd w:val="clear" w:color="auto" w:fill="auto"/>
            <w:vAlign w:val="center"/>
          </w:tcPr>
          <w:p w14:paraId="62375F8A" w14:textId="77777777" w:rsidR="003E356D" w:rsidRPr="0081629E" w:rsidRDefault="003E356D" w:rsidP="0081629E">
            <w:pPr>
              <w:pStyle w:val="table"/>
              <w:jc w:val="left"/>
              <w:rPr>
                <w:rFonts w:cs="Times New Roman"/>
              </w:rPr>
            </w:pPr>
            <w:r w:rsidRPr="0081629E">
              <w:rPr>
                <w:rFonts w:cs="Times New Roman"/>
              </w:rPr>
              <w:t>Middle cingulate cortex ([MCC], 37)</w:t>
            </w:r>
          </w:p>
        </w:tc>
        <w:tc>
          <w:tcPr>
            <w:tcW w:w="1620" w:type="dxa"/>
            <w:tcBorders>
              <w:top w:val="nil"/>
              <w:left w:val="nil"/>
              <w:bottom w:val="nil"/>
              <w:right w:val="nil"/>
            </w:tcBorders>
            <w:shd w:val="clear" w:color="auto" w:fill="auto"/>
            <w:vAlign w:val="center"/>
          </w:tcPr>
          <w:p w14:paraId="015912EB" w14:textId="77777777" w:rsidR="003E356D" w:rsidRPr="0081629E" w:rsidRDefault="003E356D" w:rsidP="00E7048A">
            <w:pPr>
              <w:pStyle w:val="table"/>
              <w:rPr>
                <w:rFonts w:cs="Times New Roman"/>
              </w:rPr>
            </w:pPr>
            <w:r w:rsidRPr="0081629E">
              <w:rPr>
                <w:rFonts w:cs="Times New Roman"/>
              </w:rPr>
              <w:t>-15.5</w:t>
            </w:r>
          </w:p>
        </w:tc>
        <w:tc>
          <w:tcPr>
            <w:tcW w:w="1530" w:type="dxa"/>
            <w:tcBorders>
              <w:top w:val="nil"/>
              <w:left w:val="nil"/>
              <w:bottom w:val="nil"/>
              <w:right w:val="nil"/>
            </w:tcBorders>
            <w:shd w:val="clear" w:color="auto" w:fill="auto"/>
            <w:vAlign w:val="center"/>
          </w:tcPr>
          <w:p w14:paraId="5137766B" w14:textId="77777777" w:rsidR="003E356D" w:rsidRPr="0081629E" w:rsidRDefault="003E356D" w:rsidP="00E7048A">
            <w:pPr>
              <w:pStyle w:val="table"/>
              <w:rPr>
                <w:rFonts w:cs="Times New Roman"/>
              </w:rPr>
            </w:pPr>
            <w:r w:rsidRPr="0081629E">
              <w:rPr>
                <w:rFonts w:cs="Times New Roman"/>
              </w:rPr>
              <w:t>20.5</w:t>
            </w:r>
          </w:p>
        </w:tc>
        <w:tc>
          <w:tcPr>
            <w:tcW w:w="1350" w:type="dxa"/>
            <w:tcBorders>
              <w:top w:val="nil"/>
              <w:left w:val="nil"/>
              <w:bottom w:val="nil"/>
            </w:tcBorders>
            <w:shd w:val="clear" w:color="auto" w:fill="auto"/>
            <w:vAlign w:val="center"/>
          </w:tcPr>
          <w:p w14:paraId="57C6D7CA" w14:textId="77777777" w:rsidR="003E356D" w:rsidRPr="0081629E" w:rsidRDefault="003E356D" w:rsidP="00E7048A">
            <w:pPr>
              <w:pStyle w:val="table"/>
              <w:rPr>
                <w:rFonts w:cs="Times New Roman"/>
              </w:rPr>
            </w:pPr>
            <w:r w:rsidRPr="0081629E">
              <w:rPr>
                <w:rFonts w:cs="Times New Roman"/>
              </w:rPr>
              <w:t>37.5</w:t>
            </w:r>
          </w:p>
        </w:tc>
      </w:tr>
      <w:tr w:rsidR="003E356D" w:rsidRPr="0081629E" w14:paraId="71466DF4" w14:textId="77777777" w:rsidTr="0081629E">
        <w:tc>
          <w:tcPr>
            <w:tcW w:w="4878" w:type="dxa"/>
            <w:tcBorders>
              <w:top w:val="nil"/>
              <w:bottom w:val="nil"/>
              <w:right w:val="nil"/>
            </w:tcBorders>
            <w:shd w:val="clear" w:color="auto" w:fill="auto"/>
            <w:vAlign w:val="center"/>
          </w:tcPr>
          <w:p w14:paraId="01616C50" w14:textId="77777777" w:rsidR="003E356D" w:rsidRPr="0081629E" w:rsidRDefault="003E356D" w:rsidP="0081629E">
            <w:pPr>
              <w:pStyle w:val="table"/>
              <w:jc w:val="left"/>
              <w:rPr>
                <w:rFonts w:cs="Times New Roman"/>
              </w:rPr>
            </w:pPr>
            <w:r w:rsidRPr="0081629E">
              <w:rPr>
                <w:rFonts w:cs="Times New Roman"/>
              </w:rPr>
              <w:t>Inferior frontal gyrus ([IFG], 67)</w:t>
            </w:r>
          </w:p>
        </w:tc>
        <w:tc>
          <w:tcPr>
            <w:tcW w:w="1620" w:type="dxa"/>
            <w:tcBorders>
              <w:top w:val="nil"/>
              <w:left w:val="nil"/>
              <w:bottom w:val="nil"/>
              <w:right w:val="nil"/>
            </w:tcBorders>
            <w:shd w:val="clear" w:color="auto" w:fill="auto"/>
            <w:vAlign w:val="center"/>
          </w:tcPr>
          <w:p w14:paraId="1184F6E2" w14:textId="77777777" w:rsidR="003E356D" w:rsidRPr="0081629E" w:rsidRDefault="003E356D" w:rsidP="00E7048A">
            <w:pPr>
              <w:pStyle w:val="table"/>
              <w:rPr>
                <w:rFonts w:cs="Times New Roman"/>
              </w:rPr>
            </w:pPr>
            <w:r w:rsidRPr="0081629E">
              <w:rPr>
                <w:rFonts w:cs="Times New Roman"/>
              </w:rPr>
              <w:t>39.5</w:t>
            </w:r>
          </w:p>
        </w:tc>
        <w:tc>
          <w:tcPr>
            <w:tcW w:w="1530" w:type="dxa"/>
            <w:tcBorders>
              <w:top w:val="nil"/>
              <w:left w:val="nil"/>
              <w:bottom w:val="nil"/>
              <w:right w:val="nil"/>
            </w:tcBorders>
            <w:shd w:val="clear" w:color="auto" w:fill="auto"/>
            <w:vAlign w:val="center"/>
          </w:tcPr>
          <w:p w14:paraId="350000F5" w14:textId="77777777" w:rsidR="003E356D" w:rsidRPr="0081629E" w:rsidRDefault="003E356D" w:rsidP="00E7048A">
            <w:pPr>
              <w:pStyle w:val="table"/>
              <w:rPr>
                <w:rFonts w:cs="Times New Roman"/>
              </w:rPr>
            </w:pPr>
            <w:r w:rsidRPr="0081629E">
              <w:rPr>
                <w:rFonts w:cs="Times New Roman"/>
              </w:rPr>
              <w:t>44.5</w:t>
            </w:r>
          </w:p>
        </w:tc>
        <w:tc>
          <w:tcPr>
            <w:tcW w:w="1350" w:type="dxa"/>
            <w:tcBorders>
              <w:top w:val="nil"/>
              <w:left w:val="nil"/>
              <w:bottom w:val="nil"/>
            </w:tcBorders>
            <w:shd w:val="clear" w:color="auto" w:fill="auto"/>
            <w:vAlign w:val="center"/>
          </w:tcPr>
          <w:p w14:paraId="5C317AF2" w14:textId="77777777" w:rsidR="003E356D" w:rsidRPr="0081629E" w:rsidRDefault="003E356D" w:rsidP="00E7048A">
            <w:pPr>
              <w:pStyle w:val="table"/>
              <w:rPr>
                <w:rFonts w:cs="Times New Roman"/>
              </w:rPr>
            </w:pPr>
            <w:r w:rsidRPr="0081629E">
              <w:rPr>
                <w:rFonts w:cs="Times New Roman"/>
              </w:rPr>
              <w:t>-0.5</w:t>
            </w:r>
          </w:p>
        </w:tc>
      </w:tr>
      <w:tr w:rsidR="003E356D" w:rsidRPr="0081629E" w14:paraId="28D38168" w14:textId="77777777" w:rsidTr="0081629E">
        <w:tc>
          <w:tcPr>
            <w:tcW w:w="4878" w:type="dxa"/>
            <w:tcBorders>
              <w:top w:val="nil"/>
              <w:bottom w:val="nil"/>
              <w:right w:val="nil"/>
            </w:tcBorders>
            <w:shd w:val="clear" w:color="auto" w:fill="auto"/>
            <w:vAlign w:val="center"/>
          </w:tcPr>
          <w:p w14:paraId="35F513E4" w14:textId="77777777" w:rsidR="003E356D" w:rsidRPr="0081629E" w:rsidRDefault="003E356D" w:rsidP="0081629E">
            <w:pPr>
              <w:pStyle w:val="table"/>
              <w:jc w:val="left"/>
              <w:rPr>
                <w:rFonts w:cs="Times New Roman"/>
              </w:rPr>
            </w:pPr>
            <w:r w:rsidRPr="0081629E">
              <w:rPr>
                <w:rFonts w:cs="Times New Roman"/>
              </w:rPr>
              <w:t>Middle frontal gyrus ([MiFG], 38)</w:t>
            </w:r>
          </w:p>
        </w:tc>
        <w:tc>
          <w:tcPr>
            <w:tcW w:w="1620" w:type="dxa"/>
            <w:tcBorders>
              <w:top w:val="nil"/>
              <w:left w:val="nil"/>
              <w:bottom w:val="nil"/>
              <w:right w:val="nil"/>
            </w:tcBorders>
            <w:shd w:val="clear" w:color="auto" w:fill="auto"/>
            <w:vAlign w:val="center"/>
          </w:tcPr>
          <w:p w14:paraId="1608DB30" w14:textId="77777777" w:rsidR="003E356D" w:rsidRPr="0081629E" w:rsidRDefault="003E356D" w:rsidP="00E7048A">
            <w:pPr>
              <w:pStyle w:val="table"/>
              <w:rPr>
                <w:rFonts w:cs="Times New Roman"/>
              </w:rPr>
            </w:pPr>
            <w:r w:rsidRPr="0081629E">
              <w:rPr>
                <w:rFonts w:cs="Times New Roman"/>
              </w:rPr>
              <w:t>-26.5</w:t>
            </w:r>
          </w:p>
        </w:tc>
        <w:tc>
          <w:tcPr>
            <w:tcW w:w="1530" w:type="dxa"/>
            <w:tcBorders>
              <w:top w:val="nil"/>
              <w:left w:val="nil"/>
              <w:bottom w:val="nil"/>
              <w:right w:val="nil"/>
            </w:tcBorders>
            <w:shd w:val="clear" w:color="auto" w:fill="auto"/>
            <w:vAlign w:val="center"/>
          </w:tcPr>
          <w:p w14:paraId="6CCD6D3E" w14:textId="77777777" w:rsidR="003E356D" w:rsidRPr="0081629E" w:rsidRDefault="003E356D" w:rsidP="00E7048A">
            <w:pPr>
              <w:pStyle w:val="table"/>
              <w:rPr>
                <w:rFonts w:cs="Times New Roman"/>
              </w:rPr>
            </w:pPr>
            <w:r w:rsidRPr="0081629E">
              <w:rPr>
                <w:rFonts w:cs="Times New Roman"/>
              </w:rPr>
              <w:t>47.5</w:t>
            </w:r>
          </w:p>
        </w:tc>
        <w:tc>
          <w:tcPr>
            <w:tcW w:w="1350" w:type="dxa"/>
            <w:tcBorders>
              <w:top w:val="nil"/>
              <w:left w:val="nil"/>
              <w:bottom w:val="nil"/>
            </w:tcBorders>
            <w:shd w:val="clear" w:color="auto" w:fill="auto"/>
            <w:vAlign w:val="center"/>
          </w:tcPr>
          <w:p w14:paraId="1FE4D531" w14:textId="77777777" w:rsidR="003E356D" w:rsidRPr="0081629E" w:rsidRDefault="003E356D" w:rsidP="00E7048A">
            <w:pPr>
              <w:pStyle w:val="table"/>
              <w:rPr>
                <w:rFonts w:cs="Times New Roman"/>
              </w:rPr>
            </w:pPr>
            <w:r w:rsidRPr="0081629E">
              <w:rPr>
                <w:rFonts w:cs="Times New Roman"/>
              </w:rPr>
              <w:t>5.5</w:t>
            </w:r>
          </w:p>
        </w:tc>
      </w:tr>
      <w:tr w:rsidR="003E356D" w:rsidRPr="0081629E" w14:paraId="4C830A5A" w14:textId="77777777" w:rsidTr="0081629E">
        <w:tc>
          <w:tcPr>
            <w:tcW w:w="4878" w:type="dxa"/>
            <w:tcBorders>
              <w:top w:val="nil"/>
              <w:bottom w:val="nil"/>
              <w:right w:val="nil"/>
            </w:tcBorders>
            <w:shd w:val="clear" w:color="auto" w:fill="auto"/>
            <w:vAlign w:val="center"/>
          </w:tcPr>
          <w:p w14:paraId="55184CFE" w14:textId="77777777" w:rsidR="003E356D" w:rsidRPr="0081629E" w:rsidRDefault="003E356D" w:rsidP="0081629E">
            <w:pPr>
              <w:pStyle w:val="table"/>
              <w:jc w:val="left"/>
              <w:rPr>
                <w:rFonts w:cs="Times New Roman"/>
              </w:rPr>
            </w:pPr>
            <w:r w:rsidRPr="0081629E">
              <w:rPr>
                <w:rFonts w:cs="Times New Roman"/>
              </w:rPr>
              <w:t>Hippocampus ([HiPP], 83)</w:t>
            </w:r>
          </w:p>
        </w:tc>
        <w:tc>
          <w:tcPr>
            <w:tcW w:w="1620" w:type="dxa"/>
            <w:tcBorders>
              <w:top w:val="nil"/>
              <w:left w:val="nil"/>
              <w:bottom w:val="nil"/>
              <w:right w:val="nil"/>
            </w:tcBorders>
            <w:shd w:val="clear" w:color="auto" w:fill="auto"/>
            <w:vAlign w:val="center"/>
          </w:tcPr>
          <w:p w14:paraId="204EA0CA" w14:textId="77777777" w:rsidR="003E356D" w:rsidRPr="0081629E" w:rsidRDefault="003E356D" w:rsidP="00E7048A">
            <w:pPr>
              <w:pStyle w:val="table"/>
              <w:rPr>
                <w:rFonts w:cs="Times New Roman"/>
              </w:rPr>
            </w:pPr>
            <w:r w:rsidRPr="0081629E">
              <w:rPr>
                <w:rFonts w:cs="Times New Roman"/>
              </w:rPr>
              <w:t>-24.5</w:t>
            </w:r>
          </w:p>
        </w:tc>
        <w:tc>
          <w:tcPr>
            <w:tcW w:w="1530" w:type="dxa"/>
            <w:tcBorders>
              <w:top w:val="nil"/>
              <w:left w:val="nil"/>
              <w:bottom w:val="nil"/>
              <w:right w:val="nil"/>
            </w:tcBorders>
            <w:shd w:val="clear" w:color="auto" w:fill="auto"/>
            <w:vAlign w:val="center"/>
          </w:tcPr>
          <w:p w14:paraId="037B2A2C" w14:textId="77777777" w:rsidR="003E356D" w:rsidRPr="0081629E" w:rsidRDefault="003E356D" w:rsidP="00E7048A">
            <w:pPr>
              <w:pStyle w:val="table"/>
              <w:rPr>
                <w:rFonts w:cs="Times New Roman"/>
              </w:rPr>
            </w:pPr>
            <w:r w:rsidRPr="0081629E">
              <w:rPr>
                <w:rFonts w:cs="Times New Roman"/>
              </w:rPr>
              <w:t>-36.5</w:t>
            </w:r>
          </w:p>
        </w:tc>
        <w:tc>
          <w:tcPr>
            <w:tcW w:w="1350" w:type="dxa"/>
            <w:tcBorders>
              <w:top w:val="nil"/>
              <w:left w:val="nil"/>
              <w:bottom w:val="nil"/>
            </w:tcBorders>
            <w:shd w:val="clear" w:color="auto" w:fill="auto"/>
            <w:vAlign w:val="center"/>
          </w:tcPr>
          <w:p w14:paraId="270D83B9" w14:textId="77777777" w:rsidR="003E356D" w:rsidRPr="0081629E" w:rsidRDefault="003E356D" w:rsidP="00E7048A">
            <w:pPr>
              <w:pStyle w:val="table"/>
              <w:rPr>
                <w:rFonts w:cs="Times New Roman"/>
              </w:rPr>
            </w:pPr>
            <w:r w:rsidRPr="0081629E">
              <w:rPr>
                <w:rFonts w:cs="Times New Roman"/>
              </w:rPr>
              <w:t>1.5</w:t>
            </w:r>
          </w:p>
        </w:tc>
      </w:tr>
      <w:tr w:rsidR="003E356D" w:rsidRPr="0081629E" w14:paraId="2376748C" w14:textId="77777777" w:rsidTr="0081629E">
        <w:tc>
          <w:tcPr>
            <w:tcW w:w="9378" w:type="dxa"/>
            <w:gridSpan w:val="4"/>
            <w:tcBorders>
              <w:top w:val="single" w:sz="4" w:space="0" w:color="auto"/>
              <w:bottom w:val="single" w:sz="4" w:space="0" w:color="auto"/>
            </w:tcBorders>
            <w:shd w:val="clear" w:color="auto" w:fill="D0CECE"/>
            <w:vAlign w:val="center"/>
          </w:tcPr>
          <w:p w14:paraId="5A30F6BC" w14:textId="77777777" w:rsidR="003E356D" w:rsidRPr="0081629E" w:rsidRDefault="003E356D" w:rsidP="0081629E">
            <w:pPr>
              <w:pStyle w:val="table"/>
              <w:jc w:val="left"/>
              <w:rPr>
                <w:rFonts w:cs="Times New Roman"/>
                <w:b/>
              </w:rPr>
            </w:pPr>
            <w:r w:rsidRPr="0081629E">
              <w:rPr>
                <w:rFonts w:cs="Times New Roman"/>
                <w:b/>
              </w:rPr>
              <w:t>Default-mode domain (DM)</w:t>
            </w:r>
          </w:p>
        </w:tc>
      </w:tr>
      <w:tr w:rsidR="003E356D" w:rsidRPr="0081629E" w14:paraId="05C599EC" w14:textId="77777777" w:rsidTr="0081629E">
        <w:tc>
          <w:tcPr>
            <w:tcW w:w="4878" w:type="dxa"/>
            <w:tcBorders>
              <w:top w:val="single" w:sz="4" w:space="0" w:color="auto"/>
              <w:bottom w:val="nil"/>
              <w:right w:val="nil"/>
            </w:tcBorders>
            <w:shd w:val="clear" w:color="auto" w:fill="auto"/>
            <w:vAlign w:val="center"/>
          </w:tcPr>
          <w:p w14:paraId="1261E811" w14:textId="77777777" w:rsidR="003E356D" w:rsidRPr="0081629E" w:rsidRDefault="003E356D" w:rsidP="0081629E">
            <w:pPr>
              <w:pStyle w:val="table"/>
              <w:jc w:val="left"/>
              <w:rPr>
                <w:rFonts w:cs="Times New Roman"/>
              </w:rPr>
            </w:pPr>
            <w:r w:rsidRPr="0081629E">
              <w:rPr>
                <w:rFonts w:cs="Times New Roman"/>
              </w:rPr>
              <w:t>Precuneus (32)</w:t>
            </w:r>
          </w:p>
        </w:tc>
        <w:tc>
          <w:tcPr>
            <w:tcW w:w="1620" w:type="dxa"/>
            <w:tcBorders>
              <w:top w:val="single" w:sz="4" w:space="0" w:color="auto"/>
              <w:left w:val="nil"/>
              <w:bottom w:val="nil"/>
              <w:right w:val="nil"/>
            </w:tcBorders>
            <w:shd w:val="clear" w:color="auto" w:fill="auto"/>
            <w:vAlign w:val="center"/>
          </w:tcPr>
          <w:p w14:paraId="51109969" w14:textId="77777777" w:rsidR="003E356D" w:rsidRPr="0081629E" w:rsidRDefault="003E356D" w:rsidP="00E7048A">
            <w:pPr>
              <w:pStyle w:val="table"/>
              <w:rPr>
                <w:rFonts w:cs="Times New Roman"/>
              </w:rPr>
            </w:pPr>
            <w:r w:rsidRPr="0081629E">
              <w:rPr>
                <w:rFonts w:cs="Times New Roman"/>
              </w:rPr>
              <w:t>-8.5</w:t>
            </w:r>
          </w:p>
        </w:tc>
        <w:tc>
          <w:tcPr>
            <w:tcW w:w="1530" w:type="dxa"/>
            <w:tcBorders>
              <w:top w:val="single" w:sz="4" w:space="0" w:color="auto"/>
              <w:left w:val="nil"/>
              <w:bottom w:val="nil"/>
              <w:right w:val="nil"/>
            </w:tcBorders>
            <w:shd w:val="clear" w:color="auto" w:fill="auto"/>
            <w:vAlign w:val="center"/>
          </w:tcPr>
          <w:p w14:paraId="04DA24B2" w14:textId="77777777" w:rsidR="003E356D" w:rsidRPr="0081629E" w:rsidRDefault="003E356D" w:rsidP="00E7048A">
            <w:pPr>
              <w:pStyle w:val="table"/>
              <w:rPr>
                <w:rFonts w:cs="Times New Roman"/>
              </w:rPr>
            </w:pPr>
            <w:r w:rsidRPr="0081629E">
              <w:rPr>
                <w:rFonts w:cs="Times New Roman"/>
              </w:rPr>
              <w:t>-66.5</w:t>
            </w:r>
          </w:p>
        </w:tc>
        <w:tc>
          <w:tcPr>
            <w:tcW w:w="1350" w:type="dxa"/>
            <w:tcBorders>
              <w:top w:val="single" w:sz="4" w:space="0" w:color="auto"/>
              <w:left w:val="nil"/>
              <w:bottom w:val="nil"/>
            </w:tcBorders>
            <w:shd w:val="clear" w:color="auto" w:fill="auto"/>
            <w:vAlign w:val="center"/>
          </w:tcPr>
          <w:p w14:paraId="3FBE6215" w14:textId="77777777" w:rsidR="003E356D" w:rsidRPr="0081629E" w:rsidRDefault="003E356D" w:rsidP="00E7048A">
            <w:pPr>
              <w:pStyle w:val="table"/>
              <w:rPr>
                <w:rFonts w:cs="Times New Roman"/>
              </w:rPr>
            </w:pPr>
            <w:r w:rsidRPr="0081629E">
              <w:rPr>
                <w:rFonts w:cs="Times New Roman"/>
              </w:rPr>
              <w:t>35.5</w:t>
            </w:r>
          </w:p>
        </w:tc>
      </w:tr>
      <w:tr w:rsidR="003E356D" w:rsidRPr="0081629E" w14:paraId="4BF4BA89" w14:textId="77777777" w:rsidTr="0081629E">
        <w:tc>
          <w:tcPr>
            <w:tcW w:w="4878" w:type="dxa"/>
            <w:tcBorders>
              <w:top w:val="nil"/>
              <w:bottom w:val="nil"/>
              <w:right w:val="nil"/>
            </w:tcBorders>
            <w:shd w:val="clear" w:color="auto" w:fill="auto"/>
            <w:vAlign w:val="center"/>
          </w:tcPr>
          <w:p w14:paraId="08AEA17E" w14:textId="77777777" w:rsidR="003E356D" w:rsidRPr="0081629E" w:rsidRDefault="003E356D" w:rsidP="0081629E">
            <w:pPr>
              <w:pStyle w:val="table"/>
              <w:jc w:val="left"/>
              <w:rPr>
                <w:rFonts w:cs="Times New Roman"/>
              </w:rPr>
            </w:pPr>
            <w:r w:rsidRPr="0081629E">
              <w:rPr>
                <w:rFonts w:cs="Times New Roman"/>
              </w:rPr>
              <w:t>Precuneus (40)</w:t>
            </w:r>
          </w:p>
        </w:tc>
        <w:tc>
          <w:tcPr>
            <w:tcW w:w="1620" w:type="dxa"/>
            <w:tcBorders>
              <w:top w:val="nil"/>
              <w:left w:val="nil"/>
              <w:bottom w:val="nil"/>
              <w:right w:val="nil"/>
            </w:tcBorders>
            <w:shd w:val="clear" w:color="auto" w:fill="auto"/>
            <w:vAlign w:val="center"/>
          </w:tcPr>
          <w:p w14:paraId="2E761F70" w14:textId="77777777" w:rsidR="003E356D" w:rsidRPr="0081629E" w:rsidRDefault="003E356D" w:rsidP="00E7048A">
            <w:pPr>
              <w:pStyle w:val="table"/>
              <w:rPr>
                <w:rFonts w:cs="Times New Roman"/>
              </w:rPr>
            </w:pPr>
            <w:r w:rsidRPr="0081629E">
              <w:rPr>
                <w:rFonts w:cs="Times New Roman"/>
              </w:rPr>
              <w:t>-12.5</w:t>
            </w:r>
          </w:p>
        </w:tc>
        <w:tc>
          <w:tcPr>
            <w:tcW w:w="1530" w:type="dxa"/>
            <w:tcBorders>
              <w:top w:val="nil"/>
              <w:left w:val="nil"/>
              <w:bottom w:val="nil"/>
              <w:right w:val="nil"/>
            </w:tcBorders>
            <w:shd w:val="clear" w:color="auto" w:fill="auto"/>
            <w:vAlign w:val="center"/>
          </w:tcPr>
          <w:p w14:paraId="04A0DC2A" w14:textId="77777777" w:rsidR="003E356D" w:rsidRPr="0081629E" w:rsidRDefault="003E356D" w:rsidP="00E7048A">
            <w:pPr>
              <w:pStyle w:val="table"/>
              <w:rPr>
                <w:rFonts w:cs="Times New Roman"/>
              </w:rPr>
            </w:pPr>
            <w:r w:rsidRPr="0081629E">
              <w:rPr>
                <w:rFonts w:cs="Times New Roman"/>
              </w:rPr>
              <w:t>-54.5</w:t>
            </w:r>
          </w:p>
        </w:tc>
        <w:tc>
          <w:tcPr>
            <w:tcW w:w="1350" w:type="dxa"/>
            <w:tcBorders>
              <w:top w:val="nil"/>
              <w:left w:val="nil"/>
              <w:bottom w:val="nil"/>
            </w:tcBorders>
            <w:shd w:val="clear" w:color="auto" w:fill="auto"/>
            <w:vAlign w:val="center"/>
          </w:tcPr>
          <w:p w14:paraId="2A2AEDE2" w14:textId="77777777" w:rsidR="003E356D" w:rsidRPr="0081629E" w:rsidRDefault="003E356D" w:rsidP="00E7048A">
            <w:pPr>
              <w:pStyle w:val="table"/>
              <w:rPr>
                <w:rFonts w:cs="Times New Roman"/>
              </w:rPr>
            </w:pPr>
            <w:r w:rsidRPr="0081629E">
              <w:rPr>
                <w:rFonts w:cs="Times New Roman"/>
              </w:rPr>
              <w:t>14.5</w:t>
            </w:r>
          </w:p>
        </w:tc>
      </w:tr>
      <w:tr w:rsidR="003E356D" w:rsidRPr="0081629E" w14:paraId="1DD03B18" w14:textId="77777777" w:rsidTr="0081629E">
        <w:tc>
          <w:tcPr>
            <w:tcW w:w="4878" w:type="dxa"/>
            <w:tcBorders>
              <w:top w:val="nil"/>
              <w:bottom w:val="nil"/>
              <w:right w:val="nil"/>
            </w:tcBorders>
            <w:shd w:val="clear" w:color="auto" w:fill="auto"/>
            <w:vAlign w:val="center"/>
          </w:tcPr>
          <w:p w14:paraId="06A505E5" w14:textId="77777777" w:rsidR="003E356D" w:rsidRPr="0081629E" w:rsidRDefault="003E356D" w:rsidP="0081629E">
            <w:pPr>
              <w:pStyle w:val="table"/>
              <w:jc w:val="left"/>
              <w:rPr>
                <w:rFonts w:cs="Times New Roman"/>
              </w:rPr>
            </w:pPr>
            <w:r w:rsidRPr="0081629E">
              <w:rPr>
                <w:rFonts w:cs="Times New Roman"/>
              </w:rPr>
              <w:t>Anterior cingulate cortex ([ACC], 23)</w:t>
            </w:r>
          </w:p>
        </w:tc>
        <w:tc>
          <w:tcPr>
            <w:tcW w:w="1620" w:type="dxa"/>
            <w:tcBorders>
              <w:top w:val="nil"/>
              <w:left w:val="nil"/>
              <w:bottom w:val="nil"/>
              <w:right w:val="nil"/>
            </w:tcBorders>
            <w:shd w:val="clear" w:color="auto" w:fill="auto"/>
            <w:vAlign w:val="center"/>
          </w:tcPr>
          <w:p w14:paraId="03DFD9CB" w14:textId="77777777" w:rsidR="003E356D" w:rsidRPr="0081629E" w:rsidRDefault="003E356D" w:rsidP="00E7048A">
            <w:pPr>
              <w:pStyle w:val="table"/>
              <w:rPr>
                <w:rFonts w:cs="Times New Roman"/>
              </w:rPr>
            </w:pPr>
            <w:r w:rsidRPr="0081629E">
              <w:rPr>
                <w:rFonts w:cs="Times New Roman"/>
              </w:rPr>
              <w:t>-2.5</w:t>
            </w:r>
          </w:p>
        </w:tc>
        <w:tc>
          <w:tcPr>
            <w:tcW w:w="1530" w:type="dxa"/>
            <w:tcBorders>
              <w:top w:val="nil"/>
              <w:left w:val="nil"/>
              <w:bottom w:val="nil"/>
              <w:right w:val="nil"/>
            </w:tcBorders>
            <w:shd w:val="clear" w:color="auto" w:fill="auto"/>
            <w:vAlign w:val="center"/>
          </w:tcPr>
          <w:p w14:paraId="3DB2EBAE" w14:textId="77777777" w:rsidR="003E356D" w:rsidRPr="0081629E" w:rsidRDefault="003E356D" w:rsidP="00E7048A">
            <w:pPr>
              <w:pStyle w:val="table"/>
              <w:rPr>
                <w:rFonts w:cs="Times New Roman"/>
              </w:rPr>
            </w:pPr>
            <w:r w:rsidRPr="0081629E">
              <w:rPr>
                <w:rFonts w:cs="Times New Roman"/>
              </w:rPr>
              <w:t>35.5</w:t>
            </w:r>
          </w:p>
        </w:tc>
        <w:tc>
          <w:tcPr>
            <w:tcW w:w="1350" w:type="dxa"/>
            <w:tcBorders>
              <w:top w:val="nil"/>
              <w:left w:val="nil"/>
              <w:bottom w:val="nil"/>
            </w:tcBorders>
            <w:shd w:val="clear" w:color="auto" w:fill="auto"/>
            <w:vAlign w:val="center"/>
          </w:tcPr>
          <w:p w14:paraId="14084F20" w14:textId="77777777" w:rsidR="003E356D" w:rsidRPr="0081629E" w:rsidRDefault="003E356D" w:rsidP="00E7048A">
            <w:pPr>
              <w:pStyle w:val="table"/>
              <w:rPr>
                <w:rFonts w:cs="Times New Roman"/>
              </w:rPr>
            </w:pPr>
            <w:r w:rsidRPr="0081629E">
              <w:rPr>
                <w:rFonts w:cs="Times New Roman"/>
              </w:rPr>
              <w:t>2.5</w:t>
            </w:r>
          </w:p>
        </w:tc>
      </w:tr>
      <w:tr w:rsidR="003E356D" w:rsidRPr="0081629E" w14:paraId="7380CBD8" w14:textId="77777777" w:rsidTr="0081629E">
        <w:tc>
          <w:tcPr>
            <w:tcW w:w="4878" w:type="dxa"/>
            <w:tcBorders>
              <w:top w:val="nil"/>
              <w:bottom w:val="nil"/>
              <w:right w:val="nil"/>
            </w:tcBorders>
            <w:shd w:val="clear" w:color="auto" w:fill="auto"/>
            <w:vAlign w:val="center"/>
          </w:tcPr>
          <w:p w14:paraId="5877D199" w14:textId="77777777" w:rsidR="003E356D" w:rsidRPr="0081629E" w:rsidRDefault="003E356D" w:rsidP="0081629E">
            <w:pPr>
              <w:pStyle w:val="table"/>
              <w:jc w:val="left"/>
              <w:rPr>
                <w:rFonts w:cs="Times New Roman"/>
              </w:rPr>
            </w:pPr>
            <w:r w:rsidRPr="0081629E">
              <w:rPr>
                <w:rFonts w:cs="Times New Roman"/>
              </w:rPr>
              <w:t>Posterior cingulate cortex ([PCC], 71)</w:t>
            </w:r>
          </w:p>
        </w:tc>
        <w:tc>
          <w:tcPr>
            <w:tcW w:w="1620" w:type="dxa"/>
            <w:tcBorders>
              <w:top w:val="nil"/>
              <w:left w:val="nil"/>
              <w:bottom w:val="nil"/>
              <w:right w:val="nil"/>
            </w:tcBorders>
            <w:shd w:val="clear" w:color="auto" w:fill="auto"/>
            <w:vAlign w:val="center"/>
          </w:tcPr>
          <w:p w14:paraId="07B0B82C" w14:textId="77777777" w:rsidR="003E356D" w:rsidRPr="0081629E" w:rsidRDefault="003E356D" w:rsidP="00E7048A">
            <w:pPr>
              <w:pStyle w:val="table"/>
              <w:rPr>
                <w:rFonts w:cs="Times New Roman"/>
              </w:rPr>
            </w:pPr>
            <w:r w:rsidRPr="0081629E">
              <w:rPr>
                <w:rFonts w:cs="Times New Roman"/>
              </w:rPr>
              <w:t>-5.5</w:t>
            </w:r>
          </w:p>
        </w:tc>
        <w:tc>
          <w:tcPr>
            <w:tcW w:w="1530" w:type="dxa"/>
            <w:tcBorders>
              <w:top w:val="nil"/>
              <w:left w:val="nil"/>
              <w:bottom w:val="nil"/>
              <w:right w:val="nil"/>
            </w:tcBorders>
            <w:shd w:val="clear" w:color="auto" w:fill="auto"/>
            <w:vAlign w:val="center"/>
          </w:tcPr>
          <w:p w14:paraId="21961E71" w14:textId="77777777" w:rsidR="003E356D" w:rsidRPr="0081629E" w:rsidRDefault="003E356D" w:rsidP="00E7048A">
            <w:pPr>
              <w:pStyle w:val="table"/>
              <w:rPr>
                <w:rFonts w:cs="Times New Roman"/>
              </w:rPr>
            </w:pPr>
            <w:r w:rsidRPr="0081629E">
              <w:rPr>
                <w:rFonts w:cs="Times New Roman"/>
              </w:rPr>
              <w:t>-28.5</w:t>
            </w:r>
          </w:p>
        </w:tc>
        <w:tc>
          <w:tcPr>
            <w:tcW w:w="1350" w:type="dxa"/>
            <w:tcBorders>
              <w:top w:val="nil"/>
              <w:left w:val="nil"/>
              <w:bottom w:val="nil"/>
            </w:tcBorders>
            <w:shd w:val="clear" w:color="auto" w:fill="auto"/>
            <w:vAlign w:val="center"/>
          </w:tcPr>
          <w:p w14:paraId="171AA035" w14:textId="77777777" w:rsidR="003E356D" w:rsidRPr="0081629E" w:rsidRDefault="003E356D" w:rsidP="00E7048A">
            <w:pPr>
              <w:pStyle w:val="table"/>
              <w:rPr>
                <w:rFonts w:cs="Times New Roman"/>
              </w:rPr>
            </w:pPr>
            <w:r w:rsidRPr="0081629E">
              <w:rPr>
                <w:rFonts w:cs="Times New Roman"/>
              </w:rPr>
              <w:t>26.5</w:t>
            </w:r>
          </w:p>
        </w:tc>
      </w:tr>
      <w:tr w:rsidR="003E356D" w:rsidRPr="0081629E" w14:paraId="6F648E70" w14:textId="77777777" w:rsidTr="0081629E">
        <w:tc>
          <w:tcPr>
            <w:tcW w:w="4878" w:type="dxa"/>
            <w:tcBorders>
              <w:top w:val="nil"/>
              <w:bottom w:val="nil"/>
              <w:right w:val="nil"/>
            </w:tcBorders>
            <w:shd w:val="clear" w:color="auto" w:fill="auto"/>
            <w:vAlign w:val="center"/>
          </w:tcPr>
          <w:p w14:paraId="2F191F52" w14:textId="77777777" w:rsidR="003E356D" w:rsidRPr="0081629E" w:rsidRDefault="003E356D" w:rsidP="0081629E">
            <w:pPr>
              <w:pStyle w:val="table"/>
              <w:jc w:val="left"/>
              <w:rPr>
                <w:rFonts w:cs="Times New Roman"/>
              </w:rPr>
            </w:pPr>
            <w:r w:rsidRPr="0081629E">
              <w:rPr>
                <w:rFonts w:cs="Times New Roman"/>
              </w:rPr>
              <w:t>Anterior cingulate cortex ([ACC], 17)</w:t>
            </w:r>
          </w:p>
        </w:tc>
        <w:tc>
          <w:tcPr>
            <w:tcW w:w="1620" w:type="dxa"/>
            <w:tcBorders>
              <w:top w:val="nil"/>
              <w:left w:val="nil"/>
              <w:bottom w:val="nil"/>
              <w:right w:val="nil"/>
            </w:tcBorders>
            <w:shd w:val="clear" w:color="auto" w:fill="auto"/>
            <w:vAlign w:val="center"/>
          </w:tcPr>
          <w:p w14:paraId="71D35E62" w14:textId="77777777" w:rsidR="003E356D" w:rsidRPr="0081629E" w:rsidRDefault="003E356D" w:rsidP="00E7048A">
            <w:pPr>
              <w:pStyle w:val="table"/>
              <w:rPr>
                <w:rFonts w:cs="Times New Roman"/>
              </w:rPr>
            </w:pPr>
            <w:r w:rsidRPr="0081629E">
              <w:rPr>
                <w:rFonts w:cs="Times New Roman"/>
              </w:rPr>
              <w:t>-9.5</w:t>
            </w:r>
          </w:p>
        </w:tc>
        <w:tc>
          <w:tcPr>
            <w:tcW w:w="1530" w:type="dxa"/>
            <w:tcBorders>
              <w:top w:val="nil"/>
              <w:left w:val="nil"/>
              <w:bottom w:val="nil"/>
              <w:right w:val="nil"/>
            </w:tcBorders>
            <w:shd w:val="clear" w:color="auto" w:fill="auto"/>
            <w:vAlign w:val="center"/>
          </w:tcPr>
          <w:p w14:paraId="54D8CE63" w14:textId="77777777" w:rsidR="003E356D" w:rsidRPr="0081629E" w:rsidRDefault="003E356D" w:rsidP="00E7048A">
            <w:pPr>
              <w:pStyle w:val="table"/>
              <w:rPr>
                <w:rFonts w:cs="Times New Roman"/>
              </w:rPr>
            </w:pPr>
            <w:r w:rsidRPr="0081629E">
              <w:rPr>
                <w:rFonts w:cs="Times New Roman"/>
              </w:rPr>
              <w:t>46.5</w:t>
            </w:r>
          </w:p>
        </w:tc>
        <w:tc>
          <w:tcPr>
            <w:tcW w:w="1350" w:type="dxa"/>
            <w:tcBorders>
              <w:top w:val="nil"/>
              <w:left w:val="nil"/>
              <w:bottom w:val="nil"/>
            </w:tcBorders>
            <w:shd w:val="clear" w:color="auto" w:fill="auto"/>
            <w:vAlign w:val="center"/>
          </w:tcPr>
          <w:p w14:paraId="1C727E50" w14:textId="77777777" w:rsidR="003E356D" w:rsidRPr="0081629E" w:rsidRDefault="003E356D" w:rsidP="00E7048A">
            <w:pPr>
              <w:pStyle w:val="table"/>
              <w:rPr>
                <w:rFonts w:cs="Times New Roman"/>
              </w:rPr>
            </w:pPr>
            <w:r w:rsidRPr="0081629E">
              <w:rPr>
                <w:rFonts w:cs="Times New Roman"/>
              </w:rPr>
              <w:t>-10.5</w:t>
            </w:r>
          </w:p>
        </w:tc>
      </w:tr>
      <w:tr w:rsidR="003E356D" w:rsidRPr="0081629E" w14:paraId="09372404" w14:textId="77777777" w:rsidTr="0081629E">
        <w:tc>
          <w:tcPr>
            <w:tcW w:w="4878" w:type="dxa"/>
            <w:tcBorders>
              <w:top w:val="nil"/>
              <w:bottom w:val="nil"/>
              <w:right w:val="nil"/>
            </w:tcBorders>
            <w:shd w:val="clear" w:color="auto" w:fill="auto"/>
            <w:vAlign w:val="center"/>
          </w:tcPr>
          <w:p w14:paraId="7FB9548C" w14:textId="77777777" w:rsidR="003E356D" w:rsidRPr="0081629E" w:rsidRDefault="003E356D" w:rsidP="0081629E">
            <w:pPr>
              <w:pStyle w:val="table"/>
              <w:jc w:val="left"/>
              <w:rPr>
                <w:rFonts w:cs="Times New Roman"/>
              </w:rPr>
            </w:pPr>
            <w:r w:rsidRPr="0081629E">
              <w:rPr>
                <w:rFonts w:cs="Times New Roman"/>
              </w:rPr>
              <w:t>Precuneus (51)</w:t>
            </w:r>
          </w:p>
        </w:tc>
        <w:tc>
          <w:tcPr>
            <w:tcW w:w="1620" w:type="dxa"/>
            <w:tcBorders>
              <w:top w:val="nil"/>
              <w:left w:val="nil"/>
              <w:bottom w:val="nil"/>
              <w:right w:val="nil"/>
            </w:tcBorders>
            <w:shd w:val="clear" w:color="auto" w:fill="auto"/>
            <w:vAlign w:val="center"/>
          </w:tcPr>
          <w:p w14:paraId="03ED746D" w14:textId="77777777" w:rsidR="003E356D" w:rsidRPr="0081629E" w:rsidRDefault="003E356D" w:rsidP="00E7048A">
            <w:pPr>
              <w:pStyle w:val="table"/>
              <w:rPr>
                <w:rFonts w:cs="Times New Roman"/>
              </w:rPr>
            </w:pPr>
            <w:r w:rsidRPr="0081629E">
              <w:rPr>
                <w:rFonts w:cs="Times New Roman"/>
              </w:rPr>
              <w:t>-0.5</w:t>
            </w:r>
          </w:p>
        </w:tc>
        <w:tc>
          <w:tcPr>
            <w:tcW w:w="1530" w:type="dxa"/>
            <w:tcBorders>
              <w:top w:val="nil"/>
              <w:left w:val="nil"/>
              <w:bottom w:val="nil"/>
              <w:right w:val="nil"/>
            </w:tcBorders>
            <w:shd w:val="clear" w:color="auto" w:fill="auto"/>
            <w:vAlign w:val="center"/>
          </w:tcPr>
          <w:p w14:paraId="47982CEC" w14:textId="77777777" w:rsidR="003E356D" w:rsidRPr="0081629E" w:rsidRDefault="003E356D" w:rsidP="00E7048A">
            <w:pPr>
              <w:pStyle w:val="table"/>
              <w:rPr>
                <w:rFonts w:cs="Times New Roman"/>
              </w:rPr>
            </w:pPr>
            <w:r w:rsidRPr="0081629E">
              <w:rPr>
                <w:rFonts w:cs="Times New Roman"/>
              </w:rPr>
              <w:t>-48.5</w:t>
            </w:r>
          </w:p>
        </w:tc>
        <w:tc>
          <w:tcPr>
            <w:tcW w:w="1350" w:type="dxa"/>
            <w:tcBorders>
              <w:top w:val="nil"/>
              <w:left w:val="nil"/>
              <w:bottom w:val="nil"/>
            </w:tcBorders>
            <w:shd w:val="clear" w:color="auto" w:fill="auto"/>
            <w:vAlign w:val="center"/>
          </w:tcPr>
          <w:p w14:paraId="340043D5" w14:textId="77777777" w:rsidR="003E356D" w:rsidRPr="0081629E" w:rsidRDefault="003E356D" w:rsidP="00E7048A">
            <w:pPr>
              <w:pStyle w:val="table"/>
              <w:rPr>
                <w:rFonts w:cs="Times New Roman"/>
              </w:rPr>
            </w:pPr>
            <w:r w:rsidRPr="0081629E">
              <w:rPr>
                <w:rFonts w:cs="Times New Roman"/>
              </w:rPr>
              <w:t>49.5</w:t>
            </w:r>
          </w:p>
        </w:tc>
      </w:tr>
      <w:tr w:rsidR="003E356D" w:rsidRPr="0081629E" w14:paraId="2DB5631F" w14:textId="77777777" w:rsidTr="0081629E">
        <w:tc>
          <w:tcPr>
            <w:tcW w:w="4878" w:type="dxa"/>
            <w:tcBorders>
              <w:top w:val="nil"/>
              <w:bottom w:val="nil"/>
              <w:right w:val="nil"/>
            </w:tcBorders>
            <w:shd w:val="clear" w:color="auto" w:fill="auto"/>
            <w:vAlign w:val="center"/>
          </w:tcPr>
          <w:p w14:paraId="236D5491" w14:textId="77777777" w:rsidR="003E356D" w:rsidRPr="0081629E" w:rsidRDefault="003E356D" w:rsidP="0081629E">
            <w:pPr>
              <w:pStyle w:val="table"/>
              <w:jc w:val="left"/>
              <w:rPr>
                <w:rFonts w:cs="Times New Roman"/>
              </w:rPr>
            </w:pPr>
            <w:r w:rsidRPr="0081629E">
              <w:rPr>
                <w:rFonts w:cs="Times New Roman"/>
              </w:rPr>
              <w:t>Posterior cingulate cortex ([PCC], 94)</w:t>
            </w:r>
          </w:p>
        </w:tc>
        <w:tc>
          <w:tcPr>
            <w:tcW w:w="1620" w:type="dxa"/>
            <w:tcBorders>
              <w:top w:val="nil"/>
              <w:left w:val="nil"/>
              <w:bottom w:val="nil"/>
              <w:right w:val="nil"/>
            </w:tcBorders>
            <w:shd w:val="clear" w:color="auto" w:fill="auto"/>
            <w:vAlign w:val="center"/>
          </w:tcPr>
          <w:p w14:paraId="34521179" w14:textId="77777777" w:rsidR="003E356D" w:rsidRPr="0081629E" w:rsidRDefault="003E356D" w:rsidP="00E7048A">
            <w:pPr>
              <w:pStyle w:val="table"/>
              <w:rPr>
                <w:rFonts w:cs="Times New Roman"/>
              </w:rPr>
            </w:pPr>
            <w:r w:rsidRPr="0081629E">
              <w:rPr>
                <w:rFonts w:cs="Times New Roman"/>
              </w:rPr>
              <w:t>-2.5</w:t>
            </w:r>
          </w:p>
        </w:tc>
        <w:tc>
          <w:tcPr>
            <w:tcW w:w="1530" w:type="dxa"/>
            <w:tcBorders>
              <w:top w:val="nil"/>
              <w:left w:val="nil"/>
              <w:bottom w:val="nil"/>
              <w:right w:val="nil"/>
            </w:tcBorders>
            <w:shd w:val="clear" w:color="auto" w:fill="auto"/>
            <w:vAlign w:val="center"/>
          </w:tcPr>
          <w:p w14:paraId="4B751DC8" w14:textId="77777777" w:rsidR="003E356D" w:rsidRPr="0081629E" w:rsidRDefault="003E356D" w:rsidP="00E7048A">
            <w:pPr>
              <w:pStyle w:val="table"/>
              <w:rPr>
                <w:rFonts w:cs="Times New Roman"/>
              </w:rPr>
            </w:pPr>
            <w:r w:rsidRPr="0081629E">
              <w:rPr>
                <w:rFonts w:cs="Times New Roman"/>
              </w:rPr>
              <w:t>54.5</w:t>
            </w:r>
          </w:p>
        </w:tc>
        <w:tc>
          <w:tcPr>
            <w:tcW w:w="1350" w:type="dxa"/>
            <w:tcBorders>
              <w:top w:val="nil"/>
              <w:left w:val="nil"/>
              <w:bottom w:val="nil"/>
            </w:tcBorders>
            <w:shd w:val="clear" w:color="auto" w:fill="auto"/>
            <w:vAlign w:val="center"/>
          </w:tcPr>
          <w:p w14:paraId="67045ECA" w14:textId="77777777" w:rsidR="003E356D" w:rsidRPr="0081629E" w:rsidRDefault="003E356D" w:rsidP="00E7048A">
            <w:pPr>
              <w:pStyle w:val="table"/>
              <w:rPr>
                <w:rFonts w:cs="Times New Roman"/>
              </w:rPr>
            </w:pPr>
            <w:r w:rsidRPr="0081629E">
              <w:rPr>
                <w:rFonts w:cs="Times New Roman"/>
              </w:rPr>
              <w:t>31.5</w:t>
            </w:r>
          </w:p>
        </w:tc>
      </w:tr>
      <w:tr w:rsidR="003E356D" w:rsidRPr="0081629E" w14:paraId="2F890601" w14:textId="77777777" w:rsidTr="0081629E">
        <w:tc>
          <w:tcPr>
            <w:tcW w:w="9378" w:type="dxa"/>
            <w:gridSpan w:val="4"/>
            <w:tcBorders>
              <w:top w:val="single" w:sz="4" w:space="0" w:color="auto"/>
              <w:bottom w:val="single" w:sz="4" w:space="0" w:color="auto"/>
            </w:tcBorders>
            <w:shd w:val="clear" w:color="auto" w:fill="D0CECE"/>
            <w:vAlign w:val="center"/>
          </w:tcPr>
          <w:p w14:paraId="22A859C8" w14:textId="77777777" w:rsidR="003E356D" w:rsidRPr="0081629E" w:rsidRDefault="003E356D" w:rsidP="0081629E">
            <w:pPr>
              <w:pStyle w:val="table"/>
              <w:jc w:val="left"/>
              <w:rPr>
                <w:rFonts w:cs="Times New Roman"/>
                <w:b/>
              </w:rPr>
            </w:pPr>
            <w:r w:rsidRPr="0081629E">
              <w:rPr>
                <w:rFonts w:cs="Times New Roman"/>
                <w:b/>
              </w:rPr>
              <w:t>Cerebellar domain (CB)</w:t>
            </w:r>
          </w:p>
        </w:tc>
      </w:tr>
      <w:tr w:rsidR="003E356D" w:rsidRPr="0081629E" w14:paraId="4519F666" w14:textId="77777777" w:rsidTr="0081629E">
        <w:tc>
          <w:tcPr>
            <w:tcW w:w="4878" w:type="dxa"/>
            <w:tcBorders>
              <w:top w:val="single" w:sz="4" w:space="0" w:color="auto"/>
              <w:bottom w:val="nil"/>
              <w:right w:val="nil"/>
            </w:tcBorders>
            <w:shd w:val="clear" w:color="auto" w:fill="auto"/>
            <w:vAlign w:val="center"/>
          </w:tcPr>
          <w:p w14:paraId="36B81E9E" w14:textId="77777777" w:rsidR="003E356D" w:rsidRPr="0081629E" w:rsidRDefault="003E356D" w:rsidP="0081629E">
            <w:pPr>
              <w:pStyle w:val="table"/>
              <w:jc w:val="left"/>
              <w:rPr>
                <w:rFonts w:cs="Times New Roman"/>
              </w:rPr>
            </w:pPr>
            <w:r w:rsidRPr="0081629E">
              <w:rPr>
                <w:rFonts w:cs="Times New Roman"/>
              </w:rPr>
              <w:t>Cerebellum ([CB], 13)</w:t>
            </w:r>
          </w:p>
        </w:tc>
        <w:tc>
          <w:tcPr>
            <w:tcW w:w="1620" w:type="dxa"/>
            <w:tcBorders>
              <w:top w:val="single" w:sz="4" w:space="0" w:color="auto"/>
              <w:left w:val="nil"/>
              <w:bottom w:val="nil"/>
              <w:right w:val="nil"/>
            </w:tcBorders>
            <w:shd w:val="clear" w:color="auto" w:fill="auto"/>
            <w:vAlign w:val="center"/>
          </w:tcPr>
          <w:p w14:paraId="507B6D76" w14:textId="77777777" w:rsidR="003E356D" w:rsidRPr="0081629E" w:rsidRDefault="003E356D" w:rsidP="00E7048A">
            <w:pPr>
              <w:pStyle w:val="table"/>
              <w:rPr>
                <w:rFonts w:cs="Times New Roman"/>
              </w:rPr>
            </w:pPr>
            <w:r w:rsidRPr="0081629E">
              <w:rPr>
                <w:rFonts w:cs="Times New Roman"/>
              </w:rPr>
              <w:t>-30.5</w:t>
            </w:r>
          </w:p>
        </w:tc>
        <w:tc>
          <w:tcPr>
            <w:tcW w:w="1530" w:type="dxa"/>
            <w:tcBorders>
              <w:top w:val="single" w:sz="4" w:space="0" w:color="auto"/>
              <w:left w:val="nil"/>
              <w:bottom w:val="nil"/>
              <w:right w:val="nil"/>
            </w:tcBorders>
            <w:shd w:val="clear" w:color="auto" w:fill="auto"/>
            <w:vAlign w:val="center"/>
          </w:tcPr>
          <w:p w14:paraId="2A232E72" w14:textId="77777777" w:rsidR="003E356D" w:rsidRPr="0081629E" w:rsidRDefault="003E356D" w:rsidP="00E7048A">
            <w:pPr>
              <w:pStyle w:val="table"/>
              <w:rPr>
                <w:rFonts w:cs="Times New Roman"/>
              </w:rPr>
            </w:pPr>
            <w:r w:rsidRPr="0081629E">
              <w:rPr>
                <w:rFonts w:cs="Times New Roman"/>
              </w:rPr>
              <w:t>-54.5</w:t>
            </w:r>
          </w:p>
        </w:tc>
        <w:tc>
          <w:tcPr>
            <w:tcW w:w="1350" w:type="dxa"/>
            <w:tcBorders>
              <w:top w:val="single" w:sz="4" w:space="0" w:color="auto"/>
              <w:left w:val="nil"/>
              <w:bottom w:val="nil"/>
            </w:tcBorders>
            <w:shd w:val="clear" w:color="auto" w:fill="auto"/>
            <w:vAlign w:val="center"/>
          </w:tcPr>
          <w:p w14:paraId="22B99871" w14:textId="77777777" w:rsidR="003E356D" w:rsidRPr="0081629E" w:rsidRDefault="003E356D" w:rsidP="00E7048A">
            <w:pPr>
              <w:pStyle w:val="table"/>
              <w:rPr>
                <w:rFonts w:cs="Times New Roman"/>
              </w:rPr>
            </w:pPr>
            <w:r w:rsidRPr="0081629E">
              <w:rPr>
                <w:rFonts w:cs="Times New Roman"/>
              </w:rPr>
              <w:t>-42.5</w:t>
            </w:r>
          </w:p>
        </w:tc>
      </w:tr>
      <w:tr w:rsidR="003E356D" w:rsidRPr="0081629E" w14:paraId="5621A12E" w14:textId="77777777" w:rsidTr="0081629E">
        <w:tc>
          <w:tcPr>
            <w:tcW w:w="4878" w:type="dxa"/>
            <w:tcBorders>
              <w:top w:val="nil"/>
              <w:bottom w:val="nil"/>
              <w:right w:val="nil"/>
            </w:tcBorders>
            <w:shd w:val="clear" w:color="auto" w:fill="auto"/>
            <w:vAlign w:val="center"/>
          </w:tcPr>
          <w:p w14:paraId="100E8E9C" w14:textId="77777777" w:rsidR="003E356D" w:rsidRPr="0081629E" w:rsidRDefault="003E356D" w:rsidP="0081629E">
            <w:pPr>
              <w:pStyle w:val="table"/>
              <w:jc w:val="left"/>
              <w:rPr>
                <w:rFonts w:cs="Times New Roman"/>
              </w:rPr>
            </w:pPr>
            <w:r w:rsidRPr="0081629E">
              <w:rPr>
                <w:rFonts w:cs="Times New Roman"/>
              </w:rPr>
              <w:t>Cerebellum ([CB], 18)</w:t>
            </w:r>
          </w:p>
        </w:tc>
        <w:tc>
          <w:tcPr>
            <w:tcW w:w="1620" w:type="dxa"/>
            <w:tcBorders>
              <w:top w:val="nil"/>
              <w:left w:val="nil"/>
              <w:bottom w:val="nil"/>
              <w:right w:val="nil"/>
            </w:tcBorders>
            <w:shd w:val="clear" w:color="auto" w:fill="auto"/>
            <w:vAlign w:val="center"/>
          </w:tcPr>
          <w:p w14:paraId="1981AB33" w14:textId="77777777" w:rsidR="003E356D" w:rsidRPr="0081629E" w:rsidRDefault="003E356D" w:rsidP="00E7048A">
            <w:pPr>
              <w:pStyle w:val="table"/>
              <w:rPr>
                <w:rFonts w:cs="Times New Roman"/>
              </w:rPr>
            </w:pPr>
            <w:r w:rsidRPr="0081629E">
              <w:rPr>
                <w:rFonts w:cs="Times New Roman"/>
              </w:rPr>
              <w:t>-32.5</w:t>
            </w:r>
          </w:p>
        </w:tc>
        <w:tc>
          <w:tcPr>
            <w:tcW w:w="1530" w:type="dxa"/>
            <w:tcBorders>
              <w:top w:val="nil"/>
              <w:left w:val="nil"/>
              <w:bottom w:val="nil"/>
              <w:right w:val="nil"/>
            </w:tcBorders>
            <w:shd w:val="clear" w:color="auto" w:fill="auto"/>
            <w:vAlign w:val="center"/>
          </w:tcPr>
          <w:p w14:paraId="1E9183AB" w14:textId="77777777" w:rsidR="003E356D" w:rsidRPr="0081629E" w:rsidRDefault="003E356D" w:rsidP="00E7048A">
            <w:pPr>
              <w:pStyle w:val="table"/>
              <w:rPr>
                <w:rFonts w:cs="Times New Roman"/>
              </w:rPr>
            </w:pPr>
            <w:r w:rsidRPr="0081629E">
              <w:rPr>
                <w:rFonts w:cs="Times New Roman"/>
              </w:rPr>
              <w:t>-79.5</w:t>
            </w:r>
          </w:p>
        </w:tc>
        <w:tc>
          <w:tcPr>
            <w:tcW w:w="1350" w:type="dxa"/>
            <w:tcBorders>
              <w:top w:val="nil"/>
              <w:left w:val="nil"/>
              <w:bottom w:val="nil"/>
            </w:tcBorders>
            <w:shd w:val="clear" w:color="auto" w:fill="auto"/>
            <w:vAlign w:val="center"/>
          </w:tcPr>
          <w:p w14:paraId="4F74FD2E" w14:textId="77777777" w:rsidR="003E356D" w:rsidRPr="0081629E" w:rsidRDefault="003E356D" w:rsidP="00E7048A">
            <w:pPr>
              <w:pStyle w:val="table"/>
              <w:rPr>
                <w:rFonts w:cs="Times New Roman"/>
              </w:rPr>
            </w:pPr>
            <w:r w:rsidRPr="0081629E">
              <w:rPr>
                <w:rFonts w:cs="Times New Roman"/>
              </w:rPr>
              <w:t>-37.5</w:t>
            </w:r>
          </w:p>
        </w:tc>
      </w:tr>
      <w:tr w:rsidR="003E356D" w:rsidRPr="0081629E" w14:paraId="7674476F" w14:textId="77777777" w:rsidTr="0081629E">
        <w:tc>
          <w:tcPr>
            <w:tcW w:w="4878" w:type="dxa"/>
            <w:tcBorders>
              <w:top w:val="nil"/>
              <w:bottom w:val="nil"/>
              <w:right w:val="nil"/>
            </w:tcBorders>
            <w:shd w:val="clear" w:color="auto" w:fill="auto"/>
            <w:vAlign w:val="center"/>
          </w:tcPr>
          <w:p w14:paraId="633148E3" w14:textId="77777777" w:rsidR="003E356D" w:rsidRPr="0081629E" w:rsidRDefault="003E356D" w:rsidP="0081629E">
            <w:pPr>
              <w:pStyle w:val="table"/>
              <w:jc w:val="left"/>
              <w:rPr>
                <w:rFonts w:cs="Times New Roman"/>
              </w:rPr>
            </w:pPr>
            <w:r w:rsidRPr="0081629E">
              <w:rPr>
                <w:rFonts w:cs="Times New Roman"/>
              </w:rPr>
              <w:t>Cerebellum ([CB], 4)</w:t>
            </w:r>
          </w:p>
        </w:tc>
        <w:tc>
          <w:tcPr>
            <w:tcW w:w="1620" w:type="dxa"/>
            <w:tcBorders>
              <w:top w:val="nil"/>
              <w:left w:val="nil"/>
              <w:bottom w:val="nil"/>
              <w:right w:val="nil"/>
            </w:tcBorders>
            <w:shd w:val="clear" w:color="auto" w:fill="auto"/>
            <w:vAlign w:val="center"/>
          </w:tcPr>
          <w:p w14:paraId="74C60ADF" w14:textId="77777777" w:rsidR="003E356D" w:rsidRPr="0081629E" w:rsidRDefault="003E356D" w:rsidP="00E7048A">
            <w:pPr>
              <w:pStyle w:val="table"/>
              <w:rPr>
                <w:rFonts w:cs="Times New Roman"/>
              </w:rPr>
            </w:pPr>
            <w:r w:rsidRPr="0081629E">
              <w:rPr>
                <w:rFonts w:cs="Times New Roman"/>
              </w:rPr>
              <w:t>20.5</w:t>
            </w:r>
          </w:p>
        </w:tc>
        <w:tc>
          <w:tcPr>
            <w:tcW w:w="1530" w:type="dxa"/>
            <w:tcBorders>
              <w:top w:val="nil"/>
              <w:left w:val="nil"/>
              <w:bottom w:val="nil"/>
              <w:right w:val="nil"/>
            </w:tcBorders>
            <w:shd w:val="clear" w:color="auto" w:fill="auto"/>
            <w:vAlign w:val="center"/>
          </w:tcPr>
          <w:p w14:paraId="6C9C081E" w14:textId="77777777" w:rsidR="003E356D" w:rsidRPr="0081629E" w:rsidRDefault="003E356D" w:rsidP="00E7048A">
            <w:pPr>
              <w:pStyle w:val="table"/>
              <w:rPr>
                <w:rFonts w:cs="Times New Roman"/>
              </w:rPr>
            </w:pPr>
            <w:r w:rsidRPr="0081629E">
              <w:rPr>
                <w:rFonts w:cs="Times New Roman"/>
              </w:rPr>
              <w:t>-48.5</w:t>
            </w:r>
          </w:p>
        </w:tc>
        <w:tc>
          <w:tcPr>
            <w:tcW w:w="1350" w:type="dxa"/>
            <w:tcBorders>
              <w:top w:val="nil"/>
              <w:left w:val="nil"/>
              <w:bottom w:val="nil"/>
            </w:tcBorders>
            <w:shd w:val="clear" w:color="auto" w:fill="auto"/>
            <w:vAlign w:val="center"/>
          </w:tcPr>
          <w:p w14:paraId="38F05186" w14:textId="77777777" w:rsidR="003E356D" w:rsidRPr="0081629E" w:rsidRDefault="003E356D" w:rsidP="00E7048A">
            <w:pPr>
              <w:pStyle w:val="table"/>
              <w:rPr>
                <w:rFonts w:cs="Times New Roman"/>
              </w:rPr>
            </w:pPr>
            <w:r w:rsidRPr="0081629E">
              <w:rPr>
                <w:rFonts w:cs="Times New Roman"/>
              </w:rPr>
              <w:t>-40.5</w:t>
            </w:r>
          </w:p>
        </w:tc>
      </w:tr>
      <w:tr w:rsidR="003E356D" w:rsidRPr="0081629E" w14:paraId="2F3AF09D" w14:textId="77777777" w:rsidTr="0081629E">
        <w:tc>
          <w:tcPr>
            <w:tcW w:w="4878" w:type="dxa"/>
            <w:tcBorders>
              <w:top w:val="nil"/>
              <w:bottom w:val="thickThinSmallGap" w:sz="24" w:space="0" w:color="auto"/>
              <w:right w:val="nil"/>
            </w:tcBorders>
            <w:shd w:val="clear" w:color="auto" w:fill="auto"/>
          </w:tcPr>
          <w:p w14:paraId="65E571A5" w14:textId="77777777" w:rsidR="003E356D" w:rsidRPr="0081629E" w:rsidRDefault="003E356D" w:rsidP="0081629E">
            <w:pPr>
              <w:pStyle w:val="table"/>
              <w:jc w:val="left"/>
              <w:rPr>
                <w:rFonts w:cs="Times New Roman"/>
              </w:rPr>
            </w:pPr>
            <w:r w:rsidRPr="0081629E">
              <w:rPr>
                <w:rFonts w:cs="Times New Roman"/>
              </w:rPr>
              <w:t>Cerebellum ([CB], 7)</w:t>
            </w:r>
          </w:p>
        </w:tc>
        <w:tc>
          <w:tcPr>
            <w:tcW w:w="1620" w:type="dxa"/>
            <w:tcBorders>
              <w:top w:val="nil"/>
              <w:left w:val="nil"/>
              <w:bottom w:val="thickThinSmallGap" w:sz="24" w:space="0" w:color="auto"/>
              <w:right w:val="nil"/>
            </w:tcBorders>
            <w:shd w:val="clear" w:color="auto" w:fill="auto"/>
          </w:tcPr>
          <w:p w14:paraId="2E45BEC1" w14:textId="77777777" w:rsidR="003E356D" w:rsidRPr="0081629E" w:rsidRDefault="003E356D" w:rsidP="00E7048A">
            <w:pPr>
              <w:pStyle w:val="table"/>
              <w:rPr>
                <w:rFonts w:cs="Times New Roman"/>
              </w:rPr>
            </w:pPr>
            <w:r w:rsidRPr="0081629E">
              <w:rPr>
                <w:rFonts w:cs="Times New Roman"/>
              </w:rPr>
              <w:t>30.5</w:t>
            </w:r>
          </w:p>
        </w:tc>
        <w:tc>
          <w:tcPr>
            <w:tcW w:w="1530" w:type="dxa"/>
            <w:tcBorders>
              <w:top w:val="nil"/>
              <w:left w:val="nil"/>
              <w:bottom w:val="thickThinSmallGap" w:sz="24" w:space="0" w:color="auto"/>
              <w:right w:val="nil"/>
            </w:tcBorders>
            <w:shd w:val="clear" w:color="auto" w:fill="auto"/>
          </w:tcPr>
          <w:p w14:paraId="44B3B699" w14:textId="77777777" w:rsidR="003E356D" w:rsidRPr="0081629E" w:rsidRDefault="003E356D" w:rsidP="00E7048A">
            <w:pPr>
              <w:pStyle w:val="table"/>
              <w:rPr>
                <w:rFonts w:cs="Times New Roman"/>
              </w:rPr>
            </w:pPr>
            <w:r w:rsidRPr="0081629E">
              <w:rPr>
                <w:rFonts w:cs="Times New Roman"/>
              </w:rPr>
              <w:t>-63.5</w:t>
            </w:r>
          </w:p>
        </w:tc>
        <w:tc>
          <w:tcPr>
            <w:tcW w:w="1350" w:type="dxa"/>
            <w:tcBorders>
              <w:top w:val="nil"/>
              <w:left w:val="nil"/>
              <w:bottom w:val="thickThinSmallGap" w:sz="24" w:space="0" w:color="auto"/>
            </w:tcBorders>
            <w:shd w:val="clear" w:color="auto" w:fill="auto"/>
          </w:tcPr>
          <w:p w14:paraId="3D70E62C" w14:textId="77777777" w:rsidR="003E356D" w:rsidRPr="0081629E" w:rsidRDefault="003E356D" w:rsidP="00E7048A">
            <w:pPr>
              <w:pStyle w:val="table"/>
              <w:rPr>
                <w:rFonts w:cs="Times New Roman"/>
              </w:rPr>
            </w:pPr>
            <w:r w:rsidRPr="0081629E">
              <w:rPr>
                <w:rFonts w:cs="Times New Roman"/>
              </w:rPr>
              <w:t>-40.5</w:t>
            </w:r>
          </w:p>
        </w:tc>
      </w:tr>
    </w:tbl>
    <w:p w14:paraId="032D8D95" w14:textId="77777777" w:rsidR="00C47169" w:rsidRPr="004E7C73" w:rsidRDefault="00C47169" w:rsidP="00E857F3">
      <w:pPr>
        <w:pStyle w:val="figure"/>
        <w:rPr>
          <w:rFonts w:ascii="Times New Roman" w:hAnsi="Times New Roman" w:cs="Times New Roman"/>
        </w:rPr>
      </w:pPr>
    </w:p>
    <w:p w14:paraId="56C25E0C" w14:textId="1B3DF653" w:rsidR="008A4A76" w:rsidRPr="004E7C73" w:rsidRDefault="00C36150" w:rsidP="008A4A76">
      <w:pPr>
        <w:pStyle w:val="figure"/>
        <w:rPr>
          <w:rFonts w:ascii="Times New Roman" w:hAnsi="Times New Roman" w:cs="Times New Roman"/>
        </w:rPr>
      </w:pPr>
      <w:r>
        <w:rPr>
          <w:rFonts w:ascii="Times New Roman" w:hAnsi="Times New Roman" w:cs="Times New Roman"/>
        </w:rPr>
        <w:lastRenderedPageBreak/>
        <w:pict w14:anchorId="445C44EB">
          <v:shape id="Picture 5" o:spid="_x0000_i1026" type="#_x0000_t75" style="width:226.35pt;height:369.25pt;visibility:visible">
            <v:imagedata r:id="rId7" o:title="FigureS1_7"/>
          </v:shape>
        </w:pict>
      </w:r>
    </w:p>
    <w:p w14:paraId="799ECDB2" w14:textId="33B2A4AF" w:rsidR="008A4A76" w:rsidRPr="004E7C73" w:rsidRDefault="00184B7B" w:rsidP="008A4A76">
      <w:pPr>
        <w:pStyle w:val="figuretitle"/>
        <w:rPr>
          <w:rFonts w:cs="Times New Roman"/>
        </w:rPr>
      </w:pPr>
      <w:r w:rsidRPr="004E7C73">
        <w:rPr>
          <w:rFonts w:cs="Times New Roman"/>
          <w:b/>
        </w:rPr>
        <w:t>Spatial map</w:t>
      </w:r>
      <w:r w:rsidR="00932B3A">
        <w:rPr>
          <w:rFonts w:cs="Times New Roman"/>
          <w:b/>
        </w:rPr>
        <w:t>s</w:t>
      </w:r>
      <w:r w:rsidRPr="004E7C73">
        <w:rPr>
          <w:rFonts w:cs="Times New Roman"/>
          <w:b/>
        </w:rPr>
        <w:t xml:space="preserve"> of </w:t>
      </w:r>
      <w:r w:rsidR="00606258">
        <w:rPr>
          <w:rFonts w:cs="Times New Roman"/>
          <w:b/>
        </w:rPr>
        <w:t>ICNs</w:t>
      </w:r>
      <w:r w:rsidR="00932B3A">
        <w:rPr>
          <w:rFonts w:cs="Times New Roman"/>
          <w:b/>
        </w:rPr>
        <w:t xml:space="preserve"> from cerebellar and cerebral domains</w:t>
      </w:r>
      <w:r w:rsidR="008A4A76" w:rsidRPr="004E7C73">
        <w:rPr>
          <w:rFonts w:cs="Times New Roman"/>
          <w:b/>
        </w:rPr>
        <w:t>.</w:t>
      </w:r>
      <w:r w:rsidR="008A4A76" w:rsidRPr="004E7C73">
        <w:rPr>
          <w:rFonts w:cs="Times New Roman"/>
        </w:rPr>
        <w:t xml:space="preserve"> ICNs are </w:t>
      </w:r>
      <w:r w:rsidR="00932B3A">
        <w:rPr>
          <w:rFonts w:cs="Times New Roman"/>
        </w:rPr>
        <w:t>assigned</w:t>
      </w:r>
      <w:r w:rsidR="008A4A76" w:rsidRPr="004E7C73">
        <w:rPr>
          <w:rFonts w:cs="Times New Roman"/>
        </w:rPr>
        <w:t xml:space="preserve"> into the </w:t>
      </w:r>
      <w:r w:rsidR="00932B3A">
        <w:rPr>
          <w:rFonts w:cs="Times New Roman"/>
        </w:rPr>
        <w:t xml:space="preserve">one </w:t>
      </w:r>
      <w:r w:rsidR="00797003" w:rsidRPr="00797003">
        <w:rPr>
          <w:rFonts w:cs="Times New Roman"/>
        </w:rPr>
        <w:t>cerebellar</w:t>
      </w:r>
      <w:r w:rsidR="008A4A76" w:rsidRPr="004E7C73">
        <w:rPr>
          <w:rFonts w:cs="Times New Roman"/>
        </w:rPr>
        <w:t xml:space="preserve"> domain</w:t>
      </w:r>
      <w:r w:rsidR="00932B3A">
        <w:rPr>
          <w:rFonts w:cs="Times New Roman"/>
        </w:rPr>
        <w:t xml:space="preserve"> and six cerebral domains</w:t>
      </w:r>
      <w:r w:rsidR="008A4A76" w:rsidRPr="004E7C73">
        <w:rPr>
          <w:rFonts w:cs="Times New Roman"/>
        </w:rPr>
        <w:t xml:space="preserve"> shown in Figure </w:t>
      </w:r>
      <w:r w:rsidRPr="004E7C73">
        <w:rPr>
          <w:rFonts w:cs="Times New Roman"/>
        </w:rPr>
        <w:t>1</w:t>
      </w:r>
      <w:r w:rsidR="008A4A76" w:rsidRPr="004E7C73">
        <w:rPr>
          <w:rFonts w:cs="Times New Roman"/>
        </w:rPr>
        <w:t xml:space="preserve"> and are thresholded at |</w:t>
      </w:r>
      <w:r w:rsidR="008A4A76" w:rsidRPr="004E7C73">
        <w:rPr>
          <w:rFonts w:cs="Times New Roman"/>
          <w:i/>
        </w:rPr>
        <w:t>t</w:t>
      </w:r>
      <w:r w:rsidR="008A4A76" w:rsidRPr="004E7C73">
        <w:rPr>
          <w:rFonts w:cs="Times New Roman"/>
        </w:rPr>
        <w:t xml:space="preserve">|&gt;10, where one-sample t-statistics have been computed across the single-subject </w:t>
      </w:r>
      <w:r w:rsidRPr="004E7C73">
        <w:rPr>
          <w:rFonts w:cs="Times New Roman"/>
        </w:rPr>
        <w:t>spatial map</w:t>
      </w:r>
      <w:r w:rsidR="008A4A76" w:rsidRPr="004E7C73">
        <w:rPr>
          <w:rFonts w:cs="Times New Roman"/>
        </w:rPr>
        <w:t>s. Sagittal, coronal, and axial slices are shown at the maximal t-statistic for clusters larger than 3 cm</w:t>
      </w:r>
      <w:r w:rsidR="008A4A76" w:rsidRPr="004E7C73">
        <w:rPr>
          <w:rFonts w:cs="Times New Roman"/>
          <w:vertAlign w:val="superscript"/>
        </w:rPr>
        <w:t>3</w:t>
      </w:r>
      <w:r w:rsidR="008A4A76" w:rsidRPr="004E7C73">
        <w:rPr>
          <w:rFonts w:cs="Times New Roman"/>
        </w:rPr>
        <w:t>.</w:t>
      </w:r>
    </w:p>
    <w:p w14:paraId="5C460F9C" w14:textId="77777777" w:rsidR="008A4A76" w:rsidRPr="004E7C73" w:rsidRDefault="008A4A76" w:rsidP="008A4A76">
      <w:pPr>
        <w:pStyle w:val="figure"/>
        <w:rPr>
          <w:rFonts w:ascii="Times New Roman" w:hAnsi="Times New Roman" w:cs="Times New Roman"/>
        </w:rPr>
      </w:pPr>
    </w:p>
    <w:p w14:paraId="06D1CDE2" w14:textId="77777777" w:rsidR="008A4A76" w:rsidRPr="004E7C73" w:rsidRDefault="008A4A76" w:rsidP="008A4A76">
      <w:pPr>
        <w:pStyle w:val="figure"/>
        <w:rPr>
          <w:rFonts w:ascii="Times New Roman" w:hAnsi="Times New Roman" w:cs="Times New Roman"/>
        </w:rPr>
      </w:pPr>
    </w:p>
    <w:p w14:paraId="39D41465" w14:textId="77777777" w:rsidR="008A4A76" w:rsidRPr="004E7C73" w:rsidRDefault="008A4A76" w:rsidP="008A4A76">
      <w:pPr>
        <w:pStyle w:val="figure"/>
        <w:rPr>
          <w:rFonts w:ascii="Times New Roman" w:hAnsi="Times New Roman" w:cs="Times New Roman"/>
        </w:rPr>
      </w:pPr>
    </w:p>
    <w:p w14:paraId="181F3080" w14:textId="77777777" w:rsidR="008A4A76" w:rsidRPr="004E7C73" w:rsidRDefault="008A4A76" w:rsidP="008A4A76">
      <w:pPr>
        <w:pStyle w:val="figure"/>
        <w:rPr>
          <w:rFonts w:ascii="Times New Roman" w:hAnsi="Times New Roman" w:cs="Times New Roman"/>
        </w:rPr>
      </w:pPr>
    </w:p>
    <w:p w14:paraId="7F944EC0" w14:textId="77777777" w:rsidR="008A4A76" w:rsidRPr="004E7C73" w:rsidRDefault="008A4A76" w:rsidP="008A4A76">
      <w:pPr>
        <w:pStyle w:val="figure"/>
        <w:rPr>
          <w:rFonts w:ascii="Times New Roman" w:hAnsi="Times New Roman" w:cs="Times New Roman"/>
        </w:rPr>
      </w:pPr>
    </w:p>
    <w:p w14:paraId="779E1B0D" w14:textId="77777777" w:rsidR="008A4A76" w:rsidRPr="004E7C73" w:rsidRDefault="008A4A76" w:rsidP="008A4A76">
      <w:pPr>
        <w:pStyle w:val="figure"/>
        <w:rPr>
          <w:rFonts w:ascii="Times New Roman" w:hAnsi="Times New Roman" w:cs="Times New Roman"/>
        </w:rPr>
      </w:pPr>
    </w:p>
    <w:p w14:paraId="0780B2F1" w14:textId="50CB233F" w:rsidR="008A4A76" w:rsidRPr="004E7C73" w:rsidRDefault="00C36150" w:rsidP="008A4A76">
      <w:pPr>
        <w:pStyle w:val="figure"/>
        <w:rPr>
          <w:rFonts w:ascii="Times New Roman" w:hAnsi="Times New Roman" w:cs="Times New Roman"/>
        </w:rPr>
      </w:pPr>
      <w:r>
        <w:rPr>
          <w:rFonts w:ascii="Times New Roman" w:hAnsi="Times New Roman" w:cs="Times New Roman"/>
        </w:rPr>
        <w:lastRenderedPageBreak/>
        <w:pict w14:anchorId="08917F3E">
          <v:shape id="Picture 2" o:spid="_x0000_i1027" type="#_x0000_t75" style="width:451.1pt;height:451.65pt;visibility:visible">
            <v:imagedata r:id="rId8" o:title="FigureS1_1"/>
          </v:shape>
        </w:pict>
      </w:r>
    </w:p>
    <w:p w14:paraId="5B272A60" w14:textId="77777777" w:rsidR="00932B3A" w:rsidRDefault="00932B3A" w:rsidP="008A4A76">
      <w:pPr>
        <w:pStyle w:val="figure"/>
        <w:rPr>
          <w:rFonts w:ascii="Times New Roman" w:hAnsi="Times New Roman" w:cs="Times New Roman"/>
        </w:rPr>
      </w:pPr>
    </w:p>
    <w:p w14:paraId="6F5D8CB5" w14:textId="331F8467" w:rsidR="008A4A76" w:rsidRPr="004E7C73" w:rsidRDefault="00C36150" w:rsidP="008A4A76">
      <w:pPr>
        <w:pStyle w:val="figure"/>
        <w:rPr>
          <w:rFonts w:ascii="Times New Roman" w:hAnsi="Times New Roman" w:cs="Times New Roman"/>
        </w:rPr>
      </w:pPr>
      <w:r>
        <w:rPr>
          <w:rFonts w:ascii="Times New Roman" w:hAnsi="Times New Roman" w:cs="Times New Roman"/>
        </w:rPr>
        <w:lastRenderedPageBreak/>
        <w:pict w14:anchorId="64171B45">
          <v:shape id="Picture 1" o:spid="_x0000_i1028" type="#_x0000_t75" style="width:451.1pt;height:451.65pt;visibility:visible">
            <v:imagedata r:id="rId9" o:title="FigureS1_2"/>
          </v:shape>
        </w:pict>
      </w:r>
    </w:p>
    <w:p w14:paraId="72EBEEB1" w14:textId="77777777" w:rsidR="008A4A76" w:rsidRPr="004E7C73" w:rsidRDefault="00C36150" w:rsidP="008A4A76">
      <w:pPr>
        <w:pStyle w:val="figure"/>
        <w:rPr>
          <w:rFonts w:ascii="Times New Roman" w:hAnsi="Times New Roman" w:cs="Times New Roman"/>
        </w:rPr>
      </w:pPr>
      <w:r>
        <w:rPr>
          <w:rFonts w:ascii="Times New Roman" w:hAnsi="Times New Roman" w:cs="Times New Roman"/>
        </w:rPr>
        <w:lastRenderedPageBreak/>
        <w:pict w14:anchorId="657E23B8">
          <v:shape id="_x0000_i1029" type="#_x0000_t75" style="width:451.1pt;height:451.1pt;visibility:visible">
            <v:imagedata r:id="rId10" o:title="FigureS1_3"/>
          </v:shape>
        </w:pict>
      </w:r>
    </w:p>
    <w:p w14:paraId="6030EEB7" w14:textId="77777777" w:rsidR="008A4A76" w:rsidRPr="004E7C73" w:rsidRDefault="00C36150" w:rsidP="008A4A76">
      <w:pPr>
        <w:pStyle w:val="figure"/>
        <w:rPr>
          <w:rFonts w:ascii="Times New Roman" w:hAnsi="Times New Roman" w:cs="Times New Roman"/>
        </w:rPr>
      </w:pPr>
      <w:r>
        <w:rPr>
          <w:rFonts w:ascii="Times New Roman" w:hAnsi="Times New Roman" w:cs="Times New Roman"/>
        </w:rPr>
        <w:lastRenderedPageBreak/>
        <w:pict w14:anchorId="332D3B23">
          <v:shape id="Picture 3" o:spid="_x0000_i1030" type="#_x0000_t75" style="width:451.1pt;height:451.65pt;visibility:visible">
            <v:imagedata r:id="rId11" o:title="FigureS1_4"/>
          </v:shape>
        </w:pict>
      </w:r>
    </w:p>
    <w:p w14:paraId="5042CA68" w14:textId="77777777" w:rsidR="008A4A76" w:rsidRPr="004E7C73" w:rsidRDefault="00C36150" w:rsidP="008A4A76">
      <w:pPr>
        <w:pStyle w:val="figure"/>
        <w:rPr>
          <w:rFonts w:ascii="Times New Roman" w:hAnsi="Times New Roman" w:cs="Times New Roman"/>
        </w:rPr>
      </w:pPr>
      <w:r>
        <w:rPr>
          <w:rFonts w:ascii="Times New Roman" w:hAnsi="Times New Roman" w:cs="Times New Roman"/>
        </w:rPr>
        <w:lastRenderedPageBreak/>
        <w:pict w14:anchorId="694279C4">
          <v:shape id="_x0000_i1031" type="#_x0000_t75" style="width:451.1pt;height:451.65pt;visibility:visible">
            <v:imagedata r:id="rId12" o:title="FigureS1_5"/>
          </v:shape>
        </w:pict>
      </w:r>
    </w:p>
    <w:p w14:paraId="2D5BCF26" w14:textId="77777777" w:rsidR="008A4A76" w:rsidRPr="004E7C73" w:rsidRDefault="00C36150" w:rsidP="008A4A76">
      <w:pPr>
        <w:pStyle w:val="figure"/>
        <w:rPr>
          <w:rFonts w:ascii="Times New Roman" w:hAnsi="Times New Roman" w:cs="Times New Roman"/>
        </w:rPr>
      </w:pPr>
      <w:r>
        <w:rPr>
          <w:rFonts w:ascii="Times New Roman" w:hAnsi="Times New Roman" w:cs="Times New Roman"/>
        </w:rPr>
        <w:lastRenderedPageBreak/>
        <w:pict w14:anchorId="36463C0E">
          <v:shape id="Picture 8" o:spid="_x0000_i1032" type="#_x0000_t75" style="width:451.1pt;height:451.65pt;visibility:visible">
            <v:imagedata r:id="rId13" o:title="FigureS1_6"/>
          </v:shape>
        </w:pict>
      </w:r>
    </w:p>
    <w:p w14:paraId="3626B6B4" w14:textId="1F2AB486" w:rsidR="008A4A76" w:rsidRPr="004E7C73" w:rsidRDefault="008A4A76" w:rsidP="008A4A76">
      <w:pPr>
        <w:pStyle w:val="figure"/>
        <w:rPr>
          <w:rFonts w:ascii="Times New Roman" w:hAnsi="Times New Roman" w:cs="Times New Roman"/>
        </w:rPr>
      </w:pPr>
    </w:p>
    <w:p w14:paraId="063BDF53" w14:textId="77777777" w:rsidR="008A4A76" w:rsidRPr="004E7C73" w:rsidRDefault="008A4A76" w:rsidP="008A4A76">
      <w:pPr>
        <w:pStyle w:val="figure"/>
        <w:rPr>
          <w:rFonts w:ascii="Times New Roman" w:hAnsi="Times New Roman" w:cs="Times New Roman"/>
        </w:rPr>
      </w:pPr>
    </w:p>
    <w:p w14:paraId="0E143A96" w14:textId="0E402D27" w:rsidR="005A6BAB" w:rsidRPr="00797003" w:rsidRDefault="00505F29" w:rsidP="00797003">
      <w:pPr>
        <w:pStyle w:val="Heading1"/>
        <w:rPr>
          <w:rFonts w:eastAsia="Arial"/>
          <w:noProof/>
          <w:szCs w:val="20"/>
        </w:rPr>
      </w:pPr>
      <w:r>
        <w:br w:type="page"/>
      </w:r>
      <w:r w:rsidR="005A6BAB">
        <w:lastRenderedPageBreak/>
        <w:t>Reference</w:t>
      </w:r>
    </w:p>
    <w:p w14:paraId="29759436" w14:textId="63307E6E" w:rsidR="00606258" w:rsidRPr="00606258" w:rsidRDefault="009C6C14" w:rsidP="00606258">
      <w:pPr>
        <w:widowControl w:val="0"/>
        <w:autoSpaceDE w:val="0"/>
        <w:autoSpaceDN w:val="0"/>
        <w:adjustRightInd w:val="0"/>
        <w:rPr>
          <w:noProof/>
          <w:szCs w:val="24"/>
        </w:rPr>
      </w:pPr>
      <w:r>
        <w:fldChar w:fldCharType="begin" w:fldLock="1"/>
      </w:r>
      <w:r>
        <w:instrText xml:space="preserve">ADDIN Mendeley Bibliography CSL_BIBLIOGRAPHY </w:instrText>
      </w:r>
      <w:r>
        <w:fldChar w:fldCharType="separate"/>
      </w:r>
      <w:r w:rsidR="00606258" w:rsidRPr="00606258">
        <w:rPr>
          <w:noProof/>
          <w:szCs w:val="24"/>
        </w:rPr>
        <w:t>Andersson JLR, Skare S, Ashburner J. How to correct susceptibility distortions in spin-echo echo-planar images: Application to diffusion tensor imaging. Neuroimage 2003; 20: 870–888.</w:t>
      </w:r>
    </w:p>
    <w:p w14:paraId="1EC3B4B6" w14:textId="77777777" w:rsidR="00606258" w:rsidRPr="00606258" w:rsidRDefault="00606258" w:rsidP="00606258">
      <w:pPr>
        <w:widowControl w:val="0"/>
        <w:autoSpaceDE w:val="0"/>
        <w:autoSpaceDN w:val="0"/>
        <w:adjustRightInd w:val="0"/>
        <w:rPr>
          <w:noProof/>
          <w:szCs w:val="24"/>
        </w:rPr>
      </w:pPr>
      <w:r w:rsidRPr="00606258">
        <w:rPr>
          <w:noProof/>
          <w:szCs w:val="24"/>
        </w:rPr>
        <w:t>D’Agostino RB, Vasan RS, Pencina MJ, Wolf PA, Cobain M, Massaro JM, et al. General cardiovascular risk profile for use in primary care: The Framingham heart study. Circulation 2008; 117: 743–753.</w:t>
      </w:r>
    </w:p>
    <w:p w14:paraId="54F85C78" w14:textId="77777777" w:rsidR="00606258" w:rsidRPr="00606258" w:rsidRDefault="00606258" w:rsidP="00606258">
      <w:pPr>
        <w:widowControl w:val="0"/>
        <w:autoSpaceDE w:val="0"/>
        <w:autoSpaceDN w:val="0"/>
        <w:adjustRightInd w:val="0"/>
        <w:rPr>
          <w:noProof/>
          <w:szCs w:val="24"/>
        </w:rPr>
      </w:pPr>
      <w:r w:rsidRPr="00606258">
        <w:rPr>
          <w:noProof/>
          <w:szCs w:val="24"/>
        </w:rPr>
        <w:t>Du Y, Fu Z, Xing Y, Lin D, Pearlson G, Kochunov P, et al. Evidence of shared and distinct functional and structural brain signatures in schizophrenia and autism spectrum disorder. Commun Biol 2021; 4: 1–16.</w:t>
      </w:r>
    </w:p>
    <w:p w14:paraId="570043D4" w14:textId="77777777" w:rsidR="00606258" w:rsidRPr="00606258" w:rsidRDefault="00606258" w:rsidP="00606258">
      <w:pPr>
        <w:widowControl w:val="0"/>
        <w:autoSpaceDE w:val="0"/>
        <w:autoSpaceDN w:val="0"/>
        <w:adjustRightInd w:val="0"/>
        <w:rPr>
          <w:noProof/>
          <w:szCs w:val="24"/>
        </w:rPr>
      </w:pPr>
      <w:r w:rsidRPr="00606258">
        <w:rPr>
          <w:noProof/>
          <w:szCs w:val="24"/>
        </w:rPr>
        <w:t>Fekadu A, Wooderson S, Donaldson C, Markopoulou K, Masterson B, Poon L, et al. A multidimensional tool to quantify treatment resistance in depression: The Maudsley staging method. J Clin Psychiatry 2009; 70: 177–184.</w:t>
      </w:r>
    </w:p>
    <w:p w14:paraId="40370CDC" w14:textId="77777777" w:rsidR="00606258" w:rsidRPr="00606258" w:rsidRDefault="00606258" w:rsidP="00606258">
      <w:pPr>
        <w:widowControl w:val="0"/>
        <w:autoSpaceDE w:val="0"/>
        <w:autoSpaceDN w:val="0"/>
        <w:adjustRightInd w:val="0"/>
        <w:rPr>
          <w:noProof/>
          <w:szCs w:val="24"/>
        </w:rPr>
      </w:pPr>
      <w:r w:rsidRPr="00606258">
        <w:rPr>
          <w:noProof/>
          <w:szCs w:val="24"/>
        </w:rPr>
        <w:t>Fu Z, Sui J, Espinoza R, Narr K, Qi S, Sendi MSE, et al. Whole-brain Functional Connectivity Dynamics associated with Electroconvulsive Therapy Treatment Response. Biol Psychiatry Cogn Neurosci Neuroimaging 2021</w:t>
      </w:r>
    </w:p>
    <w:p w14:paraId="1AF51C88" w14:textId="77777777" w:rsidR="00606258" w:rsidRPr="00606258" w:rsidRDefault="00606258" w:rsidP="00606258">
      <w:pPr>
        <w:widowControl w:val="0"/>
        <w:autoSpaceDE w:val="0"/>
        <w:autoSpaceDN w:val="0"/>
        <w:adjustRightInd w:val="0"/>
        <w:rPr>
          <w:noProof/>
          <w:szCs w:val="24"/>
        </w:rPr>
      </w:pPr>
      <w:r w:rsidRPr="00606258">
        <w:rPr>
          <w:noProof/>
          <w:szCs w:val="24"/>
        </w:rPr>
        <w:t>Fu Z, Sui J, Turner JA, Du Y, Assaf M, Pearlson GD, et al. Dynamic functional network reconfiguration underlying the pathophysiology of schizophrenia and autism spectrum disorder. Hum Brain Mapp 2020: hbm.25205.</w:t>
      </w:r>
    </w:p>
    <w:p w14:paraId="48544142" w14:textId="77777777" w:rsidR="00606258" w:rsidRPr="00606258" w:rsidRDefault="00606258" w:rsidP="00606258">
      <w:pPr>
        <w:widowControl w:val="0"/>
        <w:autoSpaceDE w:val="0"/>
        <w:autoSpaceDN w:val="0"/>
        <w:adjustRightInd w:val="0"/>
        <w:rPr>
          <w:noProof/>
          <w:szCs w:val="24"/>
        </w:rPr>
      </w:pPr>
      <w:r w:rsidRPr="00606258">
        <w:rPr>
          <w:noProof/>
          <w:szCs w:val="24"/>
        </w:rPr>
        <w:t>Kellner CH, Popeo DM, Pasculli RM, Briggs MC, Gamss S. Appropriateness for electroconvulsive therapy (ECT) can be assessed on a three-item scale. Med Hypotheses 2012; 79: 204–206.</w:t>
      </w:r>
    </w:p>
    <w:p w14:paraId="63584F20" w14:textId="77777777" w:rsidR="00606258" w:rsidRPr="00606258" w:rsidRDefault="00606258" w:rsidP="00606258">
      <w:pPr>
        <w:widowControl w:val="0"/>
        <w:autoSpaceDE w:val="0"/>
        <w:autoSpaceDN w:val="0"/>
        <w:adjustRightInd w:val="0"/>
        <w:rPr>
          <w:noProof/>
          <w:szCs w:val="24"/>
        </w:rPr>
      </w:pPr>
      <w:r w:rsidRPr="00606258">
        <w:rPr>
          <w:noProof/>
          <w:szCs w:val="24"/>
        </w:rPr>
        <w:t>Li K, Fu Z, Luo X, Zeng Q, Huang P, Zhang M, et al. The Influence of Cerebral Small Vessel Disease on Static and Dynamic Functional Network Connectivity in Subjects along Alzheimer’s Disease Continuum. Brain Connect 2021; 11: 189–200.</w:t>
      </w:r>
    </w:p>
    <w:p w14:paraId="4DE069C6" w14:textId="77777777" w:rsidR="00606258" w:rsidRPr="00606258" w:rsidRDefault="00606258" w:rsidP="00606258">
      <w:pPr>
        <w:widowControl w:val="0"/>
        <w:autoSpaceDE w:val="0"/>
        <w:autoSpaceDN w:val="0"/>
        <w:adjustRightInd w:val="0"/>
        <w:rPr>
          <w:noProof/>
          <w:szCs w:val="24"/>
        </w:rPr>
      </w:pPr>
      <w:r w:rsidRPr="00606258">
        <w:rPr>
          <w:noProof/>
          <w:szCs w:val="24"/>
        </w:rPr>
        <w:t>Sackeim HA, Prudic J, Devanand DP, Nobler MS, Lisanby SH, Peyser S, et al. A prospective, randomized, double-blind comparison of bilateral and right unilateral electroconvulsive therapy at different stimulus intensities. Arch Gen Psychiatry 2000; 57: 425–434.</w:t>
      </w:r>
    </w:p>
    <w:p w14:paraId="3546A107" w14:textId="77777777" w:rsidR="00606258" w:rsidRPr="00606258" w:rsidRDefault="00606258" w:rsidP="00606258">
      <w:pPr>
        <w:widowControl w:val="0"/>
        <w:autoSpaceDE w:val="0"/>
        <w:autoSpaceDN w:val="0"/>
        <w:adjustRightInd w:val="0"/>
        <w:rPr>
          <w:noProof/>
          <w:szCs w:val="24"/>
        </w:rPr>
      </w:pPr>
      <w:r w:rsidRPr="00606258">
        <w:rPr>
          <w:noProof/>
          <w:szCs w:val="24"/>
        </w:rPr>
        <w:t>Smith SM, Fox PT, Miller KL, Glahn DC, Fox PM, Mackay CE, et al. Correspondence of the brain’s functional architecture during activation and rest. Proc Natl Acad Sci U S A 2009; 106: 13040–13045.</w:t>
      </w:r>
    </w:p>
    <w:p w14:paraId="719C6A0C" w14:textId="77777777" w:rsidR="00606258" w:rsidRPr="00606258" w:rsidRDefault="00606258" w:rsidP="00606258">
      <w:pPr>
        <w:widowControl w:val="0"/>
        <w:autoSpaceDE w:val="0"/>
        <w:autoSpaceDN w:val="0"/>
        <w:adjustRightInd w:val="0"/>
        <w:rPr>
          <w:noProof/>
          <w:szCs w:val="24"/>
        </w:rPr>
      </w:pPr>
      <w:r w:rsidRPr="00606258">
        <w:rPr>
          <w:noProof/>
          <w:szCs w:val="24"/>
        </w:rPr>
        <w:t>Smith SM, Jenkinson M, Woolrich MW, Beckmann CF, Behrens TEJ, Johansen-Berg H, et al. Advances in functional and structural MR image analysis and implementation as FSL. Neuroimage 2004; 23: S208–S219.</w:t>
      </w:r>
    </w:p>
    <w:p w14:paraId="189D4CC4" w14:textId="77777777" w:rsidR="00606258" w:rsidRPr="00606258" w:rsidRDefault="00606258" w:rsidP="00606258">
      <w:pPr>
        <w:widowControl w:val="0"/>
        <w:autoSpaceDE w:val="0"/>
        <w:autoSpaceDN w:val="0"/>
        <w:adjustRightInd w:val="0"/>
        <w:rPr>
          <w:noProof/>
        </w:rPr>
      </w:pPr>
      <w:r w:rsidRPr="00606258">
        <w:rPr>
          <w:noProof/>
          <w:szCs w:val="24"/>
        </w:rPr>
        <w:t>Swanson J. The Delis-Kaplan Executive Function System:A Review. Can J Sch Psychol 2005; 20: 117–128.</w:t>
      </w:r>
    </w:p>
    <w:p w14:paraId="2EB479C1" w14:textId="77777777" w:rsidR="005A6BAB" w:rsidRPr="005A6BAB" w:rsidRDefault="009C6C14" w:rsidP="009C6C14">
      <w:pPr>
        <w:ind w:firstLine="0"/>
      </w:pPr>
      <w:r>
        <w:fldChar w:fldCharType="end"/>
      </w:r>
    </w:p>
    <w:p w14:paraId="5CAFA43F" w14:textId="77777777" w:rsidR="0040072B" w:rsidRPr="004E7C73" w:rsidRDefault="0040072B" w:rsidP="0039688F">
      <w:pPr>
        <w:pStyle w:val="figure"/>
        <w:rPr>
          <w:rFonts w:ascii="Times New Roman" w:hAnsi="Times New Roman" w:cs="Times New Roman"/>
        </w:rPr>
      </w:pPr>
    </w:p>
    <w:sectPr w:rsidR="0040072B" w:rsidRPr="004E7C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86924"/>
    <w:multiLevelType w:val="multilevel"/>
    <w:tmpl w:val="A62A4936"/>
    <w:lvl w:ilvl="0">
      <w:start w:val="1"/>
      <w:numFmt w:val="decimal"/>
      <w:lvlText w:val="%1)"/>
      <w:lvlJc w:val="left"/>
      <w:pPr>
        <w:ind w:left="360" w:hanging="360"/>
      </w:pPr>
      <w:rPr>
        <w:rFonts w:hint="eastAsia"/>
      </w:rPr>
    </w:lvl>
    <w:lvl w:ilvl="1">
      <w:start w:val="1"/>
      <w:numFmt w:val="lowerLetter"/>
      <w:lvlText w:val="%2)"/>
      <w:lvlJc w:val="left"/>
      <w:pPr>
        <w:ind w:left="720" w:hanging="360"/>
      </w:pPr>
      <w:rPr>
        <w:rFonts w:hint="eastAsia"/>
      </w:rPr>
    </w:lvl>
    <w:lvl w:ilvl="2">
      <w:start w:val="1"/>
      <w:numFmt w:val="lowerRoman"/>
      <w:lvlText w:val="%3)"/>
      <w:lvlJc w:val="left"/>
      <w:pPr>
        <w:ind w:left="1080" w:hanging="360"/>
      </w:pPr>
      <w:rPr>
        <w:rFonts w:hint="eastAsia"/>
      </w:rPr>
    </w:lvl>
    <w:lvl w:ilvl="3">
      <w:start w:val="1"/>
      <w:numFmt w:val="decimal"/>
      <w:lvlText w:val="(%4)"/>
      <w:lvlJc w:val="left"/>
      <w:pPr>
        <w:ind w:left="1440" w:hanging="360"/>
      </w:pPr>
      <w:rPr>
        <w:rFonts w:hint="eastAsia"/>
      </w:rPr>
    </w:lvl>
    <w:lvl w:ilvl="4">
      <w:start w:val="1"/>
      <w:numFmt w:val="lowerLetter"/>
      <w:lvlText w:val="(%5)"/>
      <w:lvlJc w:val="left"/>
      <w:pPr>
        <w:ind w:left="1800" w:hanging="360"/>
      </w:pPr>
      <w:rPr>
        <w:rFonts w:hint="eastAsia"/>
      </w:rPr>
    </w:lvl>
    <w:lvl w:ilvl="5">
      <w:start w:val="1"/>
      <w:numFmt w:val="lowerRoman"/>
      <w:lvlText w:val="(%6)"/>
      <w:lvlJc w:val="left"/>
      <w:pPr>
        <w:ind w:left="2160" w:hanging="360"/>
      </w:pPr>
      <w:rPr>
        <w:rFonts w:hint="eastAsia"/>
      </w:rPr>
    </w:lvl>
    <w:lvl w:ilvl="6">
      <w:start w:val="1"/>
      <w:numFmt w:val="decimal"/>
      <w:lvlText w:val="%7."/>
      <w:lvlJc w:val="left"/>
      <w:pPr>
        <w:ind w:left="2520" w:hanging="360"/>
      </w:pPr>
      <w:rPr>
        <w:rFonts w:hint="eastAsia"/>
      </w:rPr>
    </w:lvl>
    <w:lvl w:ilvl="7">
      <w:start w:val="1"/>
      <w:numFmt w:val="decimal"/>
      <w:lvlRestart w:val="0"/>
      <w:suff w:val="space"/>
      <w:lvlText w:val="Figure %8."/>
      <w:lvlJc w:val="left"/>
      <w:pPr>
        <w:ind w:left="0" w:firstLine="0"/>
      </w:pPr>
      <w:rPr>
        <w:rFonts w:hint="eastAsia"/>
        <w:b/>
        <w:i w:val="0"/>
      </w:rPr>
    </w:lvl>
    <w:lvl w:ilvl="8">
      <w:start w:val="1"/>
      <w:numFmt w:val="lowerRoman"/>
      <w:lvlText w:val="%9."/>
      <w:lvlJc w:val="left"/>
      <w:pPr>
        <w:ind w:left="3240" w:hanging="360"/>
      </w:pPr>
      <w:rPr>
        <w:rFonts w:hint="eastAsia"/>
      </w:rPr>
    </w:lvl>
  </w:abstractNum>
  <w:abstractNum w:abstractNumId="1" w15:restartNumberingAfterBreak="0">
    <w:nsid w:val="10D27BCD"/>
    <w:multiLevelType w:val="multilevel"/>
    <w:tmpl w:val="9D044378"/>
    <w:lvl w:ilvl="0">
      <w:start w:val="1"/>
      <w:numFmt w:val="decimal"/>
      <w:lvlText w:val="%1."/>
      <w:lvlJc w:val="left"/>
      <w:pPr>
        <w:ind w:left="360" w:hanging="36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4)"/>
      <w:lvlJc w:val="left"/>
      <w:pPr>
        <w:ind w:left="360" w:hanging="360"/>
      </w:pPr>
      <w:rPr>
        <w:rFonts w:hint="default"/>
      </w:rPr>
    </w:lvl>
    <w:lvl w:ilvl="4">
      <w:start w:val="1"/>
      <w:numFmt w:val="lowerLetter"/>
      <w:lvlText w:val="(%5)"/>
      <w:lvlJc w:val="left"/>
      <w:pPr>
        <w:ind w:left="360" w:hanging="360"/>
      </w:pPr>
      <w:rPr>
        <w:rFonts w:hint="default"/>
      </w:rPr>
    </w:lvl>
    <w:lvl w:ilvl="5">
      <w:start w:val="1"/>
      <w:numFmt w:val="lowerRoman"/>
      <w:lvlText w:val="(%6)"/>
      <w:lvlJc w:val="left"/>
      <w:pPr>
        <w:ind w:left="360" w:hanging="360"/>
      </w:pPr>
      <w:rPr>
        <w:rFonts w:hint="default"/>
      </w:rPr>
    </w:lvl>
    <w:lvl w:ilvl="6">
      <w:start w:val="1"/>
      <w:numFmt w:val="decimal"/>
      <w:lvlRestart w:val="0"/>
      <w:lvlText w:val="Figure S%7."/>
      <w:lvlJc w:val="left"/>
      <w:pPr>
        <w:ind w:left="0" w:firstLine="0"/>
      </w:pPr>
      <w:rPr>
        <w:rFonts w:hint="default"/>
        <w:b/>
        <w:i w:val="0"/>
      </w:rPr>
    </w:lvl>
    <w:lvl w:ilvl="7">
      <w:start w:val="1"/>
      <w:numFmt w:val="decimal"/>
      <w:lvlRestart w:val="0"/>
      <w:pStyle w:val="TableTitle"/>
      <w:lvlText w:val="Table S%8."/>
      <w:lvlJc w:val="center"/>
      <w:pPr>
        <w:ind w:left="360" w:hanging="72"/>
      </w:pPr>
      <w:rPr>
        <w:rFonts w:hint="default"/>
        <w:b/>
        <w:i w:val="0"/>
      </w:rPr>
    </w:lvl>
    <w:lvl w:ilvl="8">
      <w:start w:val="1"/>
      <w:numFmt w:val="lowerRoman"/>
      <w:lvlText w:val="%9."/>
      <w:lvlJc w:val="left"/>
      <w:pPr>
        <w:ind w:left="360" w:hanging="360"/>
      </w:pPr>
      <w:rPr>
        <w:rFonts w:hint="default"/>
      </w:rPr>
    </w:lvl>
  </w:abstractNum>
  <w:abstractNum w:abstractNumId="2" w15:restartNumberingAfterBreak="0">
    <w:nsid w:val="165437F8"/>
    <w:multiLevelType w:val="hybridMultilevel"/>
    <w:tmpl w:val="B3BA6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8B3C30"/>
    <w:multiLevelType w:val="multilevel"/>
    <w:tmpl w:val="45925BBC"/>
    <w:lvl w:ilvl="0">
      <w:start w:val="1"/>
      <w:numFmt w:val="decimal"/>
      <w:lvlText w:val="%1."/>
      <w:lvlJc w:val="left"/>
      <w:pPr>
        <w:ind w:left="360" w:hanging="360"/>
      </w:pPr>
      <w:rPr>
        <w:rFonts w:hint="default"/>
      </w:rPr>
    </w:lvl>
    <w:lvl w:ilvl="1">
      <w:start w:val="1"/>
      <w:numFmt w:val="decimal"/>
      <w:pStyle w:val="Heading2"/>
      <w:lvlText w:val="%1.%2"/>
      <w:lvlJc w:val="left"/>
      <w:pPr>
        <w:ind w:left="0" w:firstLine="0"/>
      </w:pPr>
      <w:rPr>
        <w:rFonts w:hint="default"/>
      </w:rPr>
    </w:lvl>
    <w:lvl w:ilvl="2">
      <w:start w:val="1"/>
      <w:numFmt w:val="decimal"/>
      <w:pStyle w:val="Heading3"/>
      <w:lvlText w:val="%1.%2.%3"/>
      <w:lvlJc w:val="left"/>
      <w:pPr>
        <w:ind w:left="0" w:firstLine="0"/>
      </w:pPr>
      <w:rPr>
        <w:rFonts w:hint="default"/>
      </w:rPr>
    </w:lvl>
    <w:lvl w:ilvl="3">
      <w:start w:val="1"/>
      <w:numFmt w:val="decimal"/>
      <w:lvlText w:val="(%4)"/>
      <w:lvlJc w:val="left"/>
      <w:pPr>
        <w:ind w:left="360" w:hanging="360"/>
      </w:pPr>
      <w:rPr>
        <w:rFonts w:hint="default"/>
      </w:rPr>
    </w:lvl>
    <w:lvl w:ilvl="4">
      <w:start w:val="1"/>
      <w:numFmt w:val="lowerLetter"/>
      <w:lvlText w:val="(%5)"/>
      <w:lvlJc w:val="left"/>
      <w:pPr>
        <w:ind w:left="360" w:hanging="360"/>
      </w:pPr>
      <w:rPr>
        <w:rFonts w:hint="default"/>
      </w:rPr>
    </w:lvl>
    <w:lvl w:ilvl="5">
      <w:start w:val="1"/>
      <w:numFmt w:val="lowerRoman"/>
      <w:lvlText w:val="(%6)"/>
      <w:lvlJc w:val="left"/>
      <w:pPr>
        <w:ind w:left="360" w:hanging="360"/>
      </w:pPr>
      <w:rPr>
        <w:rFonts w:hint="default"/>
      </w:rPr>
    </w:lvl>
    <w:lvl w:ilvl="6">
      <w:start w:val="1"/>
      <w:numFmt w:val="decimal"/>
      <w:lvlRestart w:val="0"/>
      <w:pStyle w:val="figuretitle"/>
      <w:lvlText w:val="Figure S%7."/>
      <w:lvlJc w:val="left"/>
      <w:pPr>
        <w:ind w:left="0" w:firstLine="0"/>
      </w:pPr>
      <w:rPr>
        <w:rFonts w:hint="default"/>
        <w:b/>
        <w:i w:val="0"/>
      </w:rPr>
    </w:lvl>
    <w:lvl w:ilvl="7">
      <w:start w:val="1"/>
      <w:numFmt w:val="lowerLetter"/>
      <w:lvlText w:val="%8."/>
      <w:lvlJc w:val="left"/>
      <w:pPr>
        <w:ind w:left="360" w:hanging="360"/>
      </w:pPr>
      <w:rPr>
        <w:rFonts w:hint="default"/>
      </w:rPr>
    </w:lvl>
    <w:lvl w:ilvl="8">
      <w:start w:val="1"/>
      <w:numFmt w:val="lowerRoman"/>
      <w:lvlText w:val="%9."/>
      <w:lvlJc w:val="left"/>
      <w:pPr>
        <w:ind w:left="360" w:hanging="360"/>
      </w:pPr>
      <w:rPr>
        <w:rFonts w:hint="default"/>
      </w:rPr>
    </w:lvl>
  </w:abstractNum>
  <w:num w:numId="1" w16cid:durableId="991905967">
    <w:abstractNumId w:val="1"/>
  </w:num>
  <w:num w:numId="2" w16cid:durableId="1920820503">
    <w:abstractNumId w:val="3"/>
  </w:num>
  <w:num w:numId="3" w16cid:durableId="212497786">
    <w:abstractNumId w:val="0"/>
  </w:num>
  <w:num w:numId="4" w16cid:durableId="6957356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TrackMoves/>
  <w:defaultTabStop w:val="720"/>
  <w:characterSpacingControl w:val="doNotCompress"/>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86DAC"/>
    <w:rsid w:val="00007859"/>
    <w:rsid w:val="00016706"/>
    <w:rsid w:val="00017FD2"/>
    <w:rsid w:val="00035BDC"/>
    <w:rsid w:val="0005472A"/>
    <w:rsid w:val="00066ED7"/>
    <w:rsid w:val="00086DAC"/>
    <w:rsid w:val="000A2853"/>
    <w:rsid w:val="000A4F8E"/>
    <w:rsid w:val="000A73F6"/>
    <w:rsid w:val="000C4CDA"/>
    <w:rsid w:val="000E5C78"/>
    <w:rsid w:val="000F75B6"/>
    <w:rsid w:val="0011669A"/>
    <w:rsid w:val="00120112"/>
    <w:rsid w:val="00145D3B"/>
    <w:rsid w:val="00175A89"/>
    <w:rsid w:val="0018160F"/>
    <w:rsid w:val="00182157"/>
    <w:rsid w:val="00184B7B"/>
    <w:rsid w:val="00187849"/>
    <w:rsid w:val="001B1169"/>
    <w:rsid w:val="001D1DE7"/>
    <w:rsid w:val="001E00BE"/>
    <w:rsid w:val="00213910"/>
    <w:rsid w:val="00216147"/>
    <w:rsid w:val="002526CB"/>
    <w:rsid w:val="00254289"/>
    <w:rsid w:val="00254F2F"/>
    <w:rsid w:val="00282E6B"/>
    <w:rsid w:val="00287186"/>
    <w:rsid w:val="00287248"/>
    <w:rsid w:val="002905BD"/>
    <w:rsid w:val="002A6E2B"/>
    <w:rsid w:val="002B2D9F"/>
    <w:rsid w:val="002C4EFF"/>
    <w:rsid w:val="002C56E3"/>
    <w:rsid w:val="002D4854"/>
    <w:rsid w:val="002F2EED"/>
    <w:rsid w:val="0031441B"/>
    <w:rsid w:val="0032346D"/>
    <w:rsid w:val="00325352"/>
    <w:rsid w:val="00335499"/>
    <w:rsid w:val="003365E6"/>
    <w:rsid w:val="00346BB9"/>
    <w:rsid w:val="003542A4"/>
    <w:rsid w:val="003566B6"/>
    <w:rsid w:val="0038136F"/>
    <w:rsid w:val="0039688F"/>
    <w:rsid w:val="003A13EF"/>
    <w:rsid w:val="003A6547"/>
    <w:rsid w:val="003C7E85"/>
    <w:rsid w:val="003E356D"/>
    <w:rsid w:val="003F533E"/>
    <w:rsid w:val="0040072B"/>
    <w:rsid w:val="00400987"/>
    <w:rsid w:val="00402203"/>
    <w:rsid w:val="00402237"/>
    <w:rsid w:val="00417E2B"/>
    <w:rsid w:val="0043734C"/>
    <w:rsid w:val="00441F94"/>
    <w:rsid w:val="00444EEF"/>
    <w:rsid w:val="00453920"/>
    <w:rsid w:val="004B2207"/>
    <w:rsid w:val="004B23D9"/>
    <w:rsid w:val="004C2F87"/>
    <w:rsid w:val="004D62CC"/>
    <w:rsid w:val="004E6E54"/>
    <w:rsid w:val="004E78D9"/>
    <w:rsid w:val="004E7C73"/>
    <w:rsid w:val="00505F29"/>
    <w:rsid w:val="005247F5"/>
    <w:rsid w:val="00525A7F"/>
    <w:rsid w:val="00561510"/>
    <w:rsid w:val="00564BF2"/>
    <w:rsid w:val="005A40F8"/>
    <w:rsid w:val="005A6BAB"/>
    <w:rsid w:val="005B0A8E"/>
    <w:rsid w:val="00606258"/>
    <w:rsid w:val="00616F07"/>
    <w:rsid w:val="00620907"/>
    <w:rsid w:val="00633EAA"/>
    <w:rsid w:val="00655BDF"/>
    <w:rsid w:val="006700A4"/>
    <w:rsid w:val="00695355"/>
    <w:rsid w:val="006A4EC2"/>
    <w:rsid w:val="006C4608"/>
    <w:rsid w:val="006D11F7"/>
    <w:rsid w:val="006D69A6"/>
    <w:rsid w:val="006E69AB"/>
    <w:rsid w:val="006F18F8"/>
    <w:rsid w:val="007207D4"/>
    <w:rsid w:val="00774D17"/>
    <w:rsid w:val="007858A3"/>
    <w:rsid w:val="00793F41"/>
    <w:rsid w:val="00797003"/>
    <w:rsid w:val="007A4BAB"/>
    <w:rsid w:val="007B39B1"/>
    <w:rsid w:val="007D02AC"/>
    <w:rsid w:val="007D67A1"/>
    <w:rsid w:val="007F48AE"/>
    <w:rsid w:val="00803E18"/>
    <w:rsid w:val="008134C9"/>
    <w:rsid w:val="0081629E"/>
    <w:rsid w:val="00847A1D"/>
    <w:rsid w:val="0087760E"/>
    <w:rsid w:val="00891224"/>
    <w:rsid w:val="008A4A76"/>
    <w:rsid w:val="008A55F6"/>
    <w:rsid w:val="008B17D7"/>
    <w:rsid w:val="008C26E9"/>
    <w:rsid w:val="008E21CC"/>
    <w:rsid w:val="008F7580"/>
    <w:rsid w:val="00923CAA"/>
    <w:rsid w:val="00932B3A"/>
    <w:rsid w:val="0093713E"/>
    <w:rsid w:val="00942160"/>
    <w:rsid w:val="00942729"/>
    <w:rsid w:val="00944495"/>
    <w:rsid w:val="00944F30"/>
    <w:rsid w:val="00950FA5"/>
    <w:rsid w:val="00960DBF"/>
    <w:rsid w:val="009C6C14"/>
    <w:rsid w:val="009D602D"/>
    <w:rsid w:val="009E5799"/>
    <w:rsid w:val="009F3A06"/>
    <w:rsid w:val="00A149B5"/>
    <w:rsid w:val="00A157CB"/>
    <w:rsid w:val="00A24D44"/>
    <w:rsid w:val="00A45D85"/>
    <w:rsid w:val="00A67C66"/>
    <w:rsid w:val="00A90121"/>
    <w:rsid w:val="00A95E0D"/>
    <w:rsid w:val="00AB1C8B"/>
    <w:rsid w:val="00AB3E4B"/>
    <w:rsid w:val="00AC1C84"/>
    <w:rsid w:val="00AC68F7"/>
    <w:rsid w:val="00AD2904"/>
    <w:rsid w:val="00AE5B85"/>
    <w:rsid w:val="00AE7FCA"/>
    <w:rsid w:val="00B01D9E"/>
    <w:rsid w:val="00B12867"/>
    <w:rsid w:val="00B22E1C"/>
    <w:rsid w:val="00B23277"/>
    <w:rsid w:val="00B26C7D"/>
    <w:rsid w:val="00B345D9"/>
    <w:rsid w:val="00B356DB"/>
    <w:rsid w:val="00B413CE"/>
    <w:rsid w:val="00B435C6"/>
    <w:rsid w:val="00B453BB"/>
    <w:rsid w:val="00B50BFB"/>
    <w:rsid w:val="00B53E2B"/>
    <w:rsid w:val="00B62200"/>
    <w:rsid w:val="00B64553"/>
    <w:rsid w:val="00B7594C"/>
    <w:rsid w:val="00B81B0E"/>
    <w:rsid w:val="00B83A18"/>
    <w:rsid w:val="00B859E8"/>
    <w:rsid w:val="00B874B2"/>
    <w:rsid w:val="00B94F1B"/>
    <w:rsid w:val="00B97D74"/>
    <w:rsid w:val="00BC1292"/>
    <w:rsid w:val="00C0106F"/>
    <w:rsid w:val="00C0632A"/>
    <w:rsid w:val="00C161AD"/>
    <w:rsid w:val="00C36150"/>
    <w:rsid w:val="00C47169"/>
    <w:rsid w:val="00C66602"/>
    <w:rsid w:val="00C81747"/>
    <w:rsid w:val="00C960EF"/>
    <w:rsid w:val="00CA1690"/>
    <w:rsid w:val="00CC2CB4"/>
    <w:rsid w:val="00CD0618"/>
    <w:rsid w:val="00CF13C7"/>
    <w:rsid w:val="00D5004F"/>
    <w:rsid w:val="00D5550A"/>
    <w:rsid w:val="00D61424"/>
    <w:rsid w:val="00D6472A"/>
    <w:rsid w:val="00D85006"/>
    <w:rsid w:val="00D97DB8"/>
    <w:rsid w:val="00DC4285"/>
    <w:rsid w:val="00DC5E33"/>
    <w:rsid w:val="00DD2743"/>
    <w:rsid w:val="00DD5B07"/>
    <w:rsid w:val="00DD5DB2"/>
    <w:rsid w:val="00DD66CF"/>
    <w:rsid w:val="00DE169D"/>
    <w:rsid w:val="00DE798D"/>
    <w:rsid w:val="00E009A5"/>
    <w:rsid w:val="00E05A40"/>
    <w:rsid w:val="00E11682"/>
    <w:rsid w:val="00E25A7C"/>
    <w:rsid w:val="00E314B5"/>
    <w:rsid w:val="00E367C4"/>
    <w:rsid w:val="00E6480C"/>
    <w:rsid w:val="00E66AAB"/>
    <w:rsid w:val="00E7048A"/>
    <w:rsid w:val="00E857F3"/>
    <w:rsid w:val="00E85CEE"/>
    <w:rsid w:val="00E96280"/>
    <w:rsid w:val="00EB423A"/>
    <w:rsid w:val="00EB69EC"/>
    <w:rsid w:val="00EC4B7C"/>
    <w:rsid w:val="00F320D5"/>
    <w:rsid w:val="00F549EF"/>
    <w:rsid w:val="00F61BD8"/>
    <w:rsid w:val="00F902CD"/>
    <w:rsid w:val="00FA5941"/>
    <w:rsid w:val="00FC160F"/>
    <w:rsid w:val="00FD2E53"/>
    <w:rsid w:val="00FD54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92596"/>
  <w15:chartTrackingRefBased/>
  <w15:docId w15:val="{995C223B-0549-4663-B5BD-1B47AA6BD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等线"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F94"/>
    <w:pPr>
      <w:spacing w:line="360" w:lineRule="auto"/>
      <w:ind w:firstLine="284"/>
      <w:jc w:val="both"/>
    </w:pPr>
    <w:rPr>
      <w:rFonts w:ascii="Times New Roman" w:hAnsi="Times New Roman"/>
      <w:szCs w:val="22"/>
    </w:rPr>
  </w:style>
  <w:style w:type="paragraph" w:styleId="Heading1">
    <w:name w:val="heading 1"/>
    <w:next w:val="Normal"/>
    <w:link w:val="Heading1Char"/>
    <w:uiPriority w:val="9"/>
    <w:qFormat/>
    <w:rsid w:val="001D1DE7"/>
    <w:pPr>
      <w:keepNext/>
      <w:keepLines/>
      <w:spacing w:before="120"/>
      <w:outlineLvl w:val="0"/>
    </w:pPr>
    <w:rPr>
      <w:rFonts w:ascii="Times New Roman" w:eastAsia="等线 Light" w:hAnsi="Times New Roman"/>
      <w:b/>
      <w:sz w:val="28"/>
      <w:szCs w:val="32"/>
    </w:rPr>
  </w:style>
  <w:style w:type="paragraph" w:styleId="Heading2">
    <w:name w:val="heading 2"/>
    <w:next w:val="Normal"/>
    <w:link w:val="Heading2Char"/>
    <w:uiPriority w:val="9"/>
    <w:unhideWhenUsed/>
    <w:qFormat/>
    <w:rsid w:val="008A4A76"/>
    <w:pPr>
      <w:keepNext/>
      <w:keepLines/>
      <w:numPr>
        <w:ilvl w:val="1"/>
        <w:numId w:val="2"/>
      </w:numPr>
      <w:spacing w:before="120" w:after="60" w:line="360" w:lineRule="auto"/>
      <w:outlineLvl w:val="1"/>
    </w:pPr>
    <w:rPr>
      <w:rFonts w:ascii="Arial" w:eastAsia="Arial" w:hAnsi="Arial" w:cs="Arial"/>
      <w:bCs/>
      <w:sz w:val="24"/>
      <w:szCs w:val="24"/>
    </w:rPr>
  </w:style>
  <w:style w:type="paragraph" w:styleId="Heading3">
    <w:name w:val="heading 3"/>
    <w:basedOn w:val="Normal"/>
    <w:next w:val="Normal"/>
    <w:link w:val="Heading3Char"/>
    <w:uiPriority w:val="9"/>
    <w:unhideWhenUsed/>
    <w:qFormat/>
    <w:rsid w:val="008A4A76"/>
    <w:pPr>
      <w:keepNext/>
      <w:keepLines/>
      <w:numPr>
        <w:ilvl w:val="2"/>
        <w:numId w:val="2"/>
      </w:numPr>
      <w:spacing w:before="120" w:after="120"/>
      <w:outlineLvl w:val="2"/>
    </w:pPr>
    <w:rPr>
      <w:rFonts w:eastAsia="Arial" w:cs="Arial"/>
      <w:b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next w:val="Normal"/>
    <w:link w:val="TitleChar"/>
    <w:uiPriority w:val="10"/>
    <w:qFormat/>
    <w:rsid w:val="007D02AC"/>
    <w:pPr>
      <w:contextualSpacing/>
      <w:jc w:val="center"/>
    </w:pPr>
    <w:rPr>
      <w:rFonts w:ascii="Times New Roman" w:eastAsia="等线 Light" w:hAnsi="Times New Roman"/>
      <w:b/>
      <w:spacing w:val="-10"/>
      <w:kern w:val="28"/>
      <w:sz w:val="32"/>
      <w:szCs w:val="56"/>
    </w:rPr>
  </w:style>
  <w:style w:type="character" w:customStyle="1" w:styleId="TitleChar">
    <w:name w:val="Title Char"/>
    <w:link w:val="Title"/>
    <w:uiPriority w:val="10"/>
    <w:rsid w:val="007D02AC"/>
    <w:rPr>
      <w:rFonts w:ascii="Times New Roman" w:eastAsia="等线 Light" w:hAnsi="Times New Roman"/>
      <w:b/>
      <w:spacing w:val="-10"/>
      <w:kern w:val="28"/>
      <w:sz w:val="32"/>
      <w:szCs w:val="56"/>
    </w:rPr>
  </w:style>
  <w:style w:type="character" w:customStyle="1" w:styleId="Heading1Char">
    <w:name w:val="Heading 1 Char"/>
    <w:link w:val="Heading1"/>
    <w:uiPriority w:val="9"/>
    <w:rsid w:val="001D1DE7"/>
    <w:rPr>
      <w:rFonts w:ascii="Times New Roman" w:eastAsia="等线 Light" w:hAnsi="Times New Roman"/>
      <w:b/>
      <w:sz w:val="28"/>
      <w:szCs w:val="32"/>
    </w:rPr>
  </w:style>
  <w:style w:type="paragraph" w:customStyle="1" w:styleId="figure">
    <w:name w:val="figure"/>
    <w:qFormat/>
    <w:rsid w:val="003E356D"/>
    <w:pPr>
      <w:spacing w:before="120" w:after="120" w:line="360" w:lineRule="auto"/>
      <w:jc w:val="center"/>
    </w:pPr>
    <w:rPr>
      <w:rFonts w:ascii="Arial" w:eastAsia="Arial" w:hAnsi="Arial" w:cs="Arial"/>
      <w:noProof/>
    </w:rPr>
  </w:style>
  <w:style w:type="paragraph" w:customStyle="1" w:styleId="TableTitle">
    <w:name w:val="Table Title"/>
    <w:qFormat/>
    <w:rsid w:val="00AB3E4B"/>
    <w:pPr>
      <w:numPr>
        <w:ilvl w:val="7"/>
        <w:numId w:val="1"/>
      </w:numPr>
      <w:spacing w:before="120" w:line="276" w:lineRule="auto"/>
      <w:jc w:val="center"/>
      <w:outlineLvl w:val="7"/>
    </w:pPr>
    <w:rPr>
      <w:rFonts w:ascii="Times New Roman" w:eastAsia="Arial" w:hAnsi="Times New Roman" w:cs="Arial"/>
      <w:b/>
    </w:rPr>
  </w:style>
  <w:style w:type="table" w:styleId="TableGrid">
    <w:name w:val="Table Grid"/>
    <w:basedOn w:val="TableNormal"/>
    <w:uiPriority w:val="59"/>
    <w:rsid w:val="003E35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qFormat/>
    <w:rsid w:val="00AB3E4B"/>
    <w:pPr>
      <w:jc w:val="center"/>
    </w:pPr>
    <w:rPr>
      <w:rFonts w:ascii="Times New Roman" w:eastAsia="Arial" w:hAnsi="Times New Roman" w:cs="Arial"/>
      <w:sz w:val="16"/>
    </w:rPr>
  </w:style>
  <w:style w:type="character" w:customStyle="1" w:styleId="Heading2Char">
    <w:name w:val="Heading 2 Char"/>
    <w:link w:val="Heading2"/>
    <w:uiPriority w:val="9"/>
    <w:rsid w:val="008A4A76"/>
    <w:rPr>
      <w:rFonts w:ascii="Arial" w:eastAsia="Arial" w:hAnsi="Arial" w:cs="Arial"/>
      <w:bCs/>
      <w:sz w:val="24"/>
      <w:szCs w:val="24"/>
    </w:rPr>
  </w:style>
  <w:style w:type="character" w:customStyle="1" w:styleId="Heading3Char">
    <w:name w:val="Heading 3 Char"/>
    <w:link w:val="Heading3"/>
    <w:uiPriority w:val="9"/>
    <w:rsid w:val="008A4A76"/>
    <w:rPr>
      <w:rFonts w:ascii="Arial" w:eastAsia="Arial" w:hAnsi="Arial" w:cs="Arial"/>
      <w:bCs/>
      <w:sz w:val="20"/>
      <w:szCs w:val="20"/>
    </w:rPr>
  </w:style>
  <w:style w:type="paragraph" w:customStyle="1" w:styleId="figuretitle">
    <w:name w:val="figure_title"/>
    <w:qFormat/>
    <w:rsid w:val="00CF13C7"/>
    <w:pPr>
      <w:numPr>
        <w:ilvl w:val="6"/>
        <w:numId w:val="2"/>
      </w:numPr>
      <w:spacing w:before="120" w:after="240" w:line="360" w:lineRule="auto"/>
      <w:jc w:val="both"/>
      <w:outlineLvl w:val="6"/>
    </w:pPr>
    <w:rPr>
      <w:rFonts w:ascii="Times New Roman" w:eastAsia="Arial" w:hAnsi="Times New Roman" w:cs="Arial"/>
      <w:noProof/>
    </w:rPr>
  </w:style>
  <w:style w:type="paragraph" w:customStyle="1" w:styleId="Figure0">
    <w:name w:val="Figure"/>
    <w:qFormat/>
    <w:rsid w:val="00FC160F"/>
    <w:pPr>
      <w:spacing w:before="120" w:line="360" w:lineRule="auto"/>
      <w:jc w:val="center"/>
    </w:pPr>
    <w:rPr>
      <w:rFonts w:ascii="Arial" w:hAnsi="Arial"/>
      <w:noProof/>
      <w:sz w:val="22"/>
      <w:szCs w:val="22"/>
    </w:rPr>
  </w:style>
  <w:style w:type="table" w:customStyle="1" w:styleId="TableGrid1">
    <w:name w:val="Table Grid1"/>
    <w:basedOn w:val="TableNormal"/>
    <w:next w:val="TableGrid"/>
    <w:uiPriority w:val="39"/>
    <w:rsid w:val="00254289"/>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31441B"/>
    <w:rPr>
      <w:color w:val="0563C1"/>
      <w:u w:val="single"/>
    </w:rPr>
  </w:style>
  <w:style w:type="character" w:styleId="Emphasis">
    <w:name w:val="Emphasis"/>
    <w:uiPriority w:val="20"/>
    <w:qFormat/>
    <w:rsid w:val="0001670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9825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22BE79-DB13-4EF3-9583-B2207F3919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7323</Words>
  <Characters>41743</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48969</CharactersWithSpaces>
  <SharedDoc>false</SharedDoc>
  <HLinks>
    <vt:vector size="6" baseType="variant">
      <vt:variant>
        <vt:i4>7602223</vt:i4>
      </vt:variant>
      <vt:variant>
        <vt:i4>9</vt:i4>
      </vt:variant>
      <vt:variant>
        <vt:i4>0</vt:i4>
      </vt:variant>
      <vt:variant>
        <vt:i4>5</vt:i4>
      </vt:variant>
      <vt:variant>
        <vt:lpwstr>http://trendscenter.org/software/gift/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傅 泽宁</dc:creator>
  <cp:keywords/>
  <dc:description/>
  <cp:lastModifiedBy>Zening Fu</cp:lastModifiedBy>
  <cp:revision>7</cp:revision>
  <dcterms:created xsi:type="dcterms:W3CDTF">2022-07-05T19:06:00Z</dcterms:created>
  <dcterms:modified xsi:type="dcterms:W3CDTF">2022-08-03T19:45:00Z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c30948ed-7fa2-387c-998d-1b09bf094beb</vt:lpwstr>
  </property>
  <property fmtid="{D5CDD505-2E9C-101B-9397-08002B2CF9AE}" pid="4" name="Mendeley Citation Style_1">
    <vt:lpwstr>http://www.zotero.org/styles/brain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http://www.zotero.org/styles/annals-of-neurology</vt:lpwstr>
  </property>
  <property fmtid="{D5CDD505-2E9C-101B-9397-08002B2CF9AE}" pid="8" name="Mendeley Recent Style Name 1_1">
    <vt:lpwstr>Annals of Neurology</vt:lpwstr>
  </property>
  <property fmtid="{D5CDD505-2E9C-101B-9397-08002B2CF9AE}" pid="9" name="Mendeley Recent Style Id 2_1">
    <vt:lpwstr>http://www.zotero.org/styles/biological-psychiatry</vt:lpwstr>
  </property>
  <property fmtid="{D5CDD505-2E9C-101B-9397-08002B2CF9AE}" pid="10" name="Mendeley Recent Style Name 2_1">
    <vt:lpwstr>Biological Psychiatry</vt:lpwstr>
  </property>
  <property fmtid="{D5CDD505-2E9C-101B-9397-08002B2CF9AE}" pid="11" name="Mendeley Recent Style Id 3_1">
    <vt:lpwstr>http://www.zotero.org/styles/brain</vt:lpwstr>
  </property>
  <property fmtid="{D5CDD505-2E9C-101B-9397-08002B2CF9AE}" pid="12" name="Mendeley Recent Style Name 3_1">
    <vt:lpwstr>Brain</vt:lpwstr>
  </property>
  <property fmtid="{D5CDD505-2E9C-101B-9397-08002B2CF9AE}" pid="13" name="Mendeley Recent Style Id 4_1">
    <vt:lpwstr>http://www.zotero.org/styles/elsevier-harvard2</vt:lpwstr>
  </property>
  <property fmtid="{D5CDD505-2E9C-101B-9397-08002B2CF9AE}" pid="14" name="Mendeley Recent Style Name 4_1">
    <vt:lpwstr>Elsevier - Harvard 2</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(deprecated)</vt:lpwstr>
  </property>
  <property fmtid="{D5CDD505-2E9C-101B-9397-08002B2CF9AE}" pid="17" name="Mendeley Recent Style Id 6_1">
    <vt:lpwstr>http://www.zotero.org/styles/ieee-access</vt:lpwstr>
  </property>
  <property fmtid="{D5CDD505-2E9C-101B-9397-08002B2CF9AE}" pid="18" name="Mendeley Recent Style Name 6_1">
    <vt:lpwstr>IEEE Access</vt:lpwstr>
  </property>
  <property fmtid="{D5CDD505-2E9C-101B-9397-08002B2CF9AE}" pid="19" name="Mendeley Recent Style Id 7_1">
    <vt:lpwstr>http://www.zotero.org/styles/plos-one</vt:lpwstr>
  </property>
  <property fmtid="{D5CDD505-2E9C-101B-9397-08002B2CF9AE}" pid="20" name="Mendeley Recent Style Name 7_1">
    <vt:lpwstr>PLOS ONE</vt:lpwstr>
  </property>
  <property fmtid="{D5CDD505-2E9C-101B-9397-08002B2CF9AE}" pid="21" name="Mendeley Recent Style Id 8_1">
    <vt:lpwstr>http://www.zotero.org/styles/vancouver</vt:lpwstr>
  </property>
  <property fmtid="{D5CDD505-2E9C-101B-9397-08002B2CF9AE}" pid="22" name="Mendeley Recent Style Name 8_1">
    <vt:lpwstr>Vancouver</vt:lpwstr>
  </property>
  <property fmtid="{D5CDD505-2E9C-101B-9397-08002B2CF9AE}" pid="23" name="Mendeley Recent Style Id 9_1">
    <vt:lpwstr>http://www.zotero.org/styles/elife</vt:lpwstr>
  </property>
  <property fmtid="{D5CDD505-2E9C-101B-9397-08002B2CF9AE}" pid="24" name="Mendeley Recent Style Name 9_1">
    <vt:lpwstr>eLife</vt:lpwstr>
  </property>
</Properties>
</file>