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834" w:rsidRPr="00991834" w:rsidRDefault="00991834" w:rsidP="00991834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32"/>
          <w:lang w:val="en-US"/>
        </w:rPr>
      </w:pPr>
      <w:bookmarkStart w:id="0" w:name="_GoBack"/>
      <w:bookmarkEnd w:id="0"/>
      <w:r w:rsidRPr="00991834">
        <w:rPr>
          <w:rFonts w:ascii="Times New Roman" w:hAnsi="Times New Roman" w:cs="Times New Roman"/>
          <w:b/>
          <w:sz w:val="32"/>
          <w:lang w:val="en-US"/>
        </w:rPr>
        <w:t>Supplementary</w:t>
      </w:r>
    </w:p>
    <w:p w:rsidR="00991834" w:rsidRPr="00210DAD" w:rsidRDefault="00991834" w:rsidP="00991834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lang w:val="en-US"/>
        </w:rPr>
      </w:pPr>
    </w:p>
    <w:p w:rsidR="00991834" w:rsidRPr="00210DAD" w:rsidRDefault="00991834" w:rsidP="00991834">
      <w:pPr>
        <w:pStyle w:val="NormalWeb"/>
        <w:spacing w:beforeAutospacing="0" w:after="0" w:afterAutospacing="0" w:line="276" w:lineRule="auto"/>
        <w:jc w:val="both"/>
        <w:rPr>
          <w:sz w:val="22"/>
          <w:szCs w:val="22"/>
        </w:rPr>
      </w:pPr>
      <w:r w:rsidRPr="00210DAD">
        <w:rPr>
          <w:sz w:val="22"/>
          <w:szCs w:val="22"/>
        </w:rPr>
        <w:t>Table S1 – Summary of changes in biometric and tubular parameters after acute exposure of 1.5 mg/kg Arsenate, Arsenite, Cadmium, Lead, Chromium VI and Nickel.</w:t>
      </w:r>
    </w:p>
    <w:tbl>
      <w:tblPr>
        <w:tblStyle w:val="TabelaSimples2"/>
        <w:tblW w:w="8505" w:type="dxa"/>
        <w:tblLook w:val="0600" w:firstRow="0" w:lastRow="0" w:firstColumn="0" w:lastColumn="0" w:noHBand="1" w:noVBand="1"/>
      </w:tblPr>
      <w:tblGrid>
        <w:gridCol w:w="4111"/>
        <w:gridCol w:w="654"/>
        <w:gridCol w:w="905"/>
        <w:gridCol w:w="567"/>
        <w:gridCol w:w="709"/>
        <w:gridCol w:w="851"/>
        <w:gridCol w:w="708"/>
      </w:tblGrid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Parameters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As</w:t>
            </w:r>
            <w:r w:rsidRPr="00210DAD">
              <w:rPr>
                <w:rFonts w:ascii="Times New Roman" w:hAnsi="Times New Roman" w:cs="Times New Roman"/>
                <w:b/>
                <w:vertAlign w:val="superscript"/>
              </w:rPr>
              <w:t>+5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As</w:t>
            </w:r>
            <w:r w:rsidRPr="00210DAD">
              <w:rPr>
                <w:rFonts w:ascii="Times New Roman" w:hAnsi="Times New Roman" w:cs="Times New Roman"/>
                <w:b/>
                <w:vertAlign w:val="superscript"/>
              </w:rPr>
              <w:t>+3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Cd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Pb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Cr VI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Ni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 xml:space="preserve">Body biometrics 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 xml:space="preserve">Organ biometrics </w:t>
            </w:r>
          </w:p>
        </w:tc>
        <w:tc>
          <w:tcPr>
            <w:tcW w:w="654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Gonadosomatic index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Parenchymosomatic index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Tubulesomatic index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Epitheliumsomatic index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Tubular diameter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Epithelium height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tabs>
                <w:tab w:val="left" w:pos="761"/>
              </w:tabs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Lumen diameter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Seminiferous tubules length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  <w:lang w:val="en-US"/>
              </w:rPr>
            </w:pPr>
            <w:r w:rsidRPr="00210DAD">
              <w:rPr>
                <w:rFonts w:ascii="Times New Roman" w:hAnsi="Times New Roman" w:cs="Times New Roman"/>
                <w:lang w:val="en-US"/>
              </w:rPr>
              <w:t>Seminiferous tubules length per gram of testis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Seminiferous tubule area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Lumen area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Epithelium area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Tubule/Epithelium ratio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Percentage of seminiferous tubule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Percentage of seminiferous epithelium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 xml:space="preserve">Percentage of tunica propria 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Percentage of lume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  <w:lang w:val="en-US"/>
              </w:rPr>
            </w:pPr>
            <w:r w:rsidRPr="00210DAD">
              <w:rPr>
                <w:rFonts w:ascii="Times New Roman" w:hAnsi="Times New Roman" w:cs="Times New Roman"/>
                <w:lang w:val="en-US"/>
              </w:rPr>
              <w:t>Seminiferous tubule and epithelium volumes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Tunica propria volume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Lumen volume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  <w:lang w:val="en-US"/>
              </w:rPr>
            </w:pPr>
            <w:r w:rsidRPr="00210DAD">
              <w:rPr>
                <w:rFonts w:ascii="Times New Roman" w:hAnsi="Times New Roman" w:cs="Times New Roman"/>
                <w:lang w:val="en-US"/>
              </w:rPr>
              <w:t>Corrected number of cells in stage 1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Ratios between cell types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Sertoli cells number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 xml:space="preserve">Daily spermatic production 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  <w:lang w:val="en-US"/>
              </w:rPr>
            </w:pPr>
            <w:r w:rsidRPr="00210DAD">
              <w:rPr>
                <w:rFonts w:ascii="Times New Roman" w:hAnsi="Times New Roman" w:cs="Times New Roman"/>
                <w:lang w:val="en-US"/>
              </w:rPr>
              <w:t>Tubular cells with initial damage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Tubular dead cells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Slight pathologies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  <w:hideMark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 xml:space="preserve">Moderate pathologies </w:t>
            </w:r>
          </w:p>
        </w:tc>
        <w:tc>
          <w:tcPr>
            <w:tcW w:w="654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hideMark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329"/>
        </w:trPr>
        <w:tc>
          <w:tcPr>
            <w:tcW w:w="4111" w:type="dxa"/>
          </w:tcPr>
          <w:p w:rsidR="00991834" w:rsidRPr="00210DAD" w:rsidRDefault="00991834" w:rsidP="00DE7D80">
            <w:pPr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Severe pathologies</w:t>
            </w:r>
          </w:p>
        </w:tc>
        <w:tc>
          <w:tcPr>
            <w:tcW w:w="654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5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</w:tcPr>
          <w:p w:rsidR="00991834" w:rsidRPr="00210DAD" w:rsidRDefault="00991834" w:rsidP="00DE7D80">
            <w:pPr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</w:tbl>
    <w:p w:rsidR="00991834" w:rsidRPr="00210DAD" w:rsidRDefault="00991834" w:rsidP="00991834">
      <w:pPr>
        <w:rPr>
          <w:rFonts w:ascii="Times New Roman" w:hAnsi="Times New Roman" w:cs="Times New Roman"/>
        </w:rPr>
      </w:pPr>
      <w:r w:rsidRPr="00210DAD">
        <w:rPr>
          <w:rFonts w:ascii="Times New Roman" w:hAnsi="Times New Roman" w:cs="Times New Roman"/>
          <w:b/>
        </w:rPr>
        <w:t xml:space="preserve">↑ - </w:t>
      </w:r>
      <w:r w:rsidRPr="00210DAD">
        <w:rPr>
          <w:rFonts w:ascii="Times New Roman" w:hAnsi="Times New Roman" w:cs="Times New Roman"/>
        </w:rPr>
        <w:t>increase; ↓ - decrease</w:t>
      </w:r>
    </w:p>
    <w:p w:rsidR="00991834" w:rsidRPr="00210DAD" w:rsidRDefault="00991834" w:rsidP="009918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:rsidR="00991834" w:rsidRPr="00210DAD" w:rsidRDefault="00991834" w:rsidP="009918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:rsidR="00991834" w:rsidRPr="00210DAD" w:rsidRDefault="00991834" w:rsidP="009918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:rsidR="00991834" w:rsidRPr="00210DAD" w:rsidRDefault="00991834" w:rsidP="009918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:rsidR="00991834" w:rsidRPr="00210DAD" w:rsidRDefault="00991834" w:rsidP="009918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:rsidR="00991834" w:rsidRPr="00210DAD" w:rsidRDefault="00991834" w:rsidP="00991834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210DAD">
        <w:rPr>
          <w:rFonts w:ascii="Times New Roman" w:hAnsi="Times New Roman" w:cs="Times New Roman"/>
          <w:lang w:val="en-US"/>
        </w:rPr>
        <w:t>Table S2 – Summary of changes in intertubular and testosterone parameters after acute exposure of 1.5 mg/kg Arsenate, Arsenite, Cadmium, Lead, Chromium VI and Nickel.</w:t>
      </w:r>
    </w:p>
    <w:tbl>
      <w:tblPr>
        <w:tblW w:w="864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30"/>
        <w:gridCol w:w="509"/>
        <w:gridCol w:w="1071"/>
        <w:gridCol w:w="366"/>
        <w:gridCol w:w="1022"/>
        <w:gridCol w:w="772"/>
        <w:gridCol w:w="771"/>
      </w:tblGrid>
      <w:tr w:rsidR="00991834" w:rsidRPr="00210DAD" w:rsidTr="00DE7D80">
        <w:trPr>
          <w:trHeight w:val="222"/>
        </w:trPr>
        <w:tc>
          <w:tcPr>
            <w:tcW w:w="41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Parameters</w:t>
            </w:r>
          </w:p>
        </w:tc>
        <w:tc>
          <w:tcPr>
            <w:tcW w:w="5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As</w:t>
            </w:r>
            <w:r w:rsidRPr="00210DAD">
              <w:rPr>
                <w:rFonts w:ascii="Times New Roman" w:hAnsi="Times New Roman" w:cs="Times New Roman"/>
                <w:b/>
                <w:vertAlign w:val="superscript"/>
              </w:rPr>
              <w:t>+5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As</w:t>
            </w:r>
            <w:r w:rsidRPr="00210DAD">
              <w:rPr>
                <w:rFonts w:ascii="Times New Roman" w:hAnsi="Times New Roman" w:cs="Times New Roman"/>
                <w:b/>
                <w:vertAlign w:val="superscript"/>
              </w:rPr>
              <w:t>+3</w:t>
            </w:r>
          </w:p>
        </w:tc>
        <w:tc>
          <w:tcPr>
            <w:tcW w:w="3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Cd</w:t>
            </w:r>
          </w:p>
        </w:tc>
        <w:tc>
          <w:tcPr>
            <w:tcW w:w="10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Pb</w:t>
            </w:r>
          </w:p>
        </w:tc>
        <w:tc>
          <w:tcPr>
            <w:tcW w:w="7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Cr VI</w:t>
            </w:r>
          </w:p>
        </w:tc>
        <w:tc>
          <w:tcPr>
            <w:tcW w:w="7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Ni</w:t>
            </w:r>
          </w:p>
        </w:tc>
      </w:tr>
      <w:tr w:rsidR="00991834" w:rsidRPr="00210DAD" w:rsidTr="00DE7D80">
        <w:trPr>
          <w:trHeight w:val="65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Volumetric density of intertubule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65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Volume of intertubule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184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Leydig cell nuclear diamter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</w:tr>
      <w:tr w:rsidR="00991834" w:rsidRPr="00210DAD" w:rsidTr="00DE7D80">
        <w:trPr>
          <w:trHeight w:val="187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Leydig cell nucleus volume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</w:tr>
      <w:tr w:rsidR="00991834" w:rsidRPr="00210DAD" w:rsidTr="00DE7D80">
        <w:trPr>
          <w:trHeight w:val="65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Leydig cell cytoplasmic volume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65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 xml:space="preserve">Leydig cell volume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65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Leydig cell volume /gt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65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Number of Leydig cells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65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10DAD">
              <w:rPr>
                <w:rFonts w:ascii="Times New Roman" w:hAnsi="Times New Roman" w:cs="Times New Roman"/>
                <w:lang w:val="en-US"/>
              </w:rPr>
              <w:t>Number of Leydig cells /gt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131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Leydigosomatic index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135"/>
        </w:trPr>
        <w:tc>
          <w:tcPr>
            <w:tcW w:w="41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Serum testosterone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</w:tbl>
    <w:p w:rsidR="00991834" w:rsidRPr="00210DAD" w:rsidRDefault="00991834" w:rsidP="00991834">
      <w:pPr>
        <w:rPr>
          <w:rFonts w:ascii="Times New Roman" w:hAnsi="Times New Roman" w:cs="Times New Roman"/>
          <w:lang w:val="en-US"/>
        </w:rPr>
      </w:pPr>
      <w:r w:rsidRPr="00210DAD">
        <w:rPr>
          <w:rFonts w:ascii="Times New Roman" w:hAnsi="Times New Roman" w:cs="Times New Roman"/>
          <w:b/>
          <w:lang w:val="en-US"/>
        </w:rPr>
        <w:t xml:space="preserve">↑ - </w:t>
      </w:r>
      <w:r w:rsidRPr="00210DAD">
        <w:rPr>
          <w:rFonts w:ascii="Times New Roman" w:hAnsi="Times New Roman" w:cs="Times New Roman"/>
          <w:lang w:val="en-US"/>
        </w:rPr>
        <w:t>increase; ↓ - decrease; /gt – per gram of testis.</w:t>
      </w:r>
    </w:p>
    <w:p w:rsidR="00991834" w:rsidRPr="00210DAD" w:rsidRDefault="00991834" w:rsidP="009918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991834" w:rsidRPr="00210DAD" w:rsidRDefault="00991834" w:rsidP="009918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991834" w:rsidRPr="00210DAD" w:rsidRDefault="00991834" w:rsidP="00991834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210DAD">
        <w:rPr>
          <w:rFonts w:ascii="Times New Roman" w:hAnsi="Times New Roman" w:cs="Times New Roman"/>
          <w:lang w:val="en-US"/>
        </w:rPr>
        <w:t>Table S3 – Summary of changes in oxidative status parameters after acute exposure of 1.5 mg/kg Arsenate, Arsenite, Cadmium, Lead, Chromium VI and Nickel.</w:t>
      </w:r>
    </w:p>
    <w:tbl>
      <w:tblPr>
        <w:tblW w:w="871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46"/>
        <w:gridCol w:w="1134"/>
        <w:gridCol w:w="1000"/>
        <w:gridCol w:w="934"/>
        <w:gridCol w:w="1014"/>
        <w:gridCol w:w="1167"/>
        <w:gridCol w:w="920"/>
      </w:tblGrid>
      <w:tr w:rsidR="00991834" w:rsidRPr="00210DAD" w:rsidTr="00DE7D80">
        <w:trPr>
          <w:trHeight w:val="87"/>
        </w:trPr>
        <w:tc>
          <w:tcPr>
            <w:tcW w:w="254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  <w:bCs/>
              </w:rPr>
              <w:t>Parameters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As</w:t>
            </w:r>
            <w:r w:rsidRPr="00210DAD">
              <w:rPr>
                <w:rFonts w:ascii="Times New Roman" w:hAnsi="Times New Roman" w:cs="Times New Roman"/>
                <w:b/>
                <w:vertAlign w:val="superscript"/>
              </w:rPr>
              <w:t>+5</w:t>
            </w: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As</w:t>
            </w:r>
            <w:r w:rsidRPr="00210DAD">
              <w:rPr>
                <w:rFonts w:ascii="Times New Roman" w:hAnsi="Times New Roman" w:cs="Times New Roman"/>
                <w:b/>
                <w:vertAlign w:val="superscript"/>
              </w:rPr>
              <w:t>+3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Cd</w:t>
            </w:r>
          </w:p>
        </w:tc>
        <w:tc>
          <w:tcPr>
            <w:tcW w:w="101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Pb</w:t>
            </w:r>
          </w:p>
        </w:tc>
        <w:tc>
          <w:tcPr>
            <w:tcW w:w="11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Cr VI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Ni</w:t>
            </w:r>
          </w:p>
        </w:tc>
      </w:tr>
      <w:tr w:rsidR="00991834" w:rsidRPr="00210DAD" w:rsidTr="00DE7D80">
        <w:trPr>
          <w:trHeight w:val="210"/>
        </w:trPr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Superoxide dismutase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↑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73"/>
        </w:trPr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Catalase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  <w:tr w:rsidR="00991834" w:rsidRPr="00210DAD" w:rsidTr="00DE7D80">
        <w:trPr>
          <w:trHeight w:val="65"/>
        </w:trPr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Glutathione-S-transferase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</w:tr>
      <w:tr w:rsidR="00991834" w:rsidRPr="00210DAD" w:rsidTr="00DE7D80">
        <w:trPr>
          <w:trHeight w:val="65"/>
        </w:trPr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Malondialdehyde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  <w:b/>
              </w:rPr>
              <w:t>↓</w:t>
            </w:r>
          </w:p>
        </w:tc>
      </w:tr>
      <w:tr w:rsidR="00991834" w:rsidRPr="00210DAD" w:rsidTr="00DE7D80">
        <w:trPr>
          <w:trHeight w:val="198"/>
        </w:trPr>
        <w:tc>
          <w:tcPr>
            <w:tcW w:w="25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Nitric oxide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1834" w:rsidRPr="00210DAD" w:rsidRDefault="00991834" w:rsidP="00DE7D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10DAD">
              <w:rPr>
                <w:rFonts w:ascii="Times New Roman" w:hAnsi="Times New Roman" w:cs="Times New Roman"/>
              </w:rPr>
              <w:t>-</w:t>
            </w:r>
          </w:p>
        </w:tc>
      </w:tr>
    </w:tbl>
    <w:p w:rsidR="00991834" w:rsidRPr="00210DAD" w:rsidRDefault="00991834" w:rsidP="00991834">
      <w:pPr>
        <w:rPr>
          <w:rFonts w:ascii="Times New Roman" w:hAnsi="Times New Roman" w:cs="Times New Roman"/>
        </w:rPr>
      </w:pPr>
      <w:r w:rsidRPr="00210DAD">
        <w:rPr>
          <w:rFonts w:ascii="Times New Roman" w:hAnsi="Times New Roman" w:cs="Times New Roman"/>
          <w:b/>
        </w:rPr>
        <w:t xml:space="preserve">↑ - </w:t>
      </w:r>
      <w:r w:rsidRPr="00210DAD">
        <w:rPr>
          <w:rFonts w:ascii="Times New Roman" w:hAnsi="Times New Roman" w:cs="Times New Roman"/>
        </w:rPr>
        <w:t>increase; ↓ - decrease</w:t>
      </w:r>
    </w:p>
    <w:p w:rsidR="00991834" w:rsidRDefault="00991834">
      <w:pPr>
        <w:rPr>
          <w:lang w:val="en-US"/>
        </w:rPr>
      </w:pPr>
    </w:p>
    <w:p w:rsidR="00A87037" w:rsidRDefault="00A87037">
      <w:pPr>
        <w:rPr>
          <w:lang w:val="en-US"/>
        </w:rPr>
      </w:pPr>
    </w:p>
    <w:p w:rsidR="00A87037" w:rsidRDefault="00A87037">
      <w:pPr>
        <w:rPr>
          <w:lang w:val="en-US"/>
        </w:rPr>
      </w:pPr>
    </w:p>
    <w:p w:rsidR="00A87037" w:rsidRDefault="00A87037">
      <w:pPr>
        <w:rPr>
          <w:lang w:val="en-US"/>
        </w:rPr>
      </w:pPr>
    </w:p>
    <w:p w:rsidR="00A87037" w:rsidRDefault="00A87037">
      <w:pPr>
        <w:rPr>
          <w:lang w:val="en-US"/>
        </w:rPr>
      </w:pPr>
    </w:p>
    <w:p w:rsidR="00A87037" w:rsidRPr="00A87037" w:rsidRDefault="00A87037">
      <w:pPr>
        <w:rPr>
          <w:lang w:val="en-US"/>
        </w:rPr>
      </w:pPr>
    </w:p>
    <w:sectPr w:rsidR="00A87037" w:rsidRPr="00A87037" w:rsidSect="00991834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7CD" w:rsidRDefault="009837CD" w:rsidP="00A87037">
      <w:pPr>
        <w:spacing w:after="0" w:line="240" w:lineRule="auto"/>
      </w:pPr>
      <w:r>
        <w:separator/>
      </w:r>
    </w:p>
  </w:endnote>
  <w:endnote w:type="continuationSeparator" w:id="0">
    <w:p w:rsidR="009837CD" w:rsidRDefault="009837CD" w:rsidP="00A87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7CD" w:rsidRDefault="009837CD" w:rsidP="00A87037">
      <w:pPr>
        <w:spacing w:after="0" w:line="240" w:lineRule="auto"/>
      </w:pPr>
      <w:r>
        <w:separator/>
      </w:r>
    </w:p>
  </w:footnote>
  <w:footnote w:type="continuationSeparator" w:id="0">
    <w:p w:rsidR="009837CD" w:rsidRDefault="009837CD" w:rsidP="00A870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037"/>
    <w:rsid w:val="001D5F3C"/>
    <w:rsid w:val="009837CD"/>
    <w:rsid w:val="00991834"/>
    <w:rsid w:val="009C6210"/>
    <w:rsid w:val="00A87037"/>
    <w:rsid w:val="00F6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B68D5E4-5E36-4138-97EE-EACD15440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A87037"/>
  </w:style>
  <w:style w:type="paragraph" w:styleId="Cabealho">
    <w:name w:val="header"/>
    <w:basedOn w:val="Normal"/>
    <w:link w:val="CabealhoChar"/>
    <w:uiPriority w:val="99"/>
    <w:unhideWhenUsed/>
    <w:rsid w:val="00A87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87037"/>
  </w:style>
  <w:style w:type="paragraph" w:styleId="Rodap">
    <w:name w:val="footer"/>
    <w:basedOn w:val="Normal"/>
    <w:link w:val="RodapChar"/>
    <w:uiPriority w:val="99"/>
    <w:unhideWhenUsed/>
    <w:rsid w:val="00A87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87037"/>
  </w:style>
  <w:style w:type="paragraph" w:styleId="NormalWeb">
    <w:name w:val="Normal (Web)"/>
    <w:basedOn w:val="Normal"/>
    <w:uiPriority w:val="99"/>
    <w:qFormat/>
    <w:rsid w:val="0099183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elaSimples2">
    <w:name w:val="Plain Table 2"/>
    <w:basedOn w:val="Tabelanormal"/>
    <w:uiPriority w:val="42"/>
    <w:rsid w:val="0099183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2022-08-10T13:41:00Z</dcterms:created>
  <dcterms:modified xsi:type="dcterms:W3CDTF">2022-08-10T13:48:00Z</dcterms:modified>
</cp:coreProperties>
</file>