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0D385" w14:textId="77777777" w:rsidR="00133B97" w:rsidRPr="00133B97" w:rsidRDefault="00133B97" w:rsidP="00133B97">
      <w:pPr>
        <w:widowControl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33B97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133B97">
        <w:rPr>
          <w:rFonts w:ascii="Times New Roman" w:hAnsi="Times New Roman" w:cs="Times New Roman"/>
          <w:b/>
          <w:bCs/>
          <w:sz w:val="32"/>
          <w:szCs w:val="32"/>
        </w:rPr>
        <w:t>upplementary information</w:t>
      </w:r>
    </w:p>
    <w:p w14:paraId="3552668E" w14:textId="7E97592C" w:rsidR="001C38FF" w:rsidRDefault="00561256" w:rsidP="00133B97">
      <w:pPr>
        <w:jc w:val="center"/>
      </w:pPr>
      <w:r>
        <w:rPr>
          <w:noProof/>
        </w:rPr>
        <w:drawing>
          <wp:inline distT="0" distB="0" distL="0" distR="0" wp14:anchorId="2FDCE710" wp14:editId="36D2CF55">
            <wp:extent cx="5274310" cy="6798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9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B4B70" w14:textId="5BBE37B4" w:rsidR="00133B97" w:rsidRPr="00133B97" w:rsidRDefault="00133B97" w:rsidP="00133B97">
      <w:pPr>
        <w:rPr>
          <w:rFonts w:ascii="Arial" w:hAnsi="Arial" w:cs="Arial"/>
        </w:rPr>
      </w:pPr>
      <w:r w:rsidRPr="00133B97">
        <w:rPr>
          <w:rFonts w:ascii="Arial" w:hAnsi="Arial" w:cs="Arial"/>
          <w:b/>
          <w:bCs/>
        </w:rPr>
        <w:t>Supplementary Figure 1. The non-coding nature of lnc-UNC93B1-1 and its location in cells. A</w:t>
      </w:r>
      <w:r w:rsidRPr="00133B97">
        <w:rPr>
          <w:rFonts w:ascii="Arial" w:hAnsi="Arial" w:cs="Arial"/>
        </w:rPr>
        <w:t xml:space="preserve"> lnc-UNC93B1-1 significantly regulated cell proliferation, </w:t>
      </w:r>
      <w:r w:rsidRPr="00133B97">
        <w:rPr>
          <w:rFonts w:ascii="Arial" w:hAnsi="Arial" w:cs="Arial"/>
          <w:vertAlign w:val="superscript"/>
        </w:rPr>
        <w:t>18</w:t>
      </w:r>
      <w:r w:rsidRPr="00133B97">
        <w:rPr>
          <w:rFonts w:ascii="Arial" w:hAnsi="Arial" w:cs="Arial"/>
        </w:rPr>
        <w:t xml:space="preserve">F-FDG uptake, and lactate production in KTC-1 cells </w:t>
      </w:r>
      <w:bookmarkStart w:id="0" w:name="OLE_LINK3"/>
      <w:r w:rsidRPr="00133B97">
        <w:rPr>
          <w:rFonts w:ascii="Arial" w:hAnsi="Arial" w:cs="Arial"/>
        </w:rPr>
        <w:t>(n = 3).</w:t>
      </w:r>
      <w:bookmarkEnd w:id="0"/>
      <w:r w:rsidRPr="00133B97">
        <w:rPr>
          <w:rFonts w:ascii="Arial" w:hAnsi="Arial" w:cs="Arial"/>
        </w:rPr>
        <w:t xml:space="preserve"> </w:t>
      </w:r>
      <w:r w:rsidRPr="00133B97">
        <w:rPr>
          <w:rFonts w:ascii="Arial" w:hAnsi="Arial" w:cs="Arial"/>
          <w:b/>
          <w:bCs/>
        </w:rPr>
        <w:t>B</w:t>
      </w:r>
      <w:r w:rsidRPr="00133B97">
        <w:rPr>
          <w:rFonts w:ascii="Arial" w:hAnsi="Arial" w:cs="Arial"/>
        </w:rPr>
        <w:t xml:space="preserve"> GLTC is located on chromosome 11 in humans and composed of four exons with a full length of 267 bp. </w:t>
      </w:r>
      <w:r w:rsidRPr="00133B97">
        <w:rPr>
          <w:rFonts w:ascii="Arial" w:hAnsi="Arial" w:cs="Arial"/>
          <w:b/>
          <w:bCs/>
        </w:rPr>
        <w:t>C, D</w:t>
      </w:r>
      <w:r w:rsidRPr="00133B97">
        <w:rPr>
          <w:rFonts w:ascii="Arial" w:hAnsi="Arial" w:cs="Arial"/>
        </w:rPr>
        <w:t xml:space="preserve"> Representative image of PCR products from the 5’-Race (C right) and 3’-Race (D right) are shown. Representative image of the sequence of 5’-Race PCR (C left) and 3’-Race (D left) products of GLTC are shown. An arrow marks the boundary between the universal anchor primer and GLTC. </w:t>
      </w:r>
      <w:r w:rsidRPr="00133B97">
        <w:rPr>
          <w:rFonts w:ascii="Arial" w:hAnsi="Arial" w:cs="Arial"/>
          <w:b/>
          <w:bCs/>
        </w:rPr>
        <w:t>E</w:t>
      </w:r>
      <w:r w:rsidRPr="00133B97">
        <w:rPr>
          <w:rFonts w:ascii="Arial" w:hAnsi="Arial" w:cs="Arial"/>
        </w:rPr>
        <w:t xml:space="preserve"> </w:t>
      </w:r>
      <w:r w:rsidRPr="00133B97">
        <w:rPr>
          <w:rFonts w:ascii="Arial" w:hAnsi="Arial" w:cs="Arial"/>
        </w:rPr>
        <w:lastRenderedPageBreak/>
        <w:t xml:space="preserve">The GLTC sequence is show. </w:t>
      </w:r>
      <w:r w:rsidRPr="00133B97">
        <w:rPr>
          <w:rFonts w:ascii="Arial" w:hAnsi="Arial" w:cs="Arial"/>
          <w:b/>
          <w:bCs/>
        </w:rPr>
        <w:t>F</w:t>
      </w:r>
      <w:r w:rsidRPr="00133B97">
        <w:rPr>
          <w:rFonts w:ascii="Arial" w:hAnsi="Arial" w:cs="Arial"/>
        </w:rPr>
        <w:t xml:space="preserve"> The indicated constructs were transfected into TPC-1 cells for 48 h. GFP fluorescence was detected</w:t>
      </w:r>
      <w:r w:rsidR="00DF03BA" w:rsidRPr="00730360">
        <w:rPr>
          <w:rFonts w:ascii="Arial" w:hAnsi="Arial" w:cs="Arial"/>
        </w:rPr>
        <w:t xml:space="preserve"> </w:t>
      </w:r>
      <w:r w:rsidR="00DF03BA" w:rsidRPr="00133B97">
        <w:rPr>
          <w:rFonts w:ascii="Arial" w:hAnsi="Arial" w:cs="Arial"/>
        </w:rPr>
        <w:t>(n = 3)</w:t>
      </w:r>
      <w:r w:rsidRPr="00133B97">
        <w:rPr>
          <w:rFonts w:ascii="Arial" w:hAnsi="Arial" w:cs="Arial"/>
        </w:rPr>
        <w:t xml:space="preserve">. Scale bar: 100 μm. </w:t>
      </w:r>
      <w:r w:rsidRPr="00133B97">
        <w:rPr>
          <w:rFonts w:ascii="Arial" w:hAnsi="Arial" w:cs="Arial"/>
          <w:b/>
          <w:bCs/>
        </w:rPr>
        <w:t>G</w:t>
      </w:r>
      <w:r w:rsidRPr="00133B97">
        <w:rPr>
          <w:rFonts w:ascii="Arial" w:hAnsi="Arial" w:cs="Arial"/>
        </w:rPr>
        <w:t xml:space="preserve"> Representative FISH images of GLTC expression in TPC-1 and KTC-1 cells (blue, DAPI; green, positive staining</w:t>
      </w:r>
      <w:r w:rsidR="00DF03BA" w:rsidRPr="00730360">
        <w:rPr>
          <w:rFonts w:ascii="Arial" w:hAnsi="Arial" w:cs="Arial"/>
        </w:rPr>
        <w:t xml:space="preserve">; </w:t>
      </w:r>
      <w:r w:rsidR="00DF03BA" w:rsidRPr="00133B97">
        <w:rPr>
          <w:rFonts w:ascii="Arial" w:hAnsi="Arial" w:cs="Arial"/>
        </w:rPr>
        <w:t>n = 3</w:t>
      </w:r>
      <w:r w:rsidRPr="00133B97">
        <w:rPr>
          <w:rFonts w:ascii="Arial" w:hAnsi="Arial" w:cs="Arial"/>
        </w:rPr>
        <w:t xml:space="preserve">). Scale bar: 10 </w:t>
      </w:r>
      <w:r w:rsidRPr="00133B97">
        <w:rPr>
          <w:rFonts w:ascii="Arial" w:hAnsi="Arial" w:cs="Arial"/>
          <w:lang w:val="el-GR"/>
        </w:rPr>
        <w:t>μ</w:t>
      </w:r>
      <w:r w:rsidRPr="00133B97">
        <w:rPr>
          <w:rFonts w:ascii="Arial" w:hAnsi="Arial" w:cs="Arial"/>
        </w:rPr>
        <w:t xml:space="preserve">m. </w:t>
      </w:r>
      <w:r w:rsidRPr="00133B97">
        <w:rPr>
          <w:rFonts w:ascii="Arial" w:hAnsi="Arial" w:cs="Arial"/>
          <w:b/>
          <w:bCs/>
        </w:rPr>
        <w:t>H</w:t>
      </w:r>
      <w:r w:rsidRPr="00133B97">
        <w:rPr>
          <w:rFonts w:ascii="Arial" w:hAnsi="Arial" w:cs="Arial"/>
        </w:rPr>
        <w:t xml:space="preserve"> Expression of GLTC in cytoplasmic and nuclear fractionations of TPC-1 cells. Lactate production in tumor lysates derived from xenografts was measured</w:t>
      </w:r>
      <w:r w:rsidR="00DF03BA" w:rsidRPr="00730360">
        <w:rPr>
          <w:rFonts w:ascii="Arial" w:hAnsi="Arial" w:cs="Arial"/>
        </w:rPr>
        <w:t xml:space="preserve"> </w:t>
      </w:r>
      <w:r w:rsidR="00DF03BA" w:rsidRPr="00133B97">
        <w:rPr>
          <w:rFonts w:ascii="Arial" w:hAnsi="Arial" w:cs="Arial"/>
        </w:rPr>
        <w:t>(n = 3)</w:t>
      </w:r>
      <w:r w:rsidRPr="00133B97">
        <w:rPr>
          <w:rFonts w:ascii="Arial" w:hAnsi="Arial" w:cs="Arial"/>
        </w:rPr>
        <w:t>.</w:t>
      </w:r>
      <w:r w:rsidRPr="00730360">
        <w:rPr>
          <w:rFonts w:ascii="Arial" w:hAnsi="Arial" w:cs="Arial"/>
        </w:rPr>
        <w:t xml:space="preserve"> </w:t>
      </w:r>
      <w:r w:rsidRPr="00133B97">
        <w:rPr>
          <w:rFonts w:ascii="Arial" w:hAnsi="Arial" w:cs="Arial"/>
        </w:rPr>
        <w:t>*</w:t>
      </w:r>
      <w:r w:rsidRPr="00730360">
        <w:rPr>
          <w:rFonts w:ascii="Arial" w:hAnsi="Arial" w:cs="Arial"/>
        </w:rPr>
        <w:t xml:space="preserve"> </w:t>
      </w:r>
      <w:r w:rsidRPr="00133B97">
        <w:rPr>
          <w:rFonts w:ascii="Arial" w:hAnsi="Arial" w:cs="Arial"/>
          <w:i/>
          <w:iCs/>
        </w:rPr>
        <w:t>p</w:t>
      </w:r>
      <w:r w:rsidRPr="00133B97">
        <w:rPr>
          <w:rFonts w:ascii="Arial" w:hAnsi="Arial" w:cs="Arial"/>
        </w:rPr>
        <w:t>&lt;0.05, **</w:t>
      </w:r>
      <w:r w:rsidRPr="00133B97">
        <w:rPr>
          <w:rFonts w:ascii="Arial" w:hAnsi="Arial" w:cs="Arial"/>
          <w:i/>
          <w:iCs/>
        </w:rPr>
        <w:t xml:space="preserve"> p </w:t>
      </w:r>
      <w:r w:rsidRPr="00133B97">
        <w:rPr>
          <w:rFonts w:ascii="Arial" w:hAnsi="Arial" w:cs="Arial"/>
        </w:rPr>
        <w:t>&lt;0.01, Student’s t-test. The bars represent the means ± SEM.</w:t>
      </w:r>
    </w:p>
    <w:p w14:paraId="303C02BC" w14:textId="4937B94D" w:rsidR="00730360" w:rsidRDefault="00730360">
      <w:pPr>
        <w:widowControl/>
        <w:jc w:val="left"/>
      </w:pPr>
      <w:r>
        <w:br w:type="page"/>
      </w:r>
    </w:p>
    <w:p w14:paraId="79CC9B82" w14:textId="260DB7F8" w:rsidR="00133B97" w:rsidRDefault="00730360" w:rsidP="00133B97">
      <w:r w:rsidRPr="00730360">
        <w:rPr>
          <w:noProof/>
        </w:rPr>
        <w:lastRenderedPageBreak/>
        <w:drawing>
          <wp:inline distT="0" distB="0" distL="0" distR="0" wp14:anchorId="775761C8" wp14:editId="458D9C51">
            <wp:extent cx="5274310" cy="6978650"/>
            <wp:effectExtent l="0" t="0" r="254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9DDE8F98-26B6-13AE-9133-36E574694F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9DDE8F98-26B6-13AE-9133-36E574694F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86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F6F0F" w14:textId="1EC8A119" w:rsidR="00730360" w:rsidRPr="00730360" w:rsidRDefault="00730360" w:rsidP="00730360">
      <w:pPr>
        <w:rPr>
          <w:rFonts w:ascii="Arial" w:hAnsi="Arial" w:cs="Arial"/>
        </w:rPr>
      </w:pPr>
      <w:r w:rsidRPr="00730360">
        <w:rPr>
          <w:rFonts w:ascii="Arial" w:hAnsi="Arial" w:cs="Arial"/>
          <w:b/>
          <w:bCs/>
        </w:rPr>
        <w:t>Supplementary Figure 2. GLTC enhances glycolytic metabolism.</w:t>
      </w:r>
      <w:r w:rsidRPr="00730360">
        <w:rPr>
          <w:rFonts w:ascii="Arial" w:hAnsi="Arial" w:cs="Arial"/>
        </w:rPr>
        <w:t xml:space="preserve"> </w:t>
      </w:r>
      <w:r w:rsidRPr="00730360">
        <w:rPr>
          <w:rFonts w:ascii="Arial" w:hAnsi="Arial" w:cs="Arial"/>
          <w:b/>
          <w:bCs/>
        </w:rPr>
        <w:t>A</w:t>
      </w:r>
      <w:r w:rsidRPr="00730360">
        <w:rPr>
          <w:rFonts w:ascii="Arial" w:hAnsi="Arial" w:cs="Arial"/>
        </w:rPr>
        <w:t xml:space="preserve"> GLTC expression was quantified by real-time PCR in four DTC cell lines (BCPAP, K1, KTC-1, TPC-1) and normal thyroid cell line (Nthy-ori 3-1) (n = 3). </w:t>
      </w:r>
      <w:r w:rsidRPr="00730360">
        <w:rPr>
          <w:rFonts w:ascii="Arial" w:hAnsi="Arial" w:cs="Arial"/>
          <w:b/>
          <w:bCs/>
        </w:rPr>
        <w:t>B</w:t>
      </w:r>
      <w:r w:rsidRPr="00730360">
        <w:rPr>
          <w:rFonts w:ascii="Arial" w:hAnsi="Arial" w:cs="Arial"/>
        </w:rPr>
        <w:t xml:space="preserve"> The downregulation efficiency of GLTC siRNA1/2 was confirmed in KTC-1 and TPC-1 cells (n = 3). </w:t>
      </w:r>
      <w:r w:rsidRPr="00730360">
        <w:rPr>
          <w:rFonts w:ascii="Arial" w:hAnsi="Arial" w:cs="Arial"/>
          <w:b/>
          <w:bCs/>
        </w:rPr>
        <w:t>C</w:t>
      </w:r>
      <w:r w:rsidRPr="00730360">
        <w:rPr>
          <w:rFonts w:ascii="Arial" w:hAnsi="Arial" w:cs="Arial"/>
        </w:rPr>
        <w:t xml:space="preserve"> The regulation efficiency of GLTC overexpression plasmid was confirmed in BCPAP and K1 cells (n = 3). </w:t>
      </w:r>
      <w:r w:rsidRPr="00730360">
        <w:rPr>
          <w:rFonts w:ascii="Arial" w:hAnsi="Arial" w:cs="Arial"/>
          <w:b/>
          <w:bCs/>
        </w:rPr>
        <w:t>D</w:t>
      </w:r>
      <w:r w:rsidRPr="00730360">
        <w:rPr>
          <w:rFonts w:ascii="Arial" w:hAnsi="Arial" w:cs="Arial"/>
        </w:rPr>
        <w:t xml:space="preserve"> The ECAR was measured in K1 and BCPAP cells transfected with control plasmid, GLTC overexpression plasmid using an XF Extracellular Flux Analyzer (n = 3). </w:t>
      </w:r>
      <w:r w:rsidRPr="00730360">
        <w:rPr>
          <w:rFonts w:ascii="Arial" w:hAnsi="Arial" w:cs="Arial"/>
          <w:b/>
          <w:bCs/>
        </w:rPr>
        <w:t>E</w:t>
      </w:r>
      <w:r w:rsidRPr="00730360">
        <w:rPr>
          <w:rFonts w:ascii="Arial" w:hAnsi="Arial" w:cs="Arial"/>
        </w:rPr>
        <w:t xml:space="preserve"> Statistical analysis of the effects of GLTC overexpression on glycolytic activity (n = 3). </w:t>
      </w:r>
      <w:r w:rsidRPr="00730360">
        <w:rPr>
          <w:rFonts w:ascii="Arial" w:hAnsi="Arial" w:cs="Arial"/>
          <w:b/>
          <w:bCs/>
        </w:rPr>
        <w:t>F-H</w:t>
      </w:r>
      <w:r w:rsidRPr="00730360">
        <w:rPr>
          <w:rFonts w:ascii="Arial" w:hAnsi="Arial" w:cs="Arial"/>
        </w:rPr>
        <w:t xml:space="preserve"> Lactate </w:t>
      </w:r>
      <w:r w:rsidRPr="00730360">
        <w:rPr>
          <w:rFonts w:ascii="Arial" w:hAnsi="Arial" w:cs="Arial"/>
        </w:rPr>
        <w:lastRenderedPageBreak/>
        <w:t xml:space="preserve">levels (F), </w:t>
      </w:r>
      <w:r w:rsidRPr="00730360">
        <w:rPr>
          <w:rFonts w:ascii="Arial" w:hAnsi="Arial" w:cs="Arial"/>
          <w:vertAlign w:val="superscript"/>
        </w:rPr>
        <w:t>18</w:t>
      </w:r>
      <w:r w:rsidRPr="00730360">
        <w:rPr>
          <w:rFonts w:ascii="Arial" w:hAnsi="Arial" w:cs="Arial"/>
        </w:rPr>
        <w:t>F-FDG uptake (G), and 6-</w:t>
      </w:r>
      <w:r w:rsidRPr="00730360">
        <w:rPr>
          <w:rFonts w:ascii="Arial" w:hAnsi="Arial" w:cs="Arial"/>
          <w:vertAlign w:val="superscript"/>
        </w:rPr>
        <w:t>14</w:t>
      </w:r>
      <w:r w:rsidRPr="00730360">
        <w:rPr>
          <w:rFonts w:ascii="Arial" w:hAnsi="Arial" w:cs="Arial"/>
        </w:rPr>
        <w:t>CO</w:t>
      </w:r>
      <w:r w:rsidRPr="00730360">
        <w:rPr>
          <w:rFonts w:ascii="Arial" w:hAnsi="Arial" w:cs="Arial"/>
          <w:vertAlign w:val="subscript"/>
        </w:rPr>
        <w:t>2</w:t>
      </w:r>
      <w:r w:rsidRPr="00730360">
        <w:rPr>
          <w:rFonts w:ascii="Arial" w:hAnsi="Arial" w:cs="Arial"/>
        </w:rPr>
        <w:t xml:space="preserve"> production from 6-</w:t>
      </w:r>
      <w:r w:rsidRPr="00730360">
        <w:rPr>
          <w:rFonts w:ascii="Arial" w:hAnsi="Arial" w:cs="Arial"/>
          <w:vertAlign w:val="superscript"/>
        </w:rPr>
        <w:t>14</w:t>
      </w:r>
      <w:r w:rsidRPr="00730360">
        <w:rPr>
          <w:rFonts w:ascii="Arial" w:hAnsi="Arial" w:cs="Arial"/>
        </w:rPr>
        <w:t>C- glucose (H) in K-1 and BCPAP cells transfected with control plasmid, GLTC overexpression plasmid (n = 3). *</w:t>
      </w:r>
      <w:r w:rsidRPr="00730360">
        <w:rPr>
          <w:rFonts w:ascii="Arial" w:hAnsi="Arial" w:cs="Arial"/>
          <w:i/>
          <w:iCs/>
        </w:rPr>
        <w:t>p</w:t>
      </w:r>
      <w:r w:rsidRPr="00730360">
        <w:rPr>
          <w:rFonts w:ascii="Arial" w:hAnsi="Arial" w:cs="Arial"/>
        </w:rPr>
        <w:t>&lt;0.05, **</w:t>
      </w:r>
      <w:r w:rsidRPr="00730360">
        <w:rPr>
          <w:rFonts w:ascii="Arial" w:hAnsi="Arial" w:cs="Arial"/>
          <w:i/>
          <w:iCs/>
        </w:rPr>
        <w:t xml:space="preserve"> p </w:t>
      </w:r>
      <w:r w:rsidRPr="00730360">
        <w:rPr>
          <w:rFonts w:ascii="Arial" w:hAnsi="Arial" w:cs="Arial"/>
        </w:rPr>
        <w:t>&lt;0.01, Student’s t-test. The bars represent the means ± SEM.</w:t>
      </w:r>
    </w:p>
    <w:p w14:paraId="4DAD39C8" w14:textId="09317C25" w:rsidR="00CA461D" w:rsidRDefault="00CA461D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73C93F1" w14:textId="743062D2" w:rsidR="00B15F8A" w:rsidRDefault="00276E01" w:rsidP="00B15F8A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2E83946" wp14:editId="2BB99C4C">
            <wp:extent cx="3693081" cy="6469380"/>
            <wp:effectExtent l="0" t="0" r="317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204" cy="648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9C440" w14:textId="5A8EE6E4" w:rsidR="002F45F6" w:rsidRDefault="00CA461D" w:rsidP="00CA461D">
      <w:pPr>
        <w:rPr>
          <w:rFonts w:ascii="Arial" w:hAnsi="Arial" w:cs="Arial"/>
        </w:rPr>
      </w:pPr>
      <w:r w:rsidRPr="00CA461D">
        <w:rPr>
          <w:rFonts w:ascii="Arial" w:hAnsi="Arial" w:cs="Arial"/>
          <w:b/>
          <w:bCs/>
        </w:rPr>
        <w:t xml:space="preserve">Supplementary Figure 3. GLTC affects LDHA in DTC cells. A, B </w:t>
      </w:r>
      <w:r w:rsidRPr="00CA461D">
        <w:rPr>
          <w:rFonts w:ascii="Arial" w:hAnsi="Arial" w:cs="Arial"/>
        </w:rPr>
        <w:t xml:space="preserve">KTC-1 cells were transfected with siRNA-GLTC 1/2 (or siRNA-NC as a control) for 48 h. BCPAP cells were transfected with GLTC overexpression plasmid (or vector as a control) for 48 h. The level of LDHA mRNA was analysed with qPCR (n = 3) (A). Western blot of LDHA expression was shown (B). </w:t>
      </w:r>
      <w:r w:rsidRPr="00CA461D">
        <w:rPr>
          <w:rFonts w:ascii="Arial" w:hAnsi="Arial" w:cs="Arial"/>
          <w:b/>
          <w:bCs/>
        </w:rPr>
        <w:t>C</w:t>
      </w:r>
      <w:r w:rsidRPr="00CA461D">
        <w:rPr>
          <w:rFonts w:ascii="Arial" w:hAnsi="Arial" w:cs="Arial"/>
        </w:rPr>
        <w:t xml:space="preserve"> KTC-1 cells were transfected with HA-LDHA and siRNA-GLTC (or siRNA-NC as a control) for 48 h or BCPAP cells were transfected with HA-LDHA and GLTC overexpression plasmid (or vector as a control) for 48 h. HA-LDHA was immunoprecipitated, and LDHA activity was assayed. LDHA activity was normalized against protein levels (n = 3). *</w:t>
      </w:r>
      <w:r w:rsidRPr="00CA461D">
        <w:rPr>
          <w:rFonts w:ascii="Arial" w:hAnsi="Arial" w:cs="Arial"/>
          <w:i/>
          <w:iCs/>
        </w:rPr>
        <w:t>p</w:t>
      </w:r>
      <w:r w:rsidRPr="00CA461D">
        <w:rPr>
          <w:rFonts w:ascii="Arial" w:hAnsi="Arial" w:cs="Arial"/>
        </w:rPr>
        <w:t>&lt;0.05, **</w:t>
      </w:r>
      <w:r w:rsidRPr="00CA461D">
        <w:rPr>
          <w:rFonts w:ascii="Arial" w:hAnsi="Arial" w:cs="Arial"/>
          <w:i/>
          <w:iCs/>
        </w:rPr>
        <w:t xml:space="preserve"> p </w:t>
      </w:r>
      <w:r w:rsidRPr="00CA461D">
        <w:rPr>
          <w:rFonts w:ascii="Arial" w:hAnsi="Arial" w:cs="Arial"/>
        </w:rPr>
        <w:t>&lt;0.01, Student’s t-test. The bars represent the means ± SEM.</w:t>
      </w:r>
    </w:p>
    <w:p w14:paraId="11721A0D" w14:textId="77777777" w:rsidR="002F45F6" w:rsidRDefault="002F45F6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84CEA70" w14:textId="1013A3AF" w:rsidR="00CA461D" w:rsidRPr="00CA461D" w:rsidRDefault="002F45F6" w:rsidP="00CA461D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5C7B3D39" wp14:editId="1F9B842B">
            <wp:extent cx="5274310" cy="18268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8D0C8" w14:textId="151B476C" w:rsidR="00521A2E" w:rsidRDefault="002F45F6" w:rsidP="002F45F6">
      <w:pPr>
        <w:rPr>
          <w:rFonts w:ascii="Arial" w:hAnsi="Arial" w:cs="Arial"/>
        </w:rPr>
      </w:pPr>
      <w:r w:rsidRPr="002F45F6">
        <w:rPr>
          <w:rFonts w:ascii="Arial" w:hAnsi="Arial" w:cs="Arial"/>
          <w:b/>
          <w:bCs/>
        </w:rPr>
        <w:t xml:space="preserve">Supplementary Figure 4. A </w:t>
      </w:r>
      <w:r w:rsidRPr="002F45F6">
        <w:rPr>
          <w:rFonts w:ascii="Arial" w:hAnsi="Arial" w:cs="Arial"/>
        </w:rPr>
        <w:t>TPC-1</w:t>
      </w:r>
      <w:r w:rsidRPr="002F45F6">
        <w:rPr>
          <w:rFonts w:ascii="Arial" w:hAnsi="Arial" w:cs="Arial"/>
          <w:b/>
          <w:bCs/>
        </w:rPr>
        <w:t xml:space="preserve"> </w:t>
      </w:r>
      <w:r w:rsidRPr="002F45F6">
        <w:rPr>
          <w:rFonts w:ascii="Arial" w:hAnsi="Arial" w:cs="Arial"/>
        </w:rPr>
        <w:t xml:space="preserve">cells were transfected with Flag-SIRT5 for 48 h. Immunoprecipitation was performed using anti-Flag antibody or IgG, followed by western blotting with an anti-LDHA or Flag antibody. </w:t>
      </w:r>
      <w:r w:rsidRPr="002F45F6">
        <w:rPr>
          <w:rFonts w:ascii="Arial" w:hAnsi="Arial" w:cs="Arial"/>
          <w:b/>
          <w:bCs/>
        </w:rPr>
        <w:t xml:space="preserve">B </w:t>
      </w:r>
      <w:r w:rsidRPr="002F45F6">
        <w:rPr>
          <w:rFonts w:ascii="Arial" w:hAnsi="Arial" w:cs="Arial"/>
        </w:rPr>
        <w:t>Immunoprecipitation was performed using anti-HA antibody or IgG in TPC-1</w:t>
      </w:r>
      <w:r w:rsidRPr="002F45F6">
        <w:rPr>
          <w:rFonts w:ascii="Arial" w:hAnsi="Arial" w:cs="Arial"/>
          <w:b/>
          <w:bCs/>
        </w:rPr>
        <w:t xml:space="preserve"> </w:t>
      </w:r>
      <w:r w:rsidRPr="002F45F6">
        <w:rPr>
          <w:rFonts w:ascii="Arial" w:hAnsi="Arial" w:cs="Arial"/>
        </w:rPr>
        <w:t>cells transfected with Flag-SIRT5 and HA-LDHA, followed by western blot analysis of Flag and HA.</w:t>
      </w:r>
    </w:p>
    <w:p w14:paraId="528FC17E" w14:textId="77777777" w:rsidR="00521A2E" w:rsidRDefault="00521A2E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B97AED7" w14:textId="09753623" w:rsidR="002F45F6" w:rsidRDefault="00521A2E" w:rsidP="002F45F6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87BD436" wp14:editId="01D2A79F">
            <wp:extent cx="5274310" cy="2339886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2414"/>
                    <a:stretch/>
                  </pic:blipFill>
                  <pic:spPr bwMode="auto">
                    <a:xfrm>
                      <a:off x="0" y="0"/>
                      <a:ext cx="5274310" cy="2339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A991B" w14:textId="77777777" w:rsidR="00521A2E" w:rsidRPr="002F45F6" w:rsidRDefault="00521A2E" w:rsidP="002F45F6">
      <w:pPr>
        <w:rPr>
          <w:rFonts w:ascii="Arial" w:hAnsi="Arial" w:cs="Arial"/>
        </w:rPr>
      </w:pPr>
    </w:p>
    <w:p w14:paraId="2D69E6D9" w14:textId="73062004" w:rsidR="00521A2E" w:rsidRPr="00133B97" w:rsidRDefault="00521A2E" w:rsidP="00521A2E">
      <w:pPr>
        <w:rPr>
          <w:rFonts w:ascii="Arial" w:hAnsi="Arial" w:cs="Arial"/>
        </w:rPr>
      </w:pPr>
      <w:r w:rsidRPr="00521A2E">
        <w:rPr>
          <w:rFonts w:ascii="Arial" w:hAnsi="Arial" w:cs="Arial" w:hint="eastAsia"/>
          <w:b/>
          <w:bCs/>
        </w:rPr>
        <w:t xml:space="preserve">Supplementary Figure 5. </w:t>
      </w:r>
      <w:r w:rsidR="00732258">
        <w:rPr>
          <w:rFonts w:ascii="Arial" w:hAnsi="Arial" w:cs="Arial"/>
          <w:b/>
          <w:bCs/>
        </w:rPr>
        <w:t>A</w:t>
      </w:r>
      <w:r w:rsidR="00732258">
        <w:rPr>
          <w:rFonts w:ascii="Arial" w:hAnsi="Arial" w:cs="Arial"/>
        </w:rPr>
        <w:t xml:space="preserve">, </w:t>
      </w:r>
      <w:r w:rsidR="00732258" w:rsidRPr="00732258">
        <w:rPr>
          <w:rFonts w:ascii="Arial" w:hAnsi="Arial" w:cs="Arial"/>
          <w:b/>
          <w:bCs/>
        </w:rPr>
        <w:t>B</w:t>
      </w:r>
      <w:r w:rsidR="00732258">
        <w:rPr>
          <w:rFonts w:ascii="Arial" w:hAnsi="Arial" w:cs="Arial"/>
        </w:rPr>
        <w:t xml:space="preserve"> </w:t>
      </w:r>
      <w:r w:rsidRPr="00521A2E">
        <w:rPr>
          <w:rFonts w:ascii="Arial" w:hAnsi="Arial" w:cs="Arial" w:hint="eastAsia"/>
        </w:rPr>
        <w:t>Fresh tumor tissues used in Fig. 5E were homogenated and cellular lactate production (</w:t>
      </w:r>
      <w:r w:rsidR="00732258" w:rsidRPr="00732258">
        <w:rPr>
          <w:rFonts w:ascii="Arial" w:hAnsi="Arial" w:cs="Arial"/>
        </w:rPr>
        <w:t>A</w:t>
      </w:r>
      <w:r w:rsidRPr="00521A2E">
        <w:rPr>
          <w:rFonts w:ascii="Arial" w:hAnsi="Arial" w:cs="Arial" w:hint="eastAsia"/>
        </w:rPr>
        <w:t>) levels or NAD</w:t>
      </w:r>
      <w:r w:rsidRPr="00521A2E">
        <w:rPr>
          <w:rFonts w:ascii="Arial" w:hAnsi="Arial" w:cs="Arial" w:hint="eastAsia"/>
          <w:vertAlign w:val="superscript"/>
        </w:rPr>
        <w:t>+</w:t>
      </w:r>
      <w:r w:rsidRPr="00521A2E">
        <w:rPr>
          <w:rFonts w:ascii="Arial" w:hAnsi="Arial" w:cs="Arial" w:hint="eastAsia"/>
        </w:rPr>
        <w:t xml:space="preserve">/NADH ratio (B) were determine. </w:t>
      </w:r>
      <w:r w:rsidRPr="00133B97">
        <w:rPr>
          <w:rFonts w:ascii="Arial" w:hAnsi="Arial" w:cs="Arial"/>
        </w:rPr>
        <w:t>*</w:t>
      </w:r>
      <w:r w:rsidRPr="00730360">
        <w:rPr>
          <w:rFonts w:ascii="Arial" w:hAnsi="Arial" w:cs="Arial"/>
        </w:rPr>
        <w:t xml:space="preserve"> </w:t>
      </w:r>
      <w:r w:rsidRPr="00133B97">
        <w:rPr>
          <w:rFonts w:ascii="Arial" w:hAnsi="Arial" w:cs="Arial"/>
          <w:i/>
          <w:iCs/>
        </w:rPr>
        <w:t>p</w:t>
      </w:r>
      <w:r w:rsidRPr="00133B97">
        <w:rPr>
          <w:rFonts w:ascii="Arial" w:hAnsi="Arial" w:cs="Arial"/>
        </w:rPr>
        <w:t>&lt;0.05, **</w:t>
      </w:r>
      <w:r w:rsidRPr="00133B97">
        <w:rPr>
          <w:rFonts w:ascii="Arial" w:hAnsi="Arial" w:cs="Arial"/>
          <w:i/>
          <w:iCs/>
        </w:rPr>
        <w:t xml:space="preserve"> p </w:t>
      </w:r>
      <w:r w:rsidRPr="00133B97">
        <w:rPr>
          <w:rFonts w:ascii="Arial" w:hAnsi="Arial" w:cs="Arial"/>
        </w:rPr>
        <w:t>&lt;0.01, Student’s t-test. The bars represent the means ± SEM.</w:t>
      </w:r>
    </w:p>
    <w:p w14:paraId="20606864" w14:textId="52C9DA3D" w:rsidR="00521A2E" w:rsidRPr="00521A2E" w:rsidRDefault="00521A2E" w:rsidP="00521A2E">
      <w:pPr>
        <w:jc w:val="left"/>
        <w:rPr>
          <w:rFonts w:ascii="Arial" w:hAnsi="Arial" w:cs="Arial"/>
        </w:rPr>
      </w:pPr>
    </w:p>
    <w:p w14:paraId="205DDD3D" w14:textId="77777777" w:rsidR="00CA461D" w:rsidRPr="00521A2E" w:rsidRDefault="00CA461D" w:rsidP="00CA461D">
      <w:pPr>
        <w:jc w:val="left"/>
        <w:rPr>
          <w:rFonts w:ascii="Arial" w:hAnsi="Arial" w:cs="Arial"/>
        </w:rPr>
      </w:pPr>
    </w:p>
    <w:sectPr w:rsidR="00CA461D" w:rsidRPr="00521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21D32" w14:textId="77777777" w:rsidR="008810A9" w:rsidRDefault="008810A9" w:rsidP="00B15F8A">
      <w:r>
        <w:separator/>
      </w:r>
    </w:p>
  </w:endnote>
  <w:endnote w:type="continuationSeparator" w:id="0">
    <w:p w14:paraId="280F16B9" w14:textId="77777777" w:rsidR="008810A9" w:rsidRDefault="008810A9" w:rsidP="00B15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A093D" w14:textId="77777777" w:rsidR="008810A9" w:rsidRDefault="008810A9" w:rsidP="00B15F8A">
      <w:r>
        <w:separator/>
      </w:r>
    </w:p>
  </w:footnote>
  <w:footnote w:type="continuationSeparator" w:id="0">
    <w:p w14:paraId="2A135B6D" w14:textId="77777777" w:rsidR="008810A9" w:rsidRDefault="008810A9" w:rsidP="00B15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FBC"/>
    <w:rsid w:val="00133B97"/>
    <w:rsid w:val="001B32CE"/>
    <w:rsid w:val="00263705"/>
    <w:rsid w:val="00276E01"/>
    <w:rsid w:val="002F45F6"/>
    <w:rsid w:val="00390DBB"/>
    <w:rsid w:val="004414FE"/>
    <w:rsid w:val="00521A2E"/>
    <w:rsid w:val="00561256"/>
    <w:rsid w:val="00680FBC"/>
    <w:rsid w:val="00730360"/>
    <w:rsid w:val="00732258"/>
    <w:rsid w:val="008810A9"/>
    <w:rsid w:val="009C0F56"/>
    <w:rsid w:val="009C4A25"/>
    <w:rsid w:val="00B15F8A"/>
    <w:rsid w:val="00CA461D"/>
    <w:rsid w:val="00D343A1"/>
    <w:rsid w:val="00DF03BA"/>
    <w:rsid w:val="00F3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3E47B8"/>
  <w15:chartTrackingRefBased/>
  <w15:docId w15:val="{DB585CC4-C14B-4E7C-99BA-115491737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5F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5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5F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良</dc:creator>
  <cp:keywords/>
  <dc:description/>
  <cp:lastModifiedBy>施 良</cp:lastModifiedBy>
  <cp:revision>14</cp:revision>
  <dcterms:created xsi:type="dcterms:W3CDTF">2022-07-02T06:05:00Z</dcterms:created>
  <dcterms:modified xsi:type="dcterms:W3CDTF">2022-08-10T03:25:00Z</dcterms:modified>
</cp:coreProperties>
</file>