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6B99" w:rsidRPr="004B1F78" w:rsidRDefault="00B16B99" w:rsidP="00B16B99">
      <w:pPr>
        <w:spacing w:line="360" w:lineRule="auto"/>
        <w:rPr>
          <w:b/>
          <w:bCs/>
          <w:color w:val="000000"/>
        </w:rPr>
      </w:pPr>
      <w:r w:rsidRPr="004B1F78">
        <w:rPr>
          <w:b/>
          <w:bCs/>
          <w:color w:val="000000"/>
        </w:rPr>
        <w:t xml:space="preserve">Supplementary </w:t>
      </w:r>
      <w:r>
        <w:rPr>
          <w:b/>
          <w:bCs/>
          <w:color w:val="000000"/>
        </w:rPr>
        <w:t>Figure</w:t>
      </w:r>
      <w:r w:rsidR="00023A46">
        <w:rPr>
          <w:b/>
          <w:bCs/>
          <w:color w:val="000000"/>
        </w:rPr>
        <w:t xml:space="preserve">s and </w:t>
      </w:r>
      <w:r w:rsidRPr="004B1F78">
        <w:rPr>
          <w:b/>
          <w:bCs/>
          <w:color w:val="000000"/>
        </w:rPr>
        <w:t>Legends</w:t>
      </w:r>
    </w:p>
    <w:p w:rsidR="00B16B99" w:rsidRPr="00993827" w:rsidRDefault="00054D71" w:rsidP="00D30369">
      <w:pPr>
        <w:jc w:val="both"/>
      </w:pPr>
      <w:r w:rsidRPr="00054D71">
        <w:rPr>
          <w:b/>
          <w:bCs/>
          <w:noProof/>
          <w:color w:val="000000"/>
        </w:rPr>
        <w:drawing>
          <wp:inline distT="0" distB="0" distL="0" distR="0">
            <wp:extent cx="5485854" cy="5810885"/>
            <wp:effectExtent l="0" t="0" r="635" b="0"/>
            <wp:docPr id="1" name="Picture 1" descr="E:\Benny Lab_Jubina_2021_23.03.22\YAPTAZ Paper_JB\YAPTAZ and Invado Manuscript\Final Figures and Tables\Supplementary Figures and Tables\Figure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Benny Lab_Jubina_2021_23.03.22\YAPTAZ Paper_JB\YAPTAZ and Invado Manuscript\Final Figures and Tables\Supplementary Figures and Tables\Figure S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80"/>
                    <a:stretch/>
                  </pic:blipFill>
                  <pic:spPr bwMode="auto">
                    <a:xfrm>
                      <a:off x="0" y="0"/>
                      <a:ext cx="5486400" cy="5811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16B99">
        <w:rPr>
          <w:b/>
          <w:bCs/>
          <w:color w:val="000000"/>
        </w:rPr>
        <w:t xml:space="preserve">Figure S1. </w:t>
      </w:r>
      <w:r w:rsidR="00B16B99" w:rsidRPr="00B65B39">
        <w:rPr>
          <w:color w:val="000000"/>
        </w:rPr>
        <w:t>Zoomed-in images of cell lines</w:t>
      </w:r>
      <w:r w:rsidR="00B16B99">
        <w:rPr>
          <w:color w:val="000000"/>
        </w:rPr>
        <w:t>,</w:t>
      </w:r>
      <w:r w:rsidR="00B16B99" w:rsidRPr="00681C54">
        <w:rPr>
          <w:color w:val="000000"/>
        </w:rPr>
        <w:t xml:space="preserve"> </w:t>
      </w:r>
      <w:r w:rsidR="00B16B99" w:rsidRPr="00B65B39">
        <w:rPr>
          <w:color w:val="000000"/>
        </w:rPr>
        <w:t>IGR</w:t>
      </w:r>
      <w:r w:rsidR="00B16B99" w:rsidRPr="00B65B39">
        <w:t>-1 and SB-2 displaying invadopodia and</w:t>
      </w:r>
      <w:r w:rsidR="00B16B99">
        <w:t xml:space="preserve"> their</w:t>
      </w:r>
      <w:r w:rsidR="00B16B99" w:rsidRPr="00B65B39">
        <w:t xml:space="preserve"> corresponding gelatin degradation</w:t>
      </w:r>
      <w:r w:rsidR="00B16B99">
        <w:t>.</w:t>
      </w:r>
      <w:r w:rsidR="00B16B99" w:rsidRPr="00993827">
        <w:t xml:space="preserve"> </w:t>
      </w:r>
      <w:r w:rsidR="00B16B99">
        <w:t>Cells were</w:t>
      </w:r>
      <w:r w:rsidR="00B16B99" w:rsidRPr="00993827">
        <w:t xml:space="preserve"> </w:t>
      </w:r>
      <w:r w:rsidR="00B16B99">
        <w:t xml:space="preserve">plated </w:t>
      </w:r>
      <w:r w:rsidR="00B16B99" w:rsidRPr="00993827">
        <w:t>on Alexa</w:t>
      </w:r>
      <w:r w:rsidR="00B16B99">
        <w:t xml:space="preserve"> </w:t>
      </w:r>
      <w:r w:rsidR="00B16B99" w:rsidRPr="00993827">
        <w:t>488-gelatin matrix for 5-6 h</w:t>
      </w:r>
      <w:r w:rsidR="00B16B99">
        <w:t>, subsequently fixed, and stained</w:t>
      </w:r>
      <w:r w:rsidR="00B16B99" w:rsidRPr="00993827">
        <w:t xml:space="preserve"> for actin and DAPI.</w:t>
      </w:r>
      <w:r w:rsidR="00B16B99" w:rsidRPr="00020E9C">
        <w:t xml:space="preserve"> </w:t>
      </w:r>
      <w:r w:rsidR="00B16B99" w:rsidRPr="00993827">
        <w:t xml:space="preserve">Images were </w:t>
      </w:r>
      <w:r w:rsidR="00B16B99">
        <w:t>captured</w:t>
      </w:r>
      <w:r w:rsidR="00B16B99" w:rsidRPr="00993827">
        <w:t xml:space="preserve"> </w:t>
      </w:r>
      <w:r w:rsidR="00B16B99">
        <w:t>under</w:t>
      </w:r>
      <w:r w:rsidR="00B16B99" w:rsidRPr="00993827">
        <w:t xml:space="preserve"> 60 X (1.42) oil objective </w:t>
      </w:r>
      <w:r w:rsidR="00B16B99" w:rsidRPr="00993827">
        <w:rPr>
          <w:color w:val="000000"/>
        </w:rPr>
        <w:t xml:space="preserve">in a </w:t>
      </w:r>
      <w:r w:rsidR="00B16B99" w:rsidRPr="00993827">
        <w:t xml:space="preserve">DeltaVision Elite microscopy system (Applied Precision, Issaquah, WA). Scale bar </w:t>
      </w:r>
      <w:r w:rsidR="00B16B99">
        <w:t xml:space="preserve">is </w:t>
      </w:r>
      <w:r w:rsidR="00B16B99" w:rsidRPr="00993827">
        <w:t xml:space="preserve">10 µm. </w:t>
      </w:r>
      <w:r w:rsidR="00B16B99">
        <w:t xml:space="preserve">A representative panel from four independent sets of experiments is shown here. Dotted line boxes (white) highlight some of the area where </w:t>
      </w:r>
      <w:r w:rsidR="00B16B99" w:rsidRPr="00993827">
        <w:t>invadopodia actin</w:t>
      </w:r>
      <w:r w:rsidR="00B16B99">
        <w:t xml:space="preserve"> dots (yellow) are present. Nuclei (magenta)</w:t>
      </w:r>
      <w:r w:rsidR="00B16B99" w:rsidRPr="00993827">
        <w:t>, and lo</w:t>
      </w:r>
      <w:r w:rsidR="00B16B99">
        <w:t xml:space="preserve">cal gelatin matrix degradation visualized as </w:t>
      </w:r>
      <w:r w:rsidR="00B16B99" w:rsidRPr="00993827">
        <w:t>dark spots</w:t>
      </w:r>
      <w:r w:rsidR="00B16B99">
        <w:t xml:space="preserve"> on</w:t>
      </w:r>
      <w:r w:rsidR="00B16B99" w:rsidRPr="00993827">
        <w:t xml:space="preserve"> </w:t>
      </w:r>
      <w:r w:rsidR="00B16B99">
        <w:t>Alexa 488-gelatin are merged and shown here</w:t>
      </w:r>
      <w:r w:rsidR="00B16B99" w:rsidRPr="00993827">
        <w:t xml:space="preserve">. </w:t>
      </w:r>
      <w:r w:rsidR="00B16B99">
        <w:t>Arrows (white) point out some of the invadopodia and its corresponding degradation on the Alexa 488-gelatin</w:t>
      </w:r>
      <w:r w:rsidR="008A45C2">
        <w:t xml:space="preserve"> matrix</w:t>
      </w:r>
      <w:r w:rsidR="00B16B99">
        <w:t xml:space="preserve">. </w:t>
      </w:r>
    </w:p>
    <w:p w:rsidR="00B16B99" w:rsidRDefault="00B16B99" w:rsidP="00B16B99">
      <w:pPr>
        <w:spacing w:line="360" w:lineRule="auto"/>
        <w:jc w:val="both"/>
        <w:rPr>
          <w:b/>
          <w:bCs/>
          <w:color w:val="000000"/>
        </w:rPr>
      </w:pPr>
    </w:p>
    <w:p w:rsidR="0037739D" w:rsidRDefault="0037739D" w:rsidP="0037739D">
      <w:pPr>
        <w:jc w:val="center"/>
        <w:rPr>
          <w:b/>
          <w:bCs/>
          <w:color w:val="000000"/>
        </w:rPr>
      </w:pPr>
      <w:r w:rsidRPr="0037739D">
        <w:rPr>
          <w:b/>
          <w:bCs/>
          <w:noProof/>
          <w:color w:val="000000"/>
        </w:rPr>
        <w:lastRenderedPageBreak/>
        <w:drawing>
          <wp:inline distT="0" distB="0" distL="0" distR="0">
            <wp:extent cx="3966189" cy="6442434"/>
            <wp:effectExtent l="0" t="0" r="0" b="0"/>
            <wp:docPr id="3" name="Picture 3" descr="F:\Benny Lab_2020_Jubina 30.01.22\Results_2020\YAPTAZ project\Experiment 16 JB\Invado negative cells images\Figure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Benny Lab_2020_Jubina 30.01.22\Results_2020\YAPTAZ project\Experiment 16 JB\Invado negative cells images\Figure S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6189" cy="6442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6B99" w:rsidRPr="00B410C4" w:rsidRDefault="00B16B99" w:rsidP="0037739D">
      <w:pPr>
        <w:jc w:val="both"/>
        <w:rPr>
          <w:color w:val="000000"/>
        </w:rPr>
      </w:pPr>
      <w:r>
        <w:rPr>
          <w:b/>
          <w:bCs/>
          <w:color w:val="000000"/>
        </w:rPr>
        <w:t xml:space="preserve">Figure S2. </w:t>
      </w:r>
      <w:r w:rsidRPr="002A1E4C">
        <w:rPr>
          <w:color w:val="000000"/>
        </w:rPr>
        <w:t xml:space="preserve">Multi-cancer cell line panel </w:t>
      </w:r>
      <w:r>
        <w:rPr>
          <w:color w:val="000000"/>
        </w:rPr>
        <w:t xml:space="preserve">displaying gelatin degradation </w:t>
      </w:r>
      <w:r>
        <w:t>(&lt; 1 µm</w:t>
      </w:r>
      <w:r w:rsidRPr="00A740E8">
        <w:rPr>
          <w:vertAlign w:val="superscript"/>
        </w:rPr>
        <w:t>2</w:t>
      </w:r>
      <w:r>
        <w:t>/cell)</w:t>
      </w:r>
      <w:r>
        <w:rPr>
          <w:color w:val="000000"/>
        </w:rPr>
        <w:t xml:space="preserve">. Cancer cell lines </w:t>
      </w:r>
      <w:r w:rsidRPr="00CE749A">
        <w:t>SKOV-3, OVCAR-3, A549, PC3, PANC-1, HCC1937,</w:t>
      </w:r>
      <w:r w:rsidRPr="007741A9">
        <w:t xml:space="preserve"> </w:t>
      </w:r>
      <w:r w:rsidRPr="00CE749A">
        <w:t>MDA-MB-468, A2780, and HCC70</w:t>
      </w:r>
      <w:r>
        <w:t xml:space="preserve"> were plated on Alexa 488-gelatin and incubated for 5-6 h. Cells were fixed and stained for actin and DAPI. Images were captured </w:t>
      </w:r>
      <w:r>
        <w:rPr>
          <w:color w:val="000000"/>
        </w:rPr>
        <w:t>under 40X (</w:t>
      </w:r>
      <w:r w:rsidRPr="00B410C4">
        <w:rPr>
          <w:color w:val="000000"/>
        </w:rPr>
        <w:t>0.75</w:t>
      </w:r>
      <w:r>
        <w:rPr>
          <w:color w:val="000000"/>
        </w:rPr>
        <w:t>)</w:t>
      </w:r>
      <w:r w:rsidRPr="00B410C4">
        <w:rPr>
          <w:color w:val="000000"/>
        </w:rPr>
        <w:t xml:space="preserve"> air objective </w:t>
      </w:r>
      <w:r>
        <w:rPr>
          <w:color w:val="000000"/>
        </w:rPr>
        <w:t xml:space="preserve">using a </w:t>
      </w:r>
      <w:r w:rsidRPr="00B410C4">
        <w:t xml:space="preserve">WiScan® Hermes Imaging System </w:t>
      </w:r>
      <w:r w:rsidRPr="00B410C4">
        <w:rPr>
          <w:shd w:val="clear" w:color="auto" w:fill="FFFFFF"/>
        </w:rPr>
        <w:t>(IDEA Bio-Medical Ltd.)</w:t>
      </w:r>
      <w:r>
        <w:rPr>
          <w:shd w:val="clear" w:color="auto" w:fill="FFFFFF"/>
        </w:rPr>
        <w:t>. Four independent sets of experiments were performed and a representative panel is shown here.</w:t>
      </w:r>
      <w:r>
        <w:rPr>
          <w:color w:val="000000"/>
        </w:rPr>
        <w:t xml:space="preserve"> </w:t>
      </w:r>
      <w:r>
        <w:rPr>
          <w:shd w:val="clear" w:color="auto" w:fill="FFFFFF"/>
        </w:rPr>
        <w:t xml:space="preserve">A section of the cells in the actin panel is highlighted with dotted line yellow boxes to show zoomed-in images indicating the absence of invadopodia actin rich dots. </w:t>
      </w:r>
    </w:p>
    <w:p w:rsidR="00B16B99" w:rsidRDefault="00B16B99" w:rsidP="00B16B99">
      <w:pPr>
        <w:spacing w:line="360" w:lineRule="auto"/>
        <w:jc w:val="both"/>
        <w:rPr>
          <w:b/>
          <w:bCs/>
          <w:color w:val="000000"/>
        </w:rPr>
      </w:pPr>
    </w:p>
    <w:p w:rsidR="0037739D" w:rsidRDefault="00812021" w:rsidP="00B16B99">
      <w:pPr>
        <w:spacing w:line="360" w:lineRule="auto"/>
        <w:jc w:val="both"/>
        <w:rPr>
          <w:b/>
          <w:bCs/>
          <w:color w:val="000000"/>
        </w:rPr>
      </w:pPr>
      <w:r w:rsidRPr="00812021">
        <w:rPr>
          <w:b/>
          <w:bCs/>
          <w:noProof/>
          <w:color w:val="000000"/>
        </w:rPr>
        <w:drawing>
          <wp:inline distT="0" distB="0" distL="0" distR="0">
            <wp:extent cx="5486400" cy="2879634"/>
            <wp:effectExtent l="0" t="0" r="0" b="0"/>
            <wp:docPr id="4" name="Picture 4" descr="E:\Benny Lab_Jubina_2021_23.03.22\Results_2021\Experiments with Inbar\Experiment 3\Figure for pap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Benny Lab_Jubina_2021_23.03.22\Results_2021\Experiments with Inbar\Experiment 3\Figure for paper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879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5DA1" w:rsidRDefault="003F5DA1" w:rsidP="00812021">
      <w:pPr>
        <w:jc w:val="both"/>
        <w:rPr>
          <w:b/>
          <w:bCs/>
          <w:color w:val="000000"/>
        </w:rPr>
      </w:pPr>
    </w:p>
    <w:p w:rsidR="00B16B99" w:rsidRDefault="00B16B99" w:rsidP="00812021">
      <w:pPr>
        <w:jc w:val="both"/>
        <w:rPr>
          <w:shd w:val="clear" w:color="auto" w:fill="FFFFFF"/>
        </w:rPr>
      </w:pPr>
      <w:r>
        <w:rPr>
          <w:b/>
          <w:bCs/>
          <w:color w:val="000000"/>
        </w:rPr>
        <w:t xml:space="preserve">Figure S3. </w:t>
      </w:r>
      <w:r w:rsidRPr="007C3CB3">
        <w:rPr>
          <w:color w:val="000000"/>
        </w:rPr>
        <w:t xml:space="preserve">Effect of EGF stimulation on invadopodia formation and gelatin degradation </w:t>
      </w:r>
      <w:r w:rsidRPr="004240A0">
        <w:rPr>
          <w:color w:val="000000"/>
        </w:rPr>
        <w:t>o</w:t>
      </w:r>
      <w:r>
        <w:rPr>
          <w:color w:val="000000"/>
        </w:rPr>
        <w:t xml:space="preserve">bserved </w:t>
      </w:r>
      <w:r w:rsidRPr="00881443">
        <w:rPr>
          <w:color w:val="000000"/>
        </w:rPr>
        <w:t>in SKOV-3 and OVCAR-3 cancer cell line</w:t>
      </w:r>
      <w:r>
        <w:rPr>
          <w:color w:val="000000"/>
        </w:rPr>
        <w:t>s</w:t>
      </w:r>
      <w:r w:rsidRPr="00881443">
        <w:rPr>
          <w:color w:val="000000"/>
        </w:rPr>
        <w:t>.</w:t>
      </w:r>
      <w:r>
        <w:rPr>
          <w:color w:val="000000"/>
        </w:rPr>
        <w:t xml:space="preserve"> Cells were grown in medium containing 10 % FBS and serum starved (0.5 % FBS) for 24 h. Subsequently, cells grown in 0.5 % FBS and 10 % FBS were plated on Alexa 488-gelatin. Cells grown in 0.5 % FBS were stimulated by EGF (10 and 30 ng/ml) and incubated on Alexa 488-gelatin for 5-6 h.</w:t>
      </w:r>
      <w:r w:rsidRPr="00626A62">
        <w:t xml:space="preserve"> </w:t>
      </w:r>
      <w:r>
        <w:t xml:space="preserve">Cells were seeded on duplicate wells for each condition and 36 fields were obtained for each well. Images were captured </w:t>
      </w:r>
      <w:r>
        <w:rPr>
          <w:color w:val="000000"/>
        </w:rPr>
        <w:t>under 40X (</w:t>
      </w:r>
      <w:r w:rsidRPr="00B410C4">
        <w:rPr>
          <w:color w:val="000000"/>
        </w:rPr>
        <w:t>0.75</w:t>
      </w:r>
      <w:r>
        <w:rPr>
          <w:color w:val="000000"/>
        </w:rPr>
        <w:t>)</w:t>
      </w:r>
      <w:r w:rsidRPr="00B410C4">
        <w:rPr>
          <w:color w:val="000000"/>
        </w:rPr>
        <w:t xml:space="preserve"> air objective </w:t>
      </w:r>
      <w:r>
        <w:rPr>
          <w:color w:val="000000"/>
        </w:rPr>
        <w:t xml:space="preserve">using a </w:t>
      </w:r>
      <w:r w:rsidRPr="00B410C4">
        <w:t xml:space="preserve">WiScan® Hermes Imaging System </w:t>
      </w:r>
      <w:r w:rsidRPr="00B410C4">
        <w:rPr>
          <w:shd w:val="clear" w:color="auto" w:fill="FFFFFF"/>
        </w:rPr>
        <w:t>(IDEA Bio-Medical Ltd.)</w:t>
      </w:r>
      <w:r>
        <w:rPr>
          <w:shd w:val="clear" w:color="auto" w:fill="FFFFFF"/>
        </w:rPr>
        <w:t>.</w:t>
      </w:r>
    </w:p>
    <w:p w:rsidR="00B16B99" w:rsidRDefault="00B16B99" w:rsidP="00B16B99">
      <w:pPr>
        <w:spacing w:line="360" w:lineRule="auto"/>
        <w:jc w:val="both"/>
        <w:rPr>
          <w:shd w:val="clear" w:color="auto" w:fill="FFFFFF"/>
        </w:rPr>
      </w:pPr>
    </w:p>
    <w:p w:rsidR="00FF24EF" w:rsidRDefault="00FF24EF" w:rsidP="00B16B99">
      <w:pPr>
        <w:spacing w:line="360" w:lineRule="auto"/>
        <w:jc w:val="both"/>
        <w:rPr>
          <w:b/>
          <w:bCs/>
          <w:shd w:val="clear" w:color="auto" w:fill="FFFFFF"/>
        </w:rPr>
      </w:pPr>
    </w:p>
    <w:p w:rsidR="00FF24EF" w:rsidRDefault="00FF24EF" w:rsidP="00B16B99">
      <w:pPr>
        <w:spacing w:line="360" w:lineRule="auto"/>
        <w:jc w:val="both"/>
        <w:rPr>
          <w:b/>
          <w:bCs/>
          <w:shd w:val="clear" w:color="auto" w:fill="FFFFFF"/>
        </w:rPr>
      </w:pPr>
    </w:p>
    <w:p w:rsidR="00FF24EF" w:rsidRDefault="00C62202" w:rsidP="00B16B99">
      <w:pPr>
        <w:spacing w:line="360" w:lineRule="auto"/>
        <w:jc w:val="both"/>
        <w:rPr>
          <w:b/>
          <w:bCs/>
          <w:shd w:val="clear" w:color="auto" w:fill="FFFFFF"/>
        </w:rPr>
      </w:pPr>
      <w:r w:rsidRPr="00C62202">
        <w:rPr>
          <w:b/>
          <w:bCs/>
          <w:noProof/>
          <w:shd w:val="clear" w:color="auto" w:fill="FFFFFF"/>
        </w:rPr>
        <w:drawing>
          <wp:inline distT="0" distB="0" distL="0" distR="0">
            <wp:extent cx="5486400" cy="5796220"/>
            <wp:effectExtent l="0" t="0" r="0" b="0"/>
            <wp:docPr id="5" name="Picture 5" descr="F:\Benny Lab_2020_Jubina 30.01.22\Results_2020\YAPTAZ project\Experiment 3 JB\Knockdown of YAPTAZ in negative cell lines\Negative Cells YAPTAZ Final cop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Benny Lab_2020_Jubina 30.01.22\Results_2020\YAPTAZ project\Experiment 3 JB\Knockdown of YAPTAZ in negative cell lines\Negative Cells YAPTAZ Final copy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79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6B99" w:rsidRDefault="00B16B99" w:rsidP="00C62202">
      <w:pPr>
        <w:jc w:val="both"/>
      </w:pPr>
      <w:r w:rsidRPr="0081437D">
        <w:rPr>
          <w:b/>
          <w:bCs/>
          <w:shd w:val="clear" w:color="auto" w:fill="FFFFFF"/>
        </w:rPr>
        <w:t>Figure S4.</w:t>
      </w:r>
      <w:r>
        <w:rPr>
          <w:b/>
          <w:bCs/>
          <w:shd w:val="clear" w:color="auto" w:fill="FFFFFF"/>
        </w:rPr>
        <w:t xml:space="preserve"> </w:t>
      </w:r>
      <w:r w:rsidRPr="0081437D">
        <w:rPr>
          <w:shd w:val="clear" w:color="auto" w:fill="FFFFFF"/>
        </w:rPr>
        <w:t xml:space="preserve">Nine cancer cell lines showing no effect on the invadopodia formation and </w:t>
      </w:r>
      <w:r>
        <w:rPr>
          <w:shd w:val="clear" w:color="auto" w:fill="FFFFFF"/>
        </w:rPr>
        <w:t xml:space="preserve">subsequent </w:t>
      </w:r>
      <w:r w:rsidRPr="0081437D">
        <w:rPr>
          <w:shd w:val="clear" w:color="auto" w:fill="FFFFFF"/>
        </w:rPr>
        <w:t xml:space="preserve">gelatin degradation after the suppression of </w:t>
      </w:r>
      <w:r>
        <w:rPr>
          <w:shd w:val="clear" w:color="auto" w:fill="FFFFFF"/>
        </w:rPr>
        <w:t xml:space="preserve">hippo co-regulators </w:t>
      </w:r>
      <w:r w:rsidRPr="0081437D">
        <w:rPr>
          <w:shd w:val="clear" w:color="auto" w:fill="FFFFFF"/>
        </w:rPr>
        <w:t>YAP, TAZ or both.</w:t>
      </w:r>
      <w:r>
        <w:rPr>
          <w:shd w:val="clear" w:color="auto" w:fill="FFFFFF"/>
        </w:rPr>
        <w:t xml:space="preserve"> Cancer cell lines </w:t>
      </w:r>
      <w:r w:rsidRPr="00CE749A">
        <w:t>SKOV-3, OVCAR-3, A549, PC3, PANC-1, HCC1937,</w:t>
      </w:r>
      <w:r w:rsidRPr="007741A9">
        <w:t xml:space="preserve"> </w:t>
      </w:r>
      <w:r w:rsidRPr="00CE749A">
        <w:t>MDA-MB-468, A2780, and HCC70</w:t>
      </w:r>
      <w:r>
        <w:t xml:space="preserve"> were knockdown for YAP, TAZ or both and subsequently plated on Alexa 488-gelatin for 5-6 h. Cells were fixed and stained for actin, DAPI and images were captured </w:t>
      </w:r>
      <w:r>
        <w:rPr>
          <w:color w:val="000000"/>
        </w:rPr>
        <w:t>under 40X (</w:t>
      </w:r>
      <w:r w:rsidRPr="00B410C4">
        <w:rPr>
          <w:color w:val="000000"/>
        </w:rPr>
        <w:t>0.75</w:t>
      </w:r>
      <w:r>
        <w:rPr>
          <w:color w:val="000000"/>
        </w:rPr>
        <w:t>)</w:t>
      </w:r>
      <w:r w:rsidRPr="00B410C4">
        <w:rPr>
          <w:color w:val="000000"/>
        </w:rPr>
        <w:t xml:space="preserve"> air objective </w:t>
      </w:r>
      <w:r>
        <w:rPr>
          <w:color w:val="000000"/>
        </w:rPr>
        <w:t xml:space="preserve">using a </w:t>
      </w:r>
      <w:r w:rsidRPr="00B410C4">
        <w:t xml:space="preserve">WiScan® Hermes Imaging System </w:t>
      </w:r>
      <w:r w:rsidRPr="00B410C4">
        <w:rPr>
          <w:shd w:val="clear" w:color="auto" w:fill="FFFFFF"/>
        </w:rPr>
        <w:t>(IDEA Bio-Medical Ltd.)</w:t>
      </w:r>
      <w:r>
        <w:rPr>
          <w:shd w:val="clear" w:color="auto" w:fill="FFFFFF"/>
        </w:rPr>
        <w:t xml:space="preserve">. </w:t>
      </w:r>
      <w:r>
        <w:t>Cells were seeded on duplicate wells for each condition and images for 36 fields were obtained for each well. A representative panel from one of the set of experiment is shown here.</w:t>
      </w:r>
    </w:p>
    <w:p w:rsidR="00B16B99" w:rsidRDefault="00B16B99" w:rsidP="00B16B99">
      <w:pPr>
        <w:spacing w:line="360" w:lineRule="auto"/>
        <w:jc w:val="both"/>
      </w:pPr>
    </w:p>
    <w:p w:rsidR="00C62202" w:rsidRDefault="00C62202" w:rsidP="00B16B99">
      <w:pPr>
        <w:spacing w:line="360" w:lineRule="auto"/>
        <w:jc w:val="both"/>
      </w:pPr>
    </w:p>
    <w:p w:rsidR="00C62202" w:rsidRDefault="00C62202" w:rsidP="00B16B99">
      <w:pPr>
        <w:spacing w:line="360" w:lineRule="auto"/>
        <w:jc w:val="both"/>
      </w:pPr>
    </w:p>
    <w:p w:rsidR="00C62202" w:rsidRDefault="007E2CD4" w:rsidP="007E2CD4">
      <w:pPr>
        <w:spacing w:line="360" w:lineRule="auto"/>
        <w:jc w:val="center"/>
      </w:pPr>
      <w:r w:rsidRPr="007E2CD4">
        <w:rPr>
          <w:noProof/>
        </w:rPr>
        <w:drawing>
          <wp:inline distT="0" distB="0" distL="0" distR="0">
            <wp:extent cx="4320540" cy="5402580"/>
            <wp:effectExtent l="0" t="0" r="3810" b="7620"/>
            <wp:docPr id="6" name="Picture 6" descr="E:\Benny Lab_Jubina_2021_23.03.22\YAPTAZ Paper_JB\YAPTAZ and Invado Manuscript\Formatting Cancer Research_JB\Jpeg Figures Supplementary\Figure S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Benny Lab_Jubina_2021_23.03.22\YAPTAZ Paper_JB\YAPTAZ and Invado Manuscript\Formatting Cancer Research_JB\Jpeg Figures Supplementary\Figure S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540" cy="540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2202" w:rsidRDefault="00C62202" w:rsidP="00B16B99">
      <w:pPr>
        <w:spacing w:line="360" w:lineRule="auto"/>
        <w:jc w:val="both"/>
      </w:pPr>
    </w:p>
    <w:p w:rsidR="00B16B99" w:rsidRDefault="00B16B99" w:rsidP="009C645B">
      <w:pPr>
        <w:jc w:val="both"/>
      </w:pPr>
      <w:r w:rsidRPr="00382027">
        <w:rPr>
          <w:b/>
          <w:bCs/>
        </w:rPr>
        <w:t>Figure S5</w:t>
      </w:r>
      <w:r w:rsidRPr="007A4E39">
        <w:t>.</w:t>
      </w:r>
      <w:r>
        <w:rPr>
          <w:b/>
          <w:bCs/>
        </w:rPr>
        <w:t xml:space="preserve"> </w:t>
      </w:r>
      <w:r w:rsidRPr="008A7F34">
        <w:t>Knockdown of YAP,</w:t>
      </w:r>
      <w:r>
        <w:t xml:space="preserve"> </w:t>
      </w:r>
      <w:r w:rsidRPr="00382027">
        <w:t xml:space="preserve">TAZ or </w:t>
      </w:r>
      <w:r>
        <w:t xml:space="preserve">YAP+TAZ </w:t>
      </w:r>
      <w:r w:rsidRPr="00382027">
        <w:t>using single oligonucleotides in MDA-MB-231</w:t>
      </w:r>
      <w:r>
        <w:t xml:space="preserve"> cell line is shown.</w:t>
      </w:r>
      <w:r w:rsidRPr="00792F8C">
        <w:t xml:space="preserve"> Z-stack of images for actin, DAPI and Alexa Fluor 488-gelatin were captured under 40 X (0.75) air objective using a WIScan Hermes® microscope (IDEA Bio-Medical Ltd.).</w:t>
      </w:r>
      <w:r>
        <w:t xml:space="preserve"> Cells were seeded on duplicate wells for each condition and 36 fields were obtained for each well. Four independent sets of experiment were performed. A). </w:t>
      </w:r>
      <w:r w:rsidRPr="00792F8C">
        <w:t xml:space="preserve">A </w:t>
      </w:r>
      <w:r>
        <w:t xml:space="preserve">representative </w:t>
      </w:r>
      <w:r w:rsidRPr="00792F8C">
        <w:t xml:space="preserve">panel </w:t>
      </w:r>
      <w:r>
        <w:t>of images are</w:t>
      </w:r>
      <w:r w:rsidRPr="00792F8C">
        <w:t xml:space="preserve"> shown</w:t>
      </w:r>
      <w:r>
        <w:t xml:space="preserve">. </w:t>
      </w:r>
      <w:r w:rsidRPr="00993827">
        <w:t xml:space="preserve">Scale bar </w:t>
      </w:r>
      <w:r>
        <w:t xml:space="preserve">is </w:t>
      </w:r>
      <w:r w:rsidRPr="00993827">
        <w:t>10 µm</w:t>
      </w:r>
      <w:r w:rsidRPr="00792F8C">
        <w:t>.</w:t>
      </w:r>
      <w:r>
        <w:t xml:space="preserve">  B). </w:t>
      </w:r>
      <w:r w:rsidRPr="008E01B2">
        <w:t>An average plot of gelatin degradation/cell (µm</w:t>
      </w:r>
      <w:r w:rsidRPr="00744ED7">
        <w:rPr>
          <w:vertAlign w:val="superscript"/>
        </w:rPr>
        <w:t>2</w:t>
      </w:r>
      <w:r w:rsidRPr="008E01B2">
        <w:t>) with ± SEM for each treatment condition is shown</w:t>
      </w:r>
      <w:r>
        <w:t xml:space="preserve">. C). </w:t>
      </w:r>
      <w:r w:rsidRPr="008E01B2">
        <w:t>Fold change obtained from the values for gelatin degradation/cell (µm</w:t>
      </w:r>
      <w:r w:rsidRPr="008E01B2">
        <w:rPr>
          <w:vertAlign w:val="superscript"/>
        </w:rPr>
        <w:t>2</w:t>
      </w:r>
      <w:r w:rsidRPr="008E01B2">
        <w:t>) is plotted for each treatment condition.</w:t>
      </w:r>
      <w:r>
        <w:t xml:space="preserve"> The significance values for the treatment conditions was calculated by </w:t>
      </w:r>
      <w:r w:rsidR="009C645B">
        <w:t>paired</w:t>
      </w:r>
      <w:r>
        <w:t xml:space="preserve"> t test. **, </w:t>
      </w:r>
      <w:r w:rsidRPr="00E65966">
        <w:rPr>
          <w:i/>
          <w:iCs/>
        </w:rPr>
        <w:t>P</w:t>
      </w:r>
      <w:r>
        <w:t xml:space="preserve"> value &lt;</w:t>
      </w:r>
      <w:r w:rsidRPr="00376F51">
        <w:t>0.0077</w:t>
      </w:r>
      <w:r>
        <w:t>, ***,</w:t>
      </w:r>
      <w:r w:rsidRPr="00376F51">
        <w:t xml:space="preserve"> </w:t>
      </w:r>
      <w:r w:rsidRPr="00744ED7">
        <w:rPr>
          <w:i/>
          <w:iCs/>
        </w:rPr>
        <w:t>P</w:t>
      </w:r>
      <w:r>
        <w:t xml:space="preserve"> value &lt;</w:t>
      </w:r>
      <w:r w:rsidRPr="00376F51">
        <w:t>0.0001</w:t>
      </w:r>
      <w:r>
        <w:t xml:space="preserve"> ns, not significant. P value was &lt;</w:t>
      </w:r>
      <w:r w:rsidRPr="00E55116">
        <w:t>0.0052</w:t>
      </w:r>
      <w:r>
        <w:t xml:space="preserve"> (**) as determined by one-way ANOVA.</w:t>
      </w:r>
    </w:p>
    <w:p w:rsidR="00CC7553" w:rsidRDefault="00CC7553" w:rsidP="007E2CD4">
      <w:pPr>
        <w:jc w:val="both"/>
      </w:pPr>
    </w:p>
    <w:p w:rsidR="00CC7553" w:rsidRDefault="00CC7553" w:rsidP="007E2CD4">
      <w:pPr>
        <w:jc w:val="both"/>
      </w:pPr>
    </w:p>
    <w:p w:rsidR="00CC7553" w:rsidRDefault="00CC7553" w:rsidP="007E2CD4">
      <w:pPr>
        <w:jc w:val="both"/>
      </w:pPr>
    </w:p>
    <w:p w:rsidR="00CC7553" w:rsidRDefault="00CC7553" w:rsidP="007E2CD4">
      <w:pPr>
        <w:jc w:val="both"/>
      </w:pPr>
    </w:p>
    <w:p w:rsidR="00CC7553" w:rsidRDefault="00CC7553" w:rsidP="007E2CD4">
      <w:pPr>
        <w:jc w:val="both"/>
      </w:pPr>
    </w:p>
    <w:p w:rsidR="006A43BC" w:rsidRDefault="006A43BC" w:rsidP="00F55F0B">
      <w:pPr>
        <w:jc w:val="both"/>
        <w:rPr>
          <w:b/>
          <w:bCs/>
        </w:rPr>
      </w:pPr>
    </w:p>
    <w:p w:rsidR="006A43BC" w:rsidRDefault="00D90FA6" w:rsidP="00F55F0B">
      <w:pPr>
        <w:jc w:val="both"/>
        <w:rPr>
          <w:b/>
          <w:bCs/>
        </w:rPr>
      </w:pPr>
      <w:r w:rsidRPr="00D90FA6">
        <w:rPr>
          <w:b/>
          <w:bCs/>
          <w:noProof/>
        </w:rPr>
        <w:drawing>
          <wp:inline distT="0" distB="0" distL="0" distR="0">
            <wp:extent cx="5486400" cy="3291840"/>
            <wp:effectExtent l="0" t="0" r="0" b="3810"/>
            <wp:docPr id="8" name="Picture 8" descr="E:\Benny Lab_Jubina_2021_23.03.22\Results_2021\Chemidoc\Western blot\Figure S6_final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Benny Lab_Jubina_2021_23.03.22\Results_2021\Chemidoc\Western blot\Figure S6_final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29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43BC" w:rsidRDefault="006A43BC" w:rsidP="00F55F0B">
      <w:pPr>
        <w:jc w:val="both"/>
        <w:rPr>
          <w:b/>
          <w:bCs/>
        </w:rPr>
      </w:pPr>
    </w:p>
    <w:p w:rsidR="006A43BC" w:rsidRDefault="006A43BC" w:rsidP="00F55F0B">
      <w:pPr>
        <w:jc w:val="both"/>
        <w:rPr>
          <w:b/>
          <w:bCs/>
        </w:rPr>
      </w:pPr>
    </w:p>
    <w:p w:rsidR="006A43BC" w:rsidRDefault="006A43BC" w:rsidP="00F55F0B">
      <w:pPr>
        <w:jc w:val="both"/>
        <w:rPr>
          <w:b/>
          <w:bCs/>
        </w:rPr>
      </w:pPr>
    </w:p>
    <w:p w:rsidR="006A43BC" w:rsidRDefault="006A43BC" w:rsidP="00F55F0B">
      <w:pPr>
        <w:jc w:val="both"/>
        <w:rPr>
          <w:b/>
          <w:bCs/>
        </w:rPr>
      </w:pPr>
    </w:p>
    <w:p w:rsidR="006A43BC" w:rsidRDefault="006A43BC" w:rsidP="00F55F0B">
      <w:pPr>
        <w:jc w:val="both"/>
        <w:rPr>
          <w:b/>
          <w:bCs/>
        </w:rPr>
      </w:pPr>
    </w:p>
    <w:p w:rsidR="006A43BC" w:rsidRDefault="006A43BC" w:rsidP="00F55F0B">
      <w:pPr>
        <w:jc w:val="both"/>
        <w:rPr>
          <w:b/>
          <w:bCs/>
        </w:rPr>
      </w:pPr>
    </w:p>
    <w:p w:rsidR="00CC7553" w:rsidRDefault="00720675" w:rsidP="00F55F0B">
      <w:pPr>
        <w:jc w:val="both"/>
      </w:pPr>
      <w:r w:rsidRPr="00720675">
        <w:rPr>
          <w:b/>
          <w:bCs/>
        </w:rPr>
        <w:t>Figure S</w:t>
      </w:r>
      <w:r>
        <w:t>6.</w:t>
      </w:r>
      <w:r w:rsidR="002A22AD" w:rsidRPr="002A22AD">
        <w:rPr>
          <w:color w:val="000000"/>
        </w:rPr>
        <w:t xml:space="preserve"> </w:t>
      </w:r>
      <w:r w:rsidR="00F55F0B">
        <w:rPr>
          <w:color w:val="000000"/>
        </w:rPr>
        <w:t xml:space="preserve">Validation of knockdown and overexpression of YAP/TAZ in MDA-MB-231 cells. A). RT-qPCR analysis of knockdown efficiency for siYAP, siTAZ and siYAP+TAZ mRNA levels  in MDA-MB-231 cell line is shown. Data shown here is average of three independent set of experiments. (Mean </w:t>
      </w:r>
      <w:r w:rsidR="00F55F0B">
        <w:rPr>
          <w:rFonts w:ascii="Calibri" w:hAnsi="Calibri" w:cs="Calibri"/>
          <w:color w:val="000000"/>
        </w:rPr>
        <w:t>±</w:t>
      </w:r>
      <w:r w:rsidR="00F55F0B">
        <w:rPr>
          <w:color w:val="000000"/>
        </w:rPr>
        <w:t>SEM) log</w:t>
      </w:r>
      <w:r w:rsidR="00F55F0B" w:rsidRPr="009D45CD">
        <w:rPr>
          <w:color w:val="000000"/>
          <w:vertAlign w:val="subscript"/>
        </w:rPr>
        <w:t>2</w:t>
      </w:r>
      <w:r w:rsidR="00F55F0B">
        <w:rPr>
          <w:color w:val="000000"/>
        </w:rPr>
        <w:t xml:space="preserve"> mRNA expression was normalized with respect to GAPDH/HPRT1 and siControl. The significance values for the treatment conditions by one way ANOVA was calculated as **, P&lt;0.005</w:t>
      </w:r>
      <w:r w:rsidR="00F55F0B" w:rsidRPr="00FA1391">
        <w:rPr>
          <w:color w:val="000000"/>
        </w:rPr>
        <w:t>7</w:t>
      </w:r>
      <w:r w:rsidR="00F55F0B">
        <w:rPr>
          <w:color w:val="000000"/>
        </w:rPr>
        <w:t xml:space="preserve"> for the shown treatment.</w:t>
      </w:r>
      <w:r w:rsidR="00F55F0B" w:rsidRPr="00F55F0B">
        <w:rPr>
          <w:color w:val="000000"/>
        </w:rPr>
        <w:t xml:space="preserve"> </w:t>
      </w:r>
      <w:r w:rsidR="00F55F0B">
        <w:rPr>
          <w:color w:val="000000"/>
        </w:rPr>
        <w:t>B) Western blot of the knockdowns for each treatment condition is shown.</w:t>
      </w:r>
      <w:r w:rsidR="00F55F0B" w:rsidRPr="006C3401">
        <w:rPr>
          <w:color w:val="000000"/>
        </w:rPr>
        <w:t xml:space="preserve"> </w:t>
      </w:r>
      <w:r w:rsidR="00F55F0B">
        <w:rPr>
          <w:color w:val="000000"/>
        </w:rPr>
        <w:t xml:space="preserve">C). </w:t>
      </w:r>
      <w:r w:rsidR="00F55F0B">
        <w:t xml:space="preserve">Western blot after </w:t>
      </w:r>
      <w:r w:rsidR="00F55F0B">
        <w:rPr>
          <w:color w:val="000000"/>
        </w:rPr>
        <w:t>o</w:t>
      </w:r>
      <w:r w:rsidR="00F55F0B" w:rsidRPr="00592034">
        <w:rPr>
          <w:color w:val="000000"/>
        </w:rPr>
        <w:t>verexpression of YAP, TAZ and YAP +TAZ</w:t>
      </w:r>
      <w:r w:rsidR="00F55F0B">
        <w:rPr>
          <w:color w:val="000000"/>
        </w:rPr>
        <w:t xml:space="preserve"> for 48 h.</w:t>
      </w:r>
    </w:p>
    <w:p w:rsidR="00CC7553" w:rsidRDefault="00CC7553" w:rsidP="007E2CD4">
      <w:pPr>
        <w:jc w:val="both"/>
      </w:pPr>
    </w:p>
    <w:p w:rsidR="00CC7553" w:rsidRDefault="00CC7553" w:rsidP="007E2CD4">
      <w:pPr>
        <w:jc w:val="both"/>
      </w:pPr>
    </w:p>
    <w:p w:rsidR="00CC7553" w:rsidRDefault="00CC7553" w:rsidP="007E2CD4">
      <w:pPr>
        <w:jc w:val="both"/>
      </w:pPr>
    </w:p>
    <w:p w:rsidR="00CC7553" w:rsidRDefault="00CC7553" w:rsidP="007E2CD4">
      <w:pPr>
        <w:jc w:val="both"/>
      </w:pPr>
    </w:p>
    <w:p w:rsidR="00CC7553" w:rsidRDefault="00CC7553" w:rsidP="007E2CD4">
      <w:pPr>
        <w:jc w:val="both"/>
      </w:pPr>
    </w:p>
    <w:p w:rsidR="00CC7553" w:rsidRDefault="00CC7553" w:rsidP="007E2CD4">
      <w:pPr>
        <w:jc w:val="both"/>
      </w:pPr>
    </w:p>
    <w:p w:rsidR="00CC7553" w:rsidRDefault="00CC7553" w:rsidP="007E2CD4">
      <w:pPr>
        <w:jc w:val="both"/>
      </w:pPr>
    </w:p>
    <w:p w:rsidR="00CC7553" w:rsidRDefault="00CC7553" w:rsidP="007E2CD4">
      <w:pPr>
        <w:jc w:val="both"/>
      </w:pPr>
    </w:p>
    <w:p w:rsidR="00CC7553" w:rsidRDefault="00CC7553" w:rsidP="007E2CD4">
      <w:pPr>
        <w:jc w:val="both"/>
      </w:pPr>
    </w:p>
    <w:p w:rsidR="00CC7553" w:rsidRDefault="00CC7553" w:rsidP="007E2CD4">
      <w:pPr>
        <w:jc w:val="both"/>
      </w:pPr>
    </w:p>
    <w:p w:rsidR="00CC7553" w:rsidRDefault="00CC7553" w:rsidP="007E2CD4">
      <w:pPr>
        <w:jc w:val="both"/>
      </w:pPr>
    </w:p>
    <w:p w:rsidR="0008367A" w:rsidRDefault="0008367A" w:rsidP="0008367A">
      <w:pPr>
        <w:jc w:val="both"/>
        <w:rPr>
          <w:b/>
          <w:bCs/>
          <w:color w:val="000000"/>
        </w:rPr>
      </w:pPr>
      <w:r w:rsidRPr="0008367A">
        <w:rPr>
          <w:b/>
          <w:bCs/>
          <w:noProof/>
          <w:color w:val="000000"/>
        </w:rPr>
        <w:drawing>
          <wp:inline distT="0" distB="0" distL="0" distR="0">
            <wp:extent cx="4868147" cy="6484620"/>
            <wp:effectExtent l="0" t="0" r="8890" b="0"/>
            <wp:docPr id="7" name="Picture 7" descr="E:\Benny Lab_Jubina_2021_23.03.22\Results_2021\Proteomics\PCA Figure revised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Benny Lab_Jubina_2021_23.03.22\Results_2021\Proteomics\PCA Figure revised copy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0019" cy="6487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367A" w:rsidRDefault="0008367A" w:rsidP="0008367A">
      <w:pPr>
        <w:jc w:val="both"/>
        <w:rPr>
          <w:b/>
          <w:bCs/>
          <w:color w:val="000000"/>
        </w:rPr>
      </w:pPr>
    </w:p>
    <w:p w:rsidR="00B16B99" w:rsidRPr="004B1F78" w:rsidRDefault="00B16B99" w:rsidP="00A13B7A">
      <w:pPr>
        <w:jc w:val="both"/>
        <w:rPr>
          <w:color w:val="000000"/>
        </w:rPr>
      </w:pPr>
      <w:r w:rsidRPr="007A4E39">
        <w:rPr>
          <w:b/>
          <w:bCs/>
          <w:color w:val="000000"/>
        </w:rPr>
        <w:t>Figure S</w:t>
      </w:r>
      <w:r w:rsidR="00CC7553">
        <w:rPr>
          <w:b/>
          <w:bCs/>
          <w:color w:val="000000"/>
        </w:rPr>
        <w:t>7</w:t>
      </w:r>
      <w:r>
        <w:rPr>
          <w:color w:val="000000"/>
        </w:rPr>
        <w:t xml:space="preserve">. </w:t>
      </w:r>
      <w:r w:rsidRPr="004B1F78">
        <w:rPr>
          <w:color w:val="000000"/>
        </w:rPr>
        <w:t xml:space="preserve">Principal component </w:t>
      </w:r>
      <w:r>
        <w:rPr>
          <w:color w:val="000000"/>
        </w:rPr>
        <w:t>analysis (PCA) of the proteomics and transcriptomic profiling datasets upon knockdown of YAP, TAZ and YAP+TAZ in MDAMB-231 cell line. A).</w:t>
      </w:r>
      <w:r w:rsidRPr="004B1F78">
        <w:rPr>
          <w:color w:val="000000"/>
        </w:rPr>
        <w:t xml:space="preserve"> </w:t>
      </w:r>
      <w:r w:rsidRPr="00B644EF">
        <w:rPr>
          <w:color w:val="000000"/>
        </w:rPr>
        <w:t xml:space="preserve">Principle component (PC) 1 demonstrates the split between the genotype, where the </w:t>
      </w:r>
      <w:r>
        <w:rPr>
          <w:color w:val="000000"/>
        </w:rPr>
        <w:t xml:space="preserve">co-knockdown of YAP+TAZ is </w:t>
      </w:r>
      <w:r w:rsidRPr="00B644EF">
        <w:rPr>
          <w:color w:val="000000"/>
        </w:rPr>
        <w:t>separated from the single knockdowns</w:t>
      </w:r>
      <w:r>
        <w:rPr>
          <w:color w:val="000000"/>
        </w:rPr>
        <w:t xml:space="preserve"> of YAP or TAZ</w:t>
      </w:r>
      <w:r w:rsidRPr="00B644EF">
        <w:rPr>
          <w:color w:val="000000"/>
        </w:rPr>
        <w:t xml:space="preserve">, and from the controls. </w:t>
      </w:r>
      <w:r>
        <w:rPr>
          <w:color w:val="000000"/>
        </w:rPr>
        <w:t xml:space="preserve">B). Principle component (PC1) of the RNA sequencing results for the co-knockdown of YAP+TAZ </w:t>
      </w:r>
      <w:r w:rsidRPr="00B644EF">
        <w:rPr>
          <w:color w:val="000000"/>
        </w:rPr>
        <w:t>is separated from the single knockdowns</w:t>
      </w:r>
      <w:r>
        <w:rPr>
          <w:color w:val="000000"/>
        </w:rPr>
        <w:t xml:space="preserve"> of YAP or TAZ</w:t>
      </w:r>
      <w:r w:rsidRPr="00B644EF">
        <w:rPr>
          <w:color w:val="000000"/>
        </w:rPr>
        <w:t xml:space="preserve">, and from the controls. </w:t>
      </w:r>
      <w:r>
        <w:rPr>
          <w:color w:val="000000"/>
        </w:rPr>
        <w:t xml:space="preserve"> </w:t>
      </w:r>
    </w:p>
    <w:p w:rsidR="00B16B99" w:rsidRDefault="00B16B99" w:rsidP="00B16B99">
      <w:pPr>
        <w:spacing w:line="360" w:lineRule="auto"/>
        <w:jc w:val="both"/>
        <w:rPr>
          <w:color w:val="000000"/>
        </w:rPr>
      </w:pPr>
    </w:p>
    <w:p w:rsidR="000E5851" w:rsidRDefault="00017958" w:rsidP="000E5851">
      <w:pPr>
        <w:jc w:val="center"/>
        <w:rPr>
          <w:b/>
          <w:bCs/>
          <w:color w:val="000000"/>
        </w:rPr>
      </w:pPr>
      <w:r w:rsidRPr="00017958">
        <w:rPr>
          <w:b/>
          <w:bCs/>
          <w:noProof/>
          <w:color w:val="000000"/>
        </w:rPr>
        <w:drawing>
          <wp:inline distT="0" distB="0" distL="0" distR="0">
            <wp:extent cx="5266447" cy="6774180"/>
            <wp:effectExtent l="0" t="0" r="0" b="7620"/>
            <wp:docPr id="2" name="Picture 2" descr="E:\Benny Lab_Jubina_2021_23.03.22\YAPTAZ Paper_JB\YAPTAZ and Invado Manuscript\Formatting Cancer Research_JB\Jpeg Figures Supplementary\Figure S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Benny Lab_Jubina_2021_23.03.22\YAPTAZ Paper_JB\YAPTAZ and Invado Manuscript\Formatting Cancer Research_JB\Jpeg Figures Supplementary\Figure S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10" cy="6775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5851" w:rsidRDefault="000E5851" w:rsidP="000E5851">
      <w:pPr>
        <w:jc w:val="center"/>
        <w:rPr>
          <w:b/>
          <w:bCs/>
          <w:color w:val="000000"/>
        </w:rPr>
      </w:pPr>
    </w:p>
    <w:p w:rsidR="00B16B99" w:rsidRPr="003D25F9" w:rsidRDefault="00B16B99" w:rsidP="00CA3049">
      <w:pPr>
        <w:jc w:val="both"/>
        <w:rPr>
          <w:b/>
          <w:bCs/>
          <w:color w:val="000000"/>
        </w:rPr>
      </w:pPr>
      <w:r w:rsidRPr="004B1F78">
        <w:rPr>
          <w:b/>
          <w:bCs/>
          <w:color w:val="000000"/>
        </w:rPr>
        <w:t xml:space="preserve">Figure </w:t>
      </w:r>
      <w:r w:rsidR="00CC7553">
        <w:rPr>
          <w:b/>
          <w:bCs/>
          <w:color w:val="000000"/>
        </w:rPr>
        <w:t>S8</w:t>
      </w:r>
      <w:r w:rsidRPr="004B1F78">
        <w:rPr>
          <w:b/>
          <w:bCs/>
          <w:color w:val="000000"/>
        </w:rPr>
        <w:t xml:space="preserve">. </w:t>
      </w:r>
      <w:r w:rsidRPr="004B1F78">
        <w:rPr>
          <w:color w:val="000000"/>
        </w:rPr>
        <w:t>Volcano plot</w:t>
      </w:r>
      <w:r>
        <w:rPr>
          <w:color w:val="000000"/>
        </w:rPr>
        <w:t>s</w:t>
      </w:r>
      <w:r w:rsidRPr="004B1F78">
        <w:rPr>
          <w:color w:val="000000"/>
        </w:rPr>
        <w:t xml:space="preserve"> </w:t>
      </w:r>
      <w:r>
        <w:rPr>
          <w:color w:val="000000"/>
        </w:rPr>
        <w:t xml:space="preserve">for the </w:t>
      </w:r>
      <w:r w:rsidRPr="004B1F78">
        <w:rPr>
          <w:color w:val="000000"/>
        </w:rPr>
        <w:t xml:space="preserve">proteins detected after </w:t>
      </w:r>
      <w:r>
        <w:rPr>
          <w:color w:val="000000"/>
        </w:rPr>
        <w:t xml:space="preserve">single knockdown of YAP or TAZ </w:t>
      </w:r>
      <w:r w:rsidRPr="004B1F78">
        <w:rPr>
          <w:color w:val="000000"/>
        </w:rPr>
        <w:t xml:space="preserve">in MDA-MB-231 cells. </w:t>
      </w:r>
      <w:r>
        <w:rPr>
          <w:color w:val="000000"/>
        </w:rPr>
        <w:t xml:space="preserve">A). All </w:t>
      </w:r>
      <w:r w:rsidRPr="004B1F78">
        <w:rPr>
          <w:color w:val="000000"/>
        </w:rPr>
        <w:t xml:space="preserve">proteins that were </w:t>
      </w:r>
      <w:r w:rsidR="00D82BE7">
        <w:rPr>
          <w:color w:val="000000"/>
        </w:rPr>
        <w:t xml:space="preserve">detected </w:t>
      </w:r>
      <w:r w:rsidRPr="004B1F78">
        <w:rPr>
          <w:color w:val="000000"/>
        </w:rPr>
        <w:t xml:space="preserve">upon </w:t>
      </w:r>
      <w:r>
        <w:rPr>
          <w:color w:val="000000"/>
        </w:rPr>
        <w:t xml:space="preserve">single knockdown of YAP are </w:t>
      </w:r>
      <w:r w:rsidRPr="004B1F78">
        <w:rPr>
          <w:color w:val="000000"/>
        </w:rPr>
        <w:t>shown in</w:t>
      </w:r>
      <w:r>
        <w:rPr>
          <w:color w:val="000000"/>
        </w:rPr>
        <w:t xml:space="preserve"> grey</w:t>
      </w:r>
      <w:r w:rsidR="00CA3049">
        <w:rPr>
          <w:color w:val="000000"/>
        </w:rPr>
        <w:t xml:space="preserve"> and differentially expressed proteins are shown in red</w:t>
      </w:r>
      <w:r w:rsidRPr="004B1F78">
        <w:rPr>
          <w:color w:val="000000"/>
        </w:rPr>
        <w:t xml:space="preserve">. </w:t>
      </w:r>
      <w:r>
        <w:rPr>
          <w:color w:val="000000"/>
        </w:rPr>
        <w:t xml:space="preserve">B). All </w:t>
      </w:r>
      <w:r w:rsidRPr="004B1F78">
        <w:rPr>
          <w:color w:val="000000"/>
        </w:rPr>
        <w:t xml:space="preserve">proteins that were </w:t>
      </w:r>
      <w:r>
        <w:rPr>
          <w:color w:val="000000"/>
        </w:rPr>
        <w:t>differentially expressed</w:t>
      </w:r>
      <w:r w:rsidRPr="004B1F78">
        <w:rPr>
          <w:color w:val="000000"/>
        </w:rPr>
        <w:t xml:space="preserve"> upon </w:t>
      </w:r>
      <w:r>
        <w:rPr>
          <w:color w:val="000000"/>
        </w:rPr>
        <w:t>single knockdown of TAZ are shown in grey</w:t>
      </w:r>
      <w:r w:rsidR="00CA3049" w:rsidRPr="00CA3049">
        <w:rPr>
          <w:color w:val="000000"/>
        </w:rPr>
        <w:t xml:space="preserve"> </w:t>
      </w:r>
      <w:r w:rsidR="00CA3049">
        <w:rPr>
          <w:color w:val="000000"/>
        </w:rPr>
        <w:t>and differentially expressed proteins are shown in red</w:t>
      </w:r>
      <w:r>
        <w:rPr>
          <w:color w:val="000000"/>
        </w:rPr>
        <w:t>. Proteins that were common and significantly expressed in both trea</w:t>
      </w:r>
      <w:r w:rsidR="00CA3049">
        <w:rPr>
          <w:color w:val="000000"/>
        </w:rPr>
        <w:t>tment conditions are labeled with their protein names</w:t>
      </w:r>
      <w:r>
        <w:rPr>
          <w:color w:val="000000"/>
        </w:rPr>
        <w:t xml:space="preserve">. </w:t>
      </w:r>
    </w:p>
    <w:p w:rsidR="00B16B99" w:rsidRDefault="00B16B99" w:rsidP="00B16B99">
      <w:pPr>
        <w:spacing w:line="360" w:lineRule="auto"/>
        <w:jc w:val="both"/>
        <w:rPr>
          <w:b/>
          <w:bCs/>
          <w:color w:val="000000"/>
        </w:rPr>
      </w:pPr>
    </w:p>
    <w:p w:rsidR="004D5278" w:rsidRDefault="004D5278" w:rsidP="00B16B99">
      <w:pPr>
        <w:spacing w:line="360" w:lineRule="auto"/>
        <w:jc w:val="both"/>
        <w:rPr>
          <w:b/>
          <w:bCs/>
          <w:color w:val="000000"/>
        </w:rPr>
      </w:pPr>
    </w:p>
    <w:p w:rsidR="004D5278" w:rsidRDefault="004D5278" w:rsidP="00B16B99">
      <w:pPr>
        <w:spacing w:line="360" w:lineRule="auto"/>
        <w:jc w:val="both"/>
        <w:rPr>
          <w:b/>
          <w:bCs/>
          <w:color w:val="000000"/>
        </w:rPr>
      </w:pPr>
    </w:p>
    <w:p w:rsidR="004D5278" w:rsidRDefault="004D5278" w:rsidP="00B16B99">
      <w:pPr>
        <w:spacing w:line="360" w:lineRule="auto"/>
        <w:jc w:val="both"/>
        <w:rPr>
          <w:b/>
          <w:bCs/>
          <w:color w:val="000000"/>
        </w:rPr>
      </w:pPr>
      <w:r w:rsidRPr="004D5278">
        <w:rPr>
          <w:b/>
          <w:bCs/>
          <w:noProof/>
          <w:color w:val="000000"/>
        </w:rPr>
        <w:drawing>
          <wp:inline distT="0" distB="0" distL="0" distR="0">
            <wp:extent cx="5486400" cy="4064000"/>
            <wp:effectExtent l="0" t="0" r="0" b="0"/>
            <wp:docPr id="9" name="Picture 9" descr="E:\Benny Lab_Jubina_2021_23.03.22\YAPTAZ Paper_JB\YAPTAZ and Invado Manuscript\Formatting Cancer Research_JB\Jpeg Figures Supplementary\Figure S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Benny Lab_Jubina_2021_23.03.22\YAPTAZ Paper_JB\YAPTAZ and Invado Manuscript\Formatting Cancer Research_JB\Jpeg Figures Supplementary\Figure S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06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5278" w:rsidRDefault="004D5278" w:rsidP="00B16B99">
      <w:pPr>
        <w:spacing w:line="360" w:lineRule="auto"/>
        <w:jc w:val="both"/>
        <w:rPr>
          <w:b/>
          <w:bCs/>
          <w:color w:val="000000"/>
        </w:rPr>
      </w:pPr>
    </w:p>
    <w:p w:rsidR="00B16B99" w:rsidRDefault="00CC7553" w:rsidP="008877C6">
      <w:pPr>
        <w:jc w:val="both"/>
        <w:rPr>
          <w:color w:val="000000"/>
        </w:rPr>
      </w:pPr>
      <w:r>
        <w:rPr>
          <w:b/>
          <w:bCs/>
          <w:color w:val="000000"/>
        </w:rPr>
        <w:t>Figure S9</w:t>
      </w:r>
      <w:r w:rsidR="00B16B99">
        <w:rPr>
          <w:b/>
          <w:bCs/>
          <w:color w:val="000000"/>
        </w:rPr>
        <w:t xml:space="preserve">. </w:t>
      </w:r>
      <w:r w:rsidR="00B16B99" w:rsidRPr="00884512">
        <w:rPr>
          <w:color w:val="000000"/>
        </w:rPr>
        <w:t xml:space="preserve">Venn diagram </w:t>
      </w:r>
      <w:r w:rsidR="00B16B99">
        <w:rPr>
          <w:color w:val="000000"/>
        </w:rPr>
        <w:t xml:space="preserve">depicting </w:t>
      </w:r>
      <w:r w:rsidR="00B16B99" w:rsidRPr="00884512">
        <w:rPr>
          <w:color w:val="000000"/>
        </w:rPr>
        <w:t xml:space="preserve">the </w:t>
      </w:r>
      <w:r w:rsidR="008877C6">
        <w:rPr>
          <w:color w:val="000000"/>
        </w:rPr>
        <w:t xml:space="preserve">overlap between </w:t>
      </w:r>
      <w:r w:rsidR="00B16B99" w:rsidRPr="00884512">
        <w:rPr>
          <w:color w:val="000000"/>
        </w:rPr>
        <w:t xml:space="preserve">proteins differentially expressed in </w:t>
      </w:r>
      <w:r w:rsidR="00B16B99">
        <w:rPr>
          <w:color w:val="000000"/>
        </w:rPr>
        <w:t>each treatment; siYAP, siTAZ and siYAP+TAZ are shown</w:t>
      </w:r>
      <w:r w:rsidR="00B16B99" w:rsidRPr="00884512">
        <w:rPr>
          <w:color w:val="000000"/>
        </w:rPr>
        <w:t>.</w:t>
      </w:r>
      <w:r w:rsidR="00B16B99">
        <w:rPr>
          <w:color w:val="000000"/>
        </w:rPr>
        <w:t xml:space="preserve"> Upregulated proteins are shown in magenta and down regulated prot</w:t>
      </w:r>
      <w:r w:rsidR="00685893">
        <w:rPr>
          <w:color w:val="000000"/>
        </w:rPr>
        <w:t>eins are shown in blue. Protein</w:t>
      </w:r>
      <w:r w:rsidR="00B16B99">
        <w:rPr>
          <w:color w:val="000000"/>
        </w:rPr>
        <w:t xml:space="preserve"> </w:t>
      </w:r>
      <w:r w:rsidR="008877C6">
        <w:rPr>
          <w:color w:val="000000"/>
        </w:rPr>
        <w:t xml:space="preserve">names </w:t>
      </w:r>
      <w:r w:rsidR="00B16B99">
        <w:rPr>
          <w:color w:val="000000"/>
        </w:rPr>
        <w:t>are listed in boxes</w:t>
      </w:r>
      <w:r w:rsidR="008877C6">
        <w:rPr>
          <w:color w:val="000000"/>
        </w:rPr>
        <w:t xml:space="preserve"> and in Supplementary Table S6</w:t>
      </w:r>
      <w:r w:rsidR="00B16B99">
        <w:rPr>
          <w:color w:val="000000"/>
        </w:rPr>
        <w:t>.</w:t>
      </w:r>
    </w:p>
    <w:p w:rsidR="00B16B99" w:rsidRPr="003D25F9" w:rsidRDefault="00B16B99" w:rsidP="00B16B99">
      <w:pPr>
        <w:spacing w:line="360" w:lineRule="auto"/>
        <w:jc w:val="both"/>
        <w:rPr>
          <w:b/>
          <w:bCs/>
          <w:color w:val="000000"/>
        </w:rPr>
      </w:pPr>
    </w:p>
    <w:p w:rsidR="004D5278" w:rsidRDefault="004D5278" w:rsidP="004D5278">
      <w:pPr>
        <w:jc w:val="both"/>
        <w:rPr>
          <w:b/>
          <w:bCs/>
          <w:color w:val="000000"/>
        </w:rPr>
      </w:pPr>
    </w:p>
    <w:p w:rsidR="004D5278" w:rsidRDefault="004D5278" w:rsidP="004D5278">
      <w:pPr>
        <w:jc w:val="both"/>
        <w:rPr>
          <w:b/>
          <w:bCs/>
          <w:color w:val="000000"/>
        </w:rPr>
      </w:pPr>
    </w:p>
    <w:p w:rsidR="004D5278" w:rsidRDefault="004D5278" w:rsidP="004D5278">
      <w:pPr>
        <w:jc w:val="both"/>
        <w:rPr>
          <w:b/>
          <w:bCs/>
          <w:color w:val="000000"/>
        </w:rPr>
      </w:pPr>
    </w:p>
    <w:p w:rsidR="004D5278" w:rsidRDefault="004D5278" w:rsidP="004D5278">
      <w:pPr>
        <w:jc w:val="both"/>
        <w:rPr>
          <w:b/>
          <w:bCs/>
          <w:color w:val="000000"/>
        </w:rPr>
      </w:pPr>
    </w:p>
    <w:p w:rsidR="004D5278" w:rsidRDefault="004D5278" w:rsidP="004D5278">
      <w:pPr>
        <w:jc w:val="both"/>
        <w:rPr>
          <w:b/>
          <w:bCs/>
          <w:color w:val="000000"/>
        </w:rPr>
      </w:pPr>
    </w:p>
    <w:p w:rsidR="004D5278" w:rsidRDefault="004D5278" w:rsidP="004D5278">
      <w:pPr>
        <w:jc w:val="both"/>
        <w:rPr>
          <w:b/>
          <w:bCs/>
          <w:color w:val="000000"/>
        </w:rPr>
      </w:pPr>
    </w:p>
    <w:p w:rsidR="004D5278" w:rsidRDefault="004D5278" w:rsidP="004D5278">
      <w:pPr>
        <w:jc w:val="both"/>
        <w:rPr>
          <w:b/>
          <w:bCs/>
          <w:color w:val="000000"/>
        </w:rPr>
      </w:pPr>
    </w:p>
    <w:p w:rsidR="004D5278" w:rsidRDefault="004D5278" w:rsidP="004D5278">
      <w:pPr>
        <w:jc w:val="both"/>
        <w:rPr>
          <w:b/>
          <w:bCs/>
          <w:color w:val="000000"/>
        </w:rPr>
      </w:pPr>
    </w:p>
    <w:p w:rsidR="004D5278" w:rsidRDefault="004D5278" w:rsidP="004D5278">
      <w:pPr>
        <w:jc w:val="both"/>
        <w:rPr>
          <w:b/>
          <w:bCs/>
          <w:color w:val="000000"/>
        </w:rPr>
      </w:pPr>
    </w:p>
    <w:p w:rsidR="004D5278" w:rsidRDefault="004D5278" w:rsidP="004D5278">
      <w:pPr>
        <w:jc w:val="both"/>
        <w:rPr>
          <w:b/>
          <w:bCs/>
          <w:color w:val="000000"/>
        </w:rPr>
      </w:pPr>
    </w:p>
    <w:p w:rsidR="004D5278" w:rsidRDefault="004D5278" w:rsidP="004D5278">
      <w:pPr>
        <w:jc w:val="both"/>
        <w:rPr>
          <w:b/>
          <w:bCs/>
          <w:color w:val="000000"/>
        </w:rPr>
      </w:pPr>
    </w:p>
    <w:p w:rsidR="004D5278" w:rsidRDefault="004D5278" w:rsidP="004D5278">
      <w:pPr>
        <w:jc w:val="both"/>
        <w:rPr>
          <w:b/>
          <w:bCs/>
          <w:color w:val="000000"/>
        </w:rPr>
      </w:pPr>
    </w:p>
    <w:p w:rsidR="004D5278" w:rsidRDefault="004D5278" w:rsidP="004D5278">
      <w:pPr>
        <w:jc w:val="both"/>
        <w:rPr>
          <w:b/>
          <w:bCs/>
          <w:color w:val="000000"/>
        </w:rPr>
      </w:pPr>
    </w:p>
    <w:p w:rsidR="004D5278" w:rsidRDefault="004D5278" w:rsidP="004D5278">
      <w:pPr>
        <w:jc w:val="both"/>
        <w:rPr>
          <w:b/>
          <w:bCs/>
          <w:color w:val="000000"/>
        </w:rPr>
      </w:pPr>
    </w:p>
    <w:p w:rsidR="004D5278" w:rsidRDefault="004D5278" w:rsidP="004D5278">
      <w:pPr>
        <w:jc w:val="both"/>
        <w:rPr>
          <w:b/>
          <w:bCs/>
          <w:color w:val="000000"/>
        </w:rPr>
      </w:pPr>
    </w:p>
    <w:p w:rsidR="004D5278" w:rsidRDefault="004D5278" w:rsidP="004D5278">
      <w:pPr>
        <w:jc w:val="both"/>
        <w:rPr>
          <w:b/>
          <w:bCs/>
          <w:color w:val="000000"/>
        </w:rPr>
      </w:pPr>
    </w:p>
    <w:p w:rsidR="004D5278" w:rsidRDefault="004D5278" w:rsidP="004D5278">
      <w:pPr>
        <w:jc w:val="both"/>
        <w:rPr>
          <w:b/>
          <w:bCs/>
          <w:color w:val="000000"/>
        </w:rPr>
      </w:pPr>
    </w:p>
    <w:p w:rsidR="004D5278" w:rsidRDefault="004D5278" w:rsidP="004D5278">
      <w:pPr>
        <w:jc w:val="both"/>
        <w:rPr>
          <w:b/>
          <w:bCs/>
          <w:color w:val="000000"/>
        </w:rPr>
      </w:pPr>
    </w:p>
    <w:p w:rsidR="004D5278" w:rsidRDefault="00D82BE7" w:rsidP="004D5278">
      <w:pPr>
        <w:jc w:val="both"/>
        <w:rPr>
          <w:b/>
          <w:bCs/>
          <w:color w:val="000000"/>
        </w:rPr>
      </w:pPr>
      <w:r w:rsidRPr="00D82BE7">
        <w:rPr>
          <w:b/>
          <w:bCs/>
          <w:noProof/>
          <w:color w:val="000000"/>
        </w:rPr>
        <w:drawing>
          <wp:inline distT="0" distB="0" distL="0" distR="0" wp14:anchorId="670EA64A" wp14:editId="380E51D4">
            <wp:extent cx="5486400" cy="2090420"/>
            <wp:effectExtent l="0" t="0" r="0" b="5080"/>
            <wp:docPr id="12" name="Picture 12" descr="E:\Benny Lab_Jubina_2021_23.03.22\Results_2021\RNAseq Results\RNA seq Plots_High resolution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Benny Lab_Jubina_2021_23.03.22\Results_2021\RNAseq Results\RNA seq Plots_High resolution copy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090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2BE7" w:rsidRDefault="00CC7553" w:rsidP="0075324A">
      <w:pPr>
        <w:jc w:val="both"/>
        <w:rPr>
          <w:color w:val="000000"/>
        </w:rPr>
      </w:pPr>
      <w:r>
        <w:rPr>
          <w:b/>
          <w:bCs/>
          <w:color w:val="000000"/>
        </w:rPr>
        <w:t>Figure S10</w:t>
      </w:r>
      <w:r w:rsidR="00B16B99">
        <w:rPr>
          <w:b/>
          <w:bCs/>
          <w:color w:val="000000"/>
        </w:rPr>
        <w:t xml:space="preserve">. </w:t>
      </w:r>
      <w:r w:rsidR="00D82BE7" w:rsidRPr="00423DBC">
        <w:rPr>
          <w:color w:val="000000"/>
        </w:rPr>
        <w:t>Volcano plots</w:t>
      </w:r>
      <w:r w:rsidR="00D82BE7" w:rsidRPr="0077038A">
        <w:rPr>
          <w:color w:val="000000"/>
        </w:rPr>
        <w:t xml:space="preserve"> of differentially expressed </w:t>
      </w:r>
      <w:r w:rsidR="00D82BE7">
        <w:rPr>
          <w:color w:val="000000"/>
        </w:rPr>
        <w:t xml:space="preserve">genes </w:t>
      </w:r>
      <w:r w:rsidR="00D82BE7" w:rsidRPr="00282E95">
        <w:rPr>
          <w:color w:val="000000"/>
        </w:rPr>
        <w:t xml:space="preserve">after co-knockdown of </w:t>
      </w:r>
      <w:r w:rsidR="00D82BE7" w:rsidRPr="0052092C">
        <w:t>siControl vs siYAP</w:t>
      </w:r>
      <w:r w:rsidR="00D82BE7">
        <w:t xml:space="preserve"> (34 genes)</w:t>
      </w:r>
      <w:r w:rsidR="00D82BE7" w:rsidRPr="0052092C">
        <w:t>, siControl vs siTAZ</w:t>
      </w:r>
      <w:r w:rsidR="00D82BE7">
        <w:t xml:space="preserve"> (61 genes)</w:t>
      </w:r>
      <w:r w:rsidR="00D82BE7" w:rsidRPr="0052092C">
        <w:t xml:space="preserve"> and siControl vs siYAPTAZ</w:t>
      </w:r>
      <w:r w:rsidR="00D82BE7">
        <w:t xml:space="preserve"> (580 genes)</w:t>
      </w:r>
      <w:r w:rsidR="00D82BE7" w:rsidRPr="00282E95">
        <w:rPr>
          <w:color w:val="000000"/>
        </w:rPr>
        <w:t xml:space="preserve"> in MDA</w:t>
      </w:r>
      <w:r w:rsidR="00960B8B">
        <w:rPr>
          <w:color w:val="000000"/>
        </w:rPr>
        <w:t>-</w:t>
      </w:r>
      <w:r w:rsidR="00D82BE7" w:rsidRPr="00282E95">
        <w:rPr>
          <w:color w:val="000000"/>
        </w:rPr>
        <w:t>MB-231 cell line</w:t>
      </w:r>
      <w:r w:rsidR="00D82BE7">
        <w:rPr>
          <w:color w:val="000000"/>
        </w:rPr>
        <w:t xml:space="preserve"> are shown.</w:t>
      </w:r>
      <w:r w:rsidR="004E4E73">
        <w:rPr>
          <w:color w:val="000000"/>
        </w:rPr>
        <w:t xml:space="preserve"> The detailed </w:t>
      </w:r>
      <w:r w:rsidR="00083D9C">
        <w:rPr>
          <w:color w:val="000000"/>
        </w:rPr>
        <w:t>breakdown</w:t>
      </w:r>
      <w:r w:rsidR="0075324A">
        <w:rPr>
          <w:color w:val="000000"/>
        </w:rPr>
        <w:t xml:space="preserve"> of </w:t>
      </w:r>
      <w:r w:rsidR="00FD2DE0">
        <w:rPr>
          <w:color w:val="000000"/>
        </w:rPr>
        <w:t xml:space="preserve">differentially expressed genes are listed </w:t>
      </w:r>
      <w:r w:rsidR="004E4E73">
        <w:rPr>
          <w:color w:val="000000"/>
        </w:rPr>
        <w:t>in Supplementary Table S10.</w:t>
      </w:r>
    </w:p>
    <w:p w:rsidR="00D82BE7" w:rsidRDefault="00D82BE7" w:rsidP="00851CDA">
      <w:pPr>
        <w:jc w:val="both"/>
        <w:rPr>
          <w:b/>
          <w:bCs/>
          <w:color w:val="000000"/>
        </w:rPr>
      </w:pPr>
    </w:p>
    <w:p w:rsidR="00B16B99" w:rsidRDefault="00B16B99" w:rsidP="00851CDA">
      <w:pPr>
        <w:jc w:val="both"/>
        <w:rPr>
          <w:b/>
          <w:bCs/>
          <w:color w:val="000000"/>
        </w:rPr>
      </w:pPr>
      <w:bookmarkStart w:id="0" w:name="_GoBack"/>
      <w:bookmarkEnd w:id="0"/>
    </w:p>
    <w:sectPr w:rsidR="00B16B99" w:rsidSect="000E5851">
      <w:footerReference w:type="default" r:id="rId16"/>
      <w:pgSz w:w="12240" w:h="15840"/>
      <w:pgMar w:top="1440" w:right="1800" w:bottom="1440" w:left="180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1FE1" w:rsidRDefault="004C1FE1">
      <w:r>
        <w:separator/>
      </w:r>
    </w:p>
  </w:endnote>
  <w:endnote w:type="continuationSeparator" w:id="0">
    <w:p w:rsidR="004C1FE1" w:rsidRDefault="004C1F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5851" w:rsidRDefault="000E5851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2211C">
      <w:rPr>
        <w:noProof/>
      </w:rPr>
      <w:t>9</w:t>
    </w:r>
    <w:r>
      <w:rPr>
        <w:noProof/>
      </w:rPr>
      <w:fldChar w:fldCharType="end"/>
    </w:r>
  </w:p>
  <w:p w:rsidR="000E5851" w:rsidRDefault="000E585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1FE1" w:rsidRDefault="004C1FE1">
      <w:r>
        <w:separator/>
      </w:r>
    </w:p>
  </w:footnote>
  <w:footnote w:type="continuationSeparator" w:id="0">
    <w:p w:rsidR="004C1FE1" w:rsidRDefault="004C1F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B99"/>
    <w:rsid w:val="00017958"/>
    <w:rsid w:val="00023A46"/>
    <w:rsid w:val="0005031B"/>
    <w:rsid w:val="00054D71"/>
    <w:rsid w:val="0008367A"/>
    <w:rsid w:val="00083D9C"/>
    <w:rsid w:val="000E5851"/>
    <w:rsid w:val="000F5AAE"/>
    <w:rsid w:val="00111290"/>
    <w:rsid w:val="00112EE6"/>
    <w:rsid w:val="001448A8"/>
    <w:rsid w:val="00174344"/>
    <w:rsid w:val="00186D82"/>
    <w:rsid w:val="001C5D59"/>
    <w:rsid w:val="00222B9D"/>
    <w:rsid w:val="00264D40"/>
    <w:rsid w:val="002A22AD"/>
    <w:rsid w:val="002A6873"/>
    <w:rsid w:val="002B12D9"/>
    <w:rsid w:val="002B1D26"/>
    <w:rsid w:val="003037D0"/>
    <w:rsid w:val="00304DAD"/>
    <w:rsid w:val="003738CB"/>
    <w:rsid w:val="0037739D"/>
    <w:rsid w:val="003A0032"/>
    <w:rsid w:val="003F5DA1"/>
    <w:rsid w:val="00467192"/>
    <w:rsid w:val="004C1FE1"/>
    <w:rsid w:val="004D5278"/>
    <w:rsid w:val="004E4E73"/>
    <w:rsid w:val="00511139"/>
    <w:rsid w:val="00526DF7"/>
    <w:rsid w:val="005609EE"/>
    <w:rsid w:val="0065268E"/>
    <w:rsid w:val="006556C4"/>
    <w:rsid w:val="00685893"/>
    <w:rsid w:val="006A43BC"/>
    <w:rsid w:val="00720675"/>
    <w:rsid w:val="00743FF3"/>
    <w:rsid w:val="0075324A"/>
    <w:rsid w:val="007B58D0"/>
    <w:rsid w:val="007E2CD4"/>
    <w:rsid w:val="00812021"/>
    <w:rsid w:val="00830AB1"/>
    <w:rsid w:val="008320D1"/>
    <w:rsid w:val="00851CDA"/>
    <w:rsid w:val="00883BD3"/>
    <w:rsid w:val="008877C6"/>
    <w:rsid w:val="008A45C2"/>
    <w:rsid w:val="008A7A83"/>
    <w:rsid w:val="008E5EE8"/>
    <w:rsid w:val="00960B8B"/>
    <w:rsid w:val="009C496B"/>
    <w:rsid w:val="009C645B"/>
    <w:rsid w:val="00A13B7A"/>
    <w:rsid w:val="00A81241"/>
    <w:rsid w:val="00AA3951"/>
    <w:rsid w:val="00B04F82"/>
    <w:rsid w:val="00B16B99"/>
    <w:rsid w:val="00B20FDB"/>
    <w:rsid w:val="00B2211C"/>
    <w:rsid w:val="00B235E6"/>
    <w:rsid w:val="00BE7213"/>
    <w:rsid w:val="00C62202"/>
    <w:rsid w:val="00C93EF1"/>
    <w:rsid w:val="00CA3049"/>
    <w:rsid w:val="00CC7553"/>
    <w:rsid w:val="00D03669"/>
    <w:rsid w:val="00D30369"/>
    <w:rsid w:val="00D519E2"/>
    <w:rsid w:val="00D82BE7"/>
    <w:rsid w:val="00D90FA6"/>
    <w:rsid w:val="00DF46CB"/>
    <w:rsid w:val="00E20879"/>
    <w:rsid w:val="00E530A6"/>
    <w:rsid w:val="00EA4810"/>
    <w:rsid w:val="00EC0FDA"/>
    <w:rsid w:val="00F113EB"/>
    <w:rsid w:val="00F232AC"/>
    <w:rsid w:val="00F55F0B"/>
    <w:rsid w:val="00F76C44"/>
    <w:rsid w:val="00F92A43"/>
    <w:rsid w:val="00FD2DE0"/>
    <w:rsid w:val="00FF2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30"/>
  <w15:chartTrackingRefBased/>
  <w15:docId w15:val="{4090B00B-5608-47E5-8417-AE094BAC1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6B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16B9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16B99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10</Pages>
  <Words>918</Words>
  <Characters>5239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WIS</Company>
  <LinksUpToDate>false</LinksUpToDate>
  <CharactersWithSpaces>6145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Jubina-Balan Venghateri</dc:creator>
  <cp:keywords/>
  <dc:description/>
  <cp:lastModifiedBy>Jubina-Balan Venghateri</cp:lastModifiedBy>
  <cp:revision>82</cp:revision>
  <dcterms:created xsi:type="dcterms:W3CDTF">2022-04-06T10:21:00Z</dcterms:created>
  <dcterms:modified xsi:type="dcterms:W3CDTF">2022-07-31T13:46:00Z</dcterms:modified>
</cp:coreProperties>
</file>