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C36573" w14:textId="77777777" w:rsidR="00790F21" w:rsidRPr="004065AE" w:rsidRDefault="00790F21" w:rsidP="00790F21">
      <w:pPr>
        <w:widowControl w:val="0"/>
        <w:autoSpaceDE w:val="0"/>
        <w:autoSpaceDN w:val="0"/>
        <w:adjustRightInd w:val="0"/>
        <w:rPr>
          <w:color w:val="000000"/>
          <w:szCs w:val="24"/>
          <w:lang w:eastAsia="zh-CN"/>
        </w:rPr>
      </w:pPr>
    </w:p>
    <w:p w14:paraId="3C17A8F2" w14:textId="77777777" w:rsidR="00790F21" w:rsidRPr="00B74C41" w:rsidRDefault="00790F21" w:rsidP="00790F21">
      <w:pPr>
        <w:rPr>
          <w:color w:val="000000"/>
          <w:sz w:val="24"/>
        </w:rPr>
      </w:pPr>
    </w:p>
    <w:p w14:paraId="72B92048" w14:textId="77777777" w:rsidR="00790F21" w:rsidRPr="00B74C41" w:rsidRDefault="00790F21" w:rsidP="00790F21">
      <w:pPr>
        <w:contextualSpacing/>
        <w:jc w:val="center"/>
        <w:rPr>
          <w:color w:val="000000"/>
          <w:sz w:val="24"/>
        </w:rPr>
      </w:pPr>
      <w:r w:rsidRPr="00B74C41">
        <w:rPr>
          <w:noProof/>
          <w:color w:val="000000"/>
          <w:sz w:val="24"/>
        </w:rPr>
        <w:drawing>
          <wp:inline distT="0" distB="0" distL="0" distR="0" wp14:anchorId="512102DF" wp14:editId="7A77FACD">
            <wp:extent cx="2988000" cy="3955892"/>
            <wp:effectExtent l="0" t="0" r="3175" b="698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xtDataFig1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88000" cy="3955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8583A" w14:textId="77777777" w:rsidR="00790F21" w:rsidRPr="00B74C41" w:rsidRDefault="00790F21" w:rsidP="00790F21">
      <w:pPr>
        <w:contextualSpacing/>
        <w:jc w:val="both"/>
        <w:rPr>
          <w:color w:val="000000"/>
          <w:sz w:val="24"/>
        </w:rPr>
      </w:pPr>
      <w:r w:rsidRPr="00B74C41">
        <w:rPr>
          <w:b/>
          <w:bCs/>
          <w:color w:val="000000"/>
          <w:kern w:val="32"/>
          <w:sz w:val="24"/>
          <w:szCs w:val="24"/>
        </w:rPr>
        <w:t xml:space="preserve">Extended Data Figure 1 | </w:t>
      </w:r>
      <w:r w:rsidRPr="00B74C41">
        <w:rPr>
          <w:color w:val="000000"/>
          <w:sz w:val="24"/>
        </w:rPr>
        <w:t>SF vibrational spectra in the OH stretching range of the thin-film-SiO</w:t>
      </w:r>
      <w:r w:rsidRPr="00B74C41">
        <w:rPr>
          <w:color w:val="000000"/>
          <w:sz w:val="24"/>
          <w:vertAlign w:val="subscript"/>
        </w:rPr>
        <w:t>2</w:t>
      </w:r>
      <w:r w:rsidRPr="00B74C41">
        <w:rPr>
          <w:color w:val="000000"/>
          <w:sz w:val="24"/>
        </w:rPr>
        <w:t>/H</w:t>
      </w:r>
      <w:r w:rsidRPr="00B74C41">
        <w:rPr>
          <w:color w:val="000000"/>
          <w:sz w:val="24"/>
          <w:vertAlign w:val="subscript"/>
        </w:rPr>
        <w:t>2</w:t>
      </w:r>
      <w:r w:rsidRPr="00B74C41">
        <w:rPr>
          <w:color w:val="000000"/>
          <w:sz w:val="24"/>
        </w:rPr>
        <w:t>O interface at various pH (no buffer ion added).</w:t>
      </w:r>
    </w:p>
    <w:p w14:paraId="17FD7C78" w14:textId="77777777" w:rsidR="00790F21" w:rsidRPr="00B74C41" w:rsidRDefault="00790F21" w:rsidP="00790F21">
      <w:pPr>
        <w:contextualSpacing/>
        <w:jc w:val="both"/>
        <w:rPr>
          <w:color w:val="000000"/>
          <w:sz w:val="24"/>
        </w:rPr>
      </w:pPr>
    </w:p>
    <w:p w14:paraId="729CC170" w14:textId="77777777" w:rsidR="00790F21" w:rsidRPr="00B74C41" w:rsidRDefault="00790F21" w:rsidP="00790F21">
      <w:pPr>
        <w:contextualSpacing/>
        <w:jc w:val="both"/>
        <w:rPr>
          <w:color w:val="000000"/>
          <w:sz w:val="24"/>
        </w:rPr>
      </w:pPr>
    </w:p>
    <w:p w14:paraId="02B5C839" w14:textId="77777777" w:rsidR="00790F21" w:rsidRPr="00B74C41" w:rsidRDefault="00790F21" w:rsidP="00790F21">
      <w:pPr>
        <w:rPr>
          <w:color w:val="000000"/>
          <w:sz w:val="24"/>
        </w:rPr>
      </w:pPr>
      <w:r w:rsidRPr="00B74C41">
        <w:rPr>
          <w:color w:val="000000"/>
          <w:sz w:val="24"/>
        </w:rPr>
        <w:br w:type="page"/>
      </w:r>
    </w:p>
    <w:p w14:paraId="12CEE0CB" w14:textId="77777777" w:rsidR="00790F21" w:rsidRPr="00B74C41" w:rsidRDefault="00790F21" w:rsidP="00790F21">
      <w:pPr>
        <w:rPr>
          <w:color w:val="000000"/>
          <w:sz w:val="24"/>
        </w:rPr>
      </w:pPr>
    </w:p>
    <w:p w14:paraId="25927410" w14:textId="77777777" w:rsidR="00790F21" w:rsidRPr="00B74C41" w:rsidRDefault="00790F21" w:rsidP="00790F21">
      <w:pPr>
        <w:contextualSpacing/>
        <w:jc w:val="center"/>
        <w:rPr>
          <w:color w:val="000000"/>
          <w:sz w:val="24"/>
        </w:rPr>
      </w:pPr>
      <w:r w:rsidRPr="00B74C41">
        <w:rPr>
          <w:noProof/>
          <w:color w:val="000000"/>
          <w:sz w:val="24"/>
        </w:rPr>
        <w:drawing>
          <wp:inline distT="0" distB="0" distL="0" distR="0" wp14:anchorId="67DD89D9" wp14:editId="38FE41F1">
            <wp:extent cx="5940000" cy="2464393"/>
            <wp:effectExtent l="0" t="0" r="381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ExtDataFig2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464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B49A6" w14:textId="77777777" w:rsidR="00790F21" w:rsidRPr="00B74C41" w:rsidRDefault="00790F21" w:rsidP="00790F21">
      <w:pPr>
        <w:contextualSpacing/>
        <w:jc w:val="both"/>
        <w:rPr>
          <w:color w:val="000000"/>
          <w:sz w:val="24"/>
        </w:rPr>
      </w:pPr>
      <w:r w:rsidRPr="00B74C41">
        <w:rPr>
          <w:b/>
          <w:bCs/>
          <w:color w:val="000000"/>
          <w:kern w:val="32"/>
          <w:sz w:val="24"/>
          <w:szCs w:val="24"/>
        </w:rPr>
        <w:t>Extended Data Figure 2 |</w:t>
      </w:r>
      <w:r w:rsidRPr="00B74C41">
        <w:rPr>
          <w:rFonts w:eastAsia="SimSun"/>
          <w:color w:val="000000"/>
          <w:sz w:val="24"/>
          <w:szCs w:val="24"/>
        </w:rPr>
        <w:t>SF spectra of the thin-film-SiO</w:t>
      </w:r>
      <w:r w:rsidRPr="00B74C41">
        <w:rPr>
          <w:rFonts w:eastAsia="SimSun"/>
          <w:color w:val="000000"/>
          <w:sz w:val="24"/>
          <w:szCs w:val="24"/>
          <w:vertAlign w:val="subscript"/>
        </w:rPr>
        <w:t>2</w:t>
      </w:r>
      <w:r w:rsidRPr="00B74C41">
        <w:rPr>
          <w:rFonts w:eastAsia="SimSun"/>
          <w:color w:val="000000"/>
          <w:sz w:val="24"/>
          <w:szCs w:val="24"/>
        </w:rPr>
        <w:t>/H</w:t>
      </w:r>
      <w:r w:rsidRPr="00B74C41">
        <w:rPr>
          <w:rFonts w:eastAsia="SimSun"/>
          <w:color w:val="000000"/>
          <w:sz w:val="24"/>
          <w:szCs w:val="24"/>
          <w:vertAlign w:val="subscript"/>
        </w:rPr>
        <w:t>2</w:t>
      </w:r>
      <w:r w:rsidRPr="00B74C41">
        <w:rPr>
          <w:rFonts w:eastAsia="SimSun"/>
          <w:color w:val="000000"/>
          <w:sz w:val="24"/>
          <w:szCs w:val="24"/>
        </w:rPr>
        <w:t xml:space="preserve">O interface in the Si-O stretch range taken at </w:t>
      </w:r>
      <w:r w:rsidRPr="00B74C41">
        <w:rPr>
          <w:rFonts w:eastAsia="SimSun"/>
          <w:b/>
          <w:bCs/>
          <w:color w:val="000000"/>
          <w:sz w:val="24"/>
          <w:szCs w:val="24"/>
        </w:rPr>
        <w:t>(</w:t>
      </w:r>
      <w:r w:rsidRPr="00B74C41">
        <w:rPr>
          <w:rFonts w:eastAsia="SimSun"/>
          <w:b/>
          <w:color w:val="000000"/>
          <w:sz w:val="24"/>
          <w:szCs w:val="24"/>
        </w:rPr>
        <w:t>a)</w:t>
      </w:r>
      <w:r w:rsidRPr="00B74C41">
        <w:rPr>
          <w:rFonts w:eastAsia="SimSun"/>
          <w:color w:val="000000"/>
          <w:sz w:val="24"/>
          <w:szCs w:val="24"/>
        </w:rPr>
        <w:t xml:space="preserve"> the first round and </w:t>
      </w:r>
      <w:r w:rsidRPr="00B74C41">
        <w:rPr>
          <w:rFonts w:eastAsia="SimSun"/>
          <w:b/>
          <w:bCs/>
          <w:color w:val="000000"/>
          <w:sz w:val="24"/>
          <w:szCs w:val="24"/>
        </w:rPr>
        <w:t>(b)</w:t>
      </w:r>
      <w:r w:rsidRPr="00B74C41">
        <w:rPr>
          <w:rFonts w:eastAsia="SimSun"/>
          <w:color w:val="000000"/>
          <w:sz w:val="24"/>
          <w:szCs w:val="24"/>
        </w:rPr>
        <w:t xml:space="preserve"> the tenth round of pH variation.</w:t>
      </w:r>
    </w:p>
    <w:p w14:paraId="5AC55C37" w14:textId="77777777" w:rsidR="00790F21" w:rsidRPr="00B74C41" w:rsidRDefault="00790F21" w:rsidP="00790F21">
      <w:pPr>
        <w:rPr>
          <w:color w:val="000000"/>
          <w:sz w:val="24"/>
        </w:rPr>
      </w:pPr>
      <w:r w:rsidRPr="00B74C41">
        <w:rPr>
          <w:color w:val="000000"/>
          <w:sz w:val="24"/>
        </w:rPr>
        <w:br w:type="page"/>
      </w:r>
    </w:p>
    <w:p w14:paraId="606F8E02" w14:textId="77777777" w:rsidR="00790F21" w:rsidRPr="00B74C41" w:rsidRDefault="00790F21" w:rsidP="00790F21">
      <w:pPr>
        <w:contextualSpacing/>
        <w:jc w:val="both"/>
        <w:rPr>
          <w:color w:val="000000"/>
          <w:sz w:val="24"/>
        </w:rPr>
      </w:pPr>
      <w:r w:rsidRPr="00B74C41">
        <w:rPr>
          <w:noProof/>
          <w:color w:val="000000"/>
          <w:sz w:val="24"/>
        </w:rPr>
        <w:lastRenderedPageBreak/>
        <w:drawing>
          <wp:inline distT="0" distB="0" distL="0" distR="0" wp14:anchorId="0D349AE9" wp14:editId="3627A6C0">
            <wp:extent cx="5940000" cy="2410081"/>
            <wp:effectExtent l="0" t="0" r="3810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ExtDataFig3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410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7CF60" w14:textId="77777777" w:rsidR="00790F21" w:rsidRPr="00B74C41" w:rsidRDefault="00790F21" w:rsidP="00790F21">
      <w:pPr>
        <w:contextualSpacing/>
        <w:jc w:val="both"/>
        <w:rPr>
          <w:color w:val="000000"/>
          <w:sz w:val="24"/>
        </w:rPr>
      </w:pPr>
      <w:r w:rsidRPr="00B74C41">
        <w:rPr>
          <w:b/>
          <w:bCs/>
          <w:color w:val="000000"/>
          <w:kern w:val="32"/>
          <w:sz w:val="24"/>
          <w:szCs w:val="24"/>
        </w:rPr>
        <w:t xml:space="preserve">Extended Data Figure 3 | </w:t>
      </w:r>
      <w:r w:rsidRPr="00B74C41">
        <w:rPr>
          <w:rFonts w:eastAsia="SimSun"/>
          <w:color w:val="000000"/>
          <w:sz w:val="24"/>
          <w:szCs w:val="24"/>
        </w:rPr>
        <w:t>SF spectra from the thin-film-SiO</w:t>
      </w:r>
      <w:r w:rsidRPr="00B74C41">
        <w:rPr>
          <w:rFonts w:eastAsia="SimSun"/>
          <w:color w:val="000000"/>
          <w:sz w:val="24"/>
          <w:szCs w:val="24"/>
          <w:vertAlign w:val="subscript"/>
        </w:rPr>
        <w:t>2</w:t>
      </w:r>
      <w:r w:rsidRPr="00B74C41">
        <w:rPr>
          <w:rFonts w:eastAsia="SimSun"/>
          <w:color w:val="000000"/>
          <w:sz w:val="24"/>
          <w:szCs w:val="24"/>
        </w:rPr>
        <w:t>/H</w:t>
      </w:r>
      <w:r w:rsidRPr="00B74C41">
        <w:rPr>
          <w:rFonts w:eastAsia="SimSun"/>
          <w:color w:val="000000"/>
          <w:sz w:val="24"/>
          <w:szCs w:val="24"/>
          <w:vertAlign w:val="subscript"/>
        </w:rPr>
        <w:t>2</w:t>
      </w:r>
      <w:r w:rsidRPr="00B74C41">
        <w:rPr>
          <w:rFonts w:eastAsia="SimSun"/>
          <w:color w:val="000000"/>
          <w:sz w:val="24"/>
          <w:szCs w:val="24"/>
        </w:rPr>
        <w:t xml:space="preserve">O interface in the spectra range of </w:t>
      </w:r>
      <w:r w:rsidRPr="00B74C41">
        <w:rPr>
          <w:rFonts w:eastAsia="SimSun"/>
          <w:b/>
          <w:bCs/>
          <w:color w:val="000000"/>
          <w:sz w:val="24"/>
          <w:szCs w:val="24"/>
        </w:rPr>
        <w:t>(a)</w:t>
      </w:r>
      <w:r w:rsidRPr="00B74C41">
        <w:rPr>
          <w:rFonts w:eastAsia="SimSun"/>
          <w:b/>
          <w:color w:val="000000"/>
          <w:sz w:val="24"/>
          <w:szCs w:val="24"/>
        </w:rPr>
        <w:t xml:space="preserve"> </w:t>
      </w:r>
      <w:r w:rsidRPr="00B74C41">
        <w:rPr>
          <w:rFonts w:eastAsia="SimSun"/>
          <w:color w:val="000000"/>
          <w:sz w:val="24"/>
          <w:szCs w:val="24"/>
        </w:rPr>
        <w:t>750-1150 cm</w:t>
      </w:r>
      <w:r w:rsidRPr="00B74C41">
        <w:rPr>
          <w:rFonts w:eastAsia="SimSun"/>
          <w:color w:val="000000"/>
          <w:sz w:val="24"/>
          <w:szCs w:val="24"/>
          <w:vertAlign w:val="superscript"/>
        </w:rPr>
        <w:t>-1</w:t>
      </w:r>
      <w:r w:rsidRPr="00B74C41">
        <w:rPr>
          <w:rFonts w:eastAsia="SimSun"/>
          <w:color w:val="000000"/>
          <w:sz w:val="24"/>
          <w:szCs w:val="24"/>
        </w:rPr>
        <w:t xml:space="preserve"> and </w:t>
      </w:r>
      <w:r w:rsidRPr="00B74C41">
        <w:rPr>
          <w:rFonts w:eastAsia="SimSun"/>
          <w:b/>
          <w:bCs/>
          <w:color w:val="000000"/>
          <w:sz w:val="24"/>
          <w:szCs w:val="24"/>
        </w:rPr>
        <w:t>(b)</w:t>
      </w:r>
      <w:r w:rsidRPr="00B74C41">
        <w:rPr>
          <w:rFonts w:eastAsia="SimSun"/>
          <w:color w:val="000000"/>
          <w:sz w:val="24"/>
          <w:szCs w:val="24"/>
        </w:rPr>
        <w:t xml:space="preserve"> 900-1250 cm</w:t>
      </w:r>
      <w:r w:rsidRPr="00B74C41">
        <w:rPr>
          <w:rFonts w:eastAsia="SimSun"/>
          <w:color w:val="000000"/>
          <w:sz w:val="24"/>
          <w:szCs w:val="24"/>
          <w:vertAlign w:val="superscript"/>
        </w:rPr>
        <w:t>-1</w:t>
      </w:r>
      <w:r w:rsidRPr="00B74C41">
        <w:rPr>
          <w:color w:val="000000"/>
          <w:sz w:val="24"/>
        </w:rPr>
        <w:t>.</w:t>
      </w:r>
    </w:p>
    <w:p w14:paraId="6ACB57E2" w14:textId="77777777" w:rsidR="00790F21" w:rsidRPr="00B74C41" w:rsidRDefault="00790F21" w:rsidP="00790F21">
      <w:pPr>
        <w:contextualSpacing/>
        <w:jc w:val="both"/>
        <w:rPr>
          <w:color w:val="000000"/>
          <w:sz w:val="24"/>
        </w:rPr>
      </w:pPr>
    </w:p>
    <w:p w14:paraId="15F77A48" w14:textId="77777777" w:rsidR="00790F21" w:rsidRPr="00B74C41" w:rsidRDefault="00790F21" w:rsidP="00790F21">
      <w:pPr>
        <w:contextualSpacing/>
        <w:jc w:val="both"/>
        <w:rPr>
          <w:color w:val="000000"/>
          <w:sz w:val="24"/>
        </w:rPr>
      </w:pPr>
    </w:p>
    <w:p w14:paraId="521AD553" w14:textId="77777777" w:rsidR="00790F21" w:rsidRPr="00B74C41" w:rsidRDefault="00790F21" w:rsidP="00790F21">
      <w:pPr>
        <w:rPr>
          <w:color w:val="000000"/>
          <w:sz w:val="24"/>
        </w:rPr>
      </w:pPr>
      <w:r w:rsidRPr="00B74C41">
        <w:rPr>
          <w:color w:val="000000"/>
          <w:sz w:val="24"/>
        </w:rPr>
        <w:br w:type="page"/>
      </w:r>
    </w:p>
    <w:p w14:paraId="6A76C1B1" w14:textId="77777777" w:rsidR="00790F21" w:rsidRPr="00B74C41" w:rsidRDefault="00790F21" w:rsidP="00790F21">
      <w:pPr>
        <w:jc w:val="center"/>
        <w:rPr>
          <w:color w:val="000000"/>
          <w:sz w:val="24"/>
        </w:rPr>
      </w:pPr>
      <w:r w:rsidRPr="00B74C41">
        <w:rPr>
          <w:noProof/>
          <w:color w:val="000000"/>
          <w:sz w:val="24"/>
        </w:rPr>
        <w:lastRenderedPageBreak/>
        <w:drawing>
          <wp:inline distT="0" distB="0" distL="0" distR="0" wp14:anchorId="2A34DFE1" wp14:editId="497D8332">
            <wp:extent cx="2988000" cy="5813017"/>
            <wp:effectExtent l="0" t="0" r="317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ExtDataFig4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88000" cy="5813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19CC2" w14:textId="77777777" w:rsidR="00790F21" w:rsidRPr="00B74C41" w:rsidRDefault="00790F21" w:rsidP="00790F21">
      <w:pPr>
        <w:jc w:val="both"/>
        <w:rPr>
          <w:b/>
          <w:bCs/>
          <w:color w:val="000000"/>
          <w:sz w:val="24"/>
        </w:rPr>
      </w:pPr>
      <w:r w:rsidRPr="00B74C41">
        <w:rPr>
          <w:b/>
          <w:bCs/>
          <w:color w:val="000000"/>
          <w:kern w:val="32"/>
          <w:sz w:val="24"/>
          <w:szCs w:val="24"/>
        </w:rPr>
        <w:t xml:space="preserve">Extended Data Figure 4 | </w:t>
      </w:r>
      <w:r w:rsidRPr="00B74C41">
        <w:rPr>
          <w:color w:val="000000"/>
          <w:sz w:val="24"/>
        </w:rPr>
        <w:t xml:space="preserve">Calculated </w:t>
      </w:r>
      <m:oMath>
        <m:sSup>
          <m:sSupPr>
            <m:ctrlPr>
              <w:rPr>
                <w:rFonts w:ascii="Cambria Math" w:hAnsi="Cambria Math"/>
                <w:color w:val="000000"/>
                <w:sz w:val="24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color w:val="000000"/>
                    <w:sz w:val="24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4"/>
                      </w:rPr>
                      <m:t>χ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4"/>
                      </w:rPr>
                      <m:t>SSP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4"/>
                      </w:rPr>
                      <m:t>(2)</m:t>
                    </m:r>
                  </m:sup>
                </m:sSubSup>
              </m:e>
            </m:d>
          </m:e>
          <m:sup>
            <m:r>
              <w:rPr>
                <w:rFonts w:ascii="Cambria Math" w:hAnsi="Cambria Math"/>
                <w:color w:val="000000"/>
                <w:sz w:val="24"/>
              </w:rPr>
              <m:t>2</m:t>
            </m:r>
          </m:sup>
        </m:sSup>
      </m:oMath>
      <w:r w:rsidRPr="00B74C41">
        <w:rPr>
          <w:rFonts w:hint="eastAsia"/>
          <w:color w:val="000000"/>
          <w:sz w:val="24"/>
        </w:rPr>
        <w:t xml:space="preserve"> </w:t>
      </w:r>
      <w:r w:rsidRPr="00B74C41">
        <w:rPr>
          <w:color w:val="000000"/>
          <w:sz w:val="24"/>
        </w:rPr>
        <w:t>spectra of individual Si(4c)OH (top), Si(5c)OH</w:t>
      </w:r>
      <w:r w:rsidRPr="00B74C41">
        <w:rPr>
          <w:color w:val="000000"/>
          <w:sz w:val="24"/>
          <w:vertAlign w:val="superscript"/>
        </w:rPr>
        <w:t>-</w:t>
      </w:r>
      <w:r w:rsidRPr="00B74C41">
        <w:rPr>
          <w:color w:val="000000"/>
          <w:sz w:val="24"/>
        </w:rPr>
        <w:t xml:space="preserve"> (middle), and SiO</w:t>
      </w:r>
      <w:r w:rsidRPr="00B74C41">
        <w:rPr>
          <w:color w:val="000000"/>
          <w:sz w:val="24"/>
          <w:vertAlign w:val="superscript"/>
        </w:rPr>
        <w:t>-</w:t>
      </w:r>
      <w:r w:rsidRPr="00B74C41">
        <w:rPr>
          <w:color w:val="000000"/>
          <w:sz w:val="24"/>
        </w:rPr>
        <w:t xml:space="preserve"> (bottom) groups at different pH values and an ion concentration of 10 mM.</w:t>
      </w:r>
    </w:p>
    <w:p w14:paraId="1817A92D" w14:textId="77777777" w:rsidR="00790F21" w:rsidRPr="00B74C41" w:rsidRDefault="00790F21" w:rsidP="00790F21">
      <w:pPr>
        <w:rPr>
          <w:color w:val="000000"/>
          <w:sz w:val="24"/>
        </w:rPr>
      </w:pPr>
    </w:p>
    <w:p w14:paraId="5EC1EFFF" w14:textId="77777777" w:rsidR="00790F21" w:rsidRPr="00B74C41" w:rsidRDefault="00790F21" w:rsidP="00790F21">
      <w:pPr>
        <w:contextualSpacing/>
        <w:jc w:val="both"/>
        <w:rPr>
          <w:color w:val="000000"/>
          <w:sz w:val="24"/>
        </w:rPr>
      </w:pPr>
    </w:p>
    <w:p w14:paraId="0A1279EA" w14:textId="77777777" w:rsidR="002F0F5E" w:rsidRDefault="00790F21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F21"/>
    <w:rsid w:val="0021090F"/>
    <w:rsid w:val="003A76DF"/>
    <w:rsid w:val="00790F21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38D2D"/>
  <w15:chartTrackingRefBased/>
  <w15:docId w15:val="{F7207C36-D327-407A-ADB4-9D41212E5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F2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</Words>
  <Characters>576</Characters>
  <Application>Microsoft Office Word</Application>
  <DocSecurity>0</DocSecurity>
  <Lines>4</Lines>
  <Paragraphs>1</Paragraphs>
  <ScaleCrop>false</ScaleCrop>
  <Company>Springer Nature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2023-09-13T09:01:00Z</dcterms:created>
  <dcterms:modified xsi:type="dcterms:W3CDTF">2023-09-13T09:02:00Z</dcterms:modified>
</cp:coreProperties>
</file>