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11048F" w14:textId="38054F47" w:rsidR="007C7F19" w:rsidRPr="00D70890" w:rsidRDefault="007E4C1F" w:rsidP="00D70890">
      <w:pPr>
        <w:spacing w:line="480" w:lineRule="auto"/>
        <w:rPr>
          <w:rFonts w:ascii="Times New Roman" w:eastAsia="宋体-简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eastAsia="宋体-简" w:cs="Times New Roman"/>
          <w:b/>
          <w:bCs/>
          <w:color w:val="000000" w:themeColor="text1"/>
          <w:sz w:val="20"/>
          <w:szCs w:val="20"/>
        </w:rPr>
        <w:t>T</w:t>
      </w:r>
      <w:r w:rsidR="007C7F19" w:rsidRPr="00485468">
        <w:rPr>
          <w:rFonts w:ascii="Times New Roman" w:eastAsia="宋体-简" w:cs="Times New Roman"/>
          <w:b/>
          <w:bCs/>
          <w:color w:val="000000" w:themeColor="text1"/>
          <w:sz w:val="20"/>
          <w:szCs w:val="20"/>
        </w:rPr>
        <w:t xml:space="preserve">able </w:t>
      </w:r>
      <w:r>
        <w:rPr>
          <w:rFonts w:ascii="Times New Roman" w:eastAsia="宋体-简" w:cs="Times New Roman"/>
          <w:b/>
          <w:bCs/>
          <w:color w:val="000000" w:themeColor="text1"/>
          <w:sz w:val="20"/>
          <w:szCs w:val="20"/>
        </w:rPr>
        <w:t>S</w:t>
      </w:r>
      <w:r w:rsidR="007C7F19" w:rsidRPr="00485468">
        <w:rPr>
          <w:rFonts w:ascii="Times New Roman" w:eastAsia="宋体-简" w:cs="Times New Roman"/>
          <w:b/>
          <w:bCs/>
          <w:color w:val="000000" w:themeColor="text1"/>
          <w:sz w:val="20"/>
          <w:szCs w:val="20"/>
        </w:rPr>
        <w:t>1</w:t>
      </w:r>
      <w:r w:rsidR="00D70890">
        <w:rPr>
          <w:rFonts w:ascii="Times New Roman" w:eastAsia="宋体-简" w:cs="Times New Roman"/>
          <w:b/>
          <w:bCs/>
          <w:color w:val="000000" w:themeColor="text1"/>
          <w:sz w:val="20"/>
          <w:szCs w:val="20"/>
        </w:rPr>
        <w:t xml:space="preserve">. </w:t>
      </w:r>
      <w:r w:rsidR="007C7F19" w:rsidRPr="00485468">
        <w:rPr>
          <w:rFonts w:ascii="Times New Roman" w:eastAsia="宋体-简" w:cs="Times New Roman"/>
          <w:color w:val="000000" w:themeColor="text1"/>
          <w:sz w:val="20"/>
          <w:szCs w:val="20"/>
        </w:rPr>
        <w:t xml:space="preserve">Clinical diagnosis and </w:t>
      </w:r>
      <w:r w:rsidR="001903C9" w:rsidRPr="00485468">
        <w:rPr>
          <w:rFonts w:ascii="Times New Roman" w:eastAsia="宋体-简" w:cs="Times New Roman"/>
          <w:color w:val="000000" w:themeColor="text1"/>
          <w:sz w:val="20"/>
          <w:szCs w:val="20"/>
        </w:rPr>
        <w:t>etiological</w:t>
      </w:r>
      <w:r w:rsidR="007C7F19" w:rsidRPr="00485468">
        <w:rPr>
          <w:rFonts w:ascii="Times New Roman" w:eastAsia="宋体-简" w:cs="Times New Roman"/>
          <w:color w:val="000000" w:themeColor="text1"/>
          <w:sz w:val="20"/>
          <w:szCs w:val="20"/>
        </w:rPr>
        <w:t xml:space="preserve"> classification in 5</w:t>
      </w:r>
      <w:r w:rsidR="007A34CC">
        <w:rPr>
          <w:rFonts w:ascii="Times New Roman" w:eastAsia="宋体-简" w:cs="Times New Roman"/>
          <w:color w:val="000000" w:themeColor="text1"/>
          <w:sz w:val="20"/>
          <w:szCs w:val="20"/>
        </w:rPr>
        <w:t>24</w:t>
      </w:r>
      <w:r w:rsidR="007C7F19" w:rsidRPr="00485468">
        <w:rPr>
          <w:rFonts w:ascii="Times New Roman" w:eastAsia="宋体-简" w:cs="Times New Roman"/>
          <w:color w:val="000000" w:themeColor="text1"/>
          <w:sz w:val="20"/>
          <w:szCs w:val="20"/>
        </w:rPr>
        <w:t xml:space="preserve"> patients with FUO</w:t>
      </w:r>
      <w:r>
        <w:rPr>
          <w:rFonts w:ascii="Times New Roman" w:eastAsia="宋体-简" w:cs="Times New Roman"/>
          <w:color w:val="000000" w:themeColor="text1"/>
          <w:sz w:val="20"/>
          <w:szCs w:val="20"/>
        </w:rPr>
        <w:t>.</w:t>
      </w:r>
      <w:r w:rsidR="007C7F19" w:rsidRPr="00485468">
        <w:rPr>
          <w:rFonts w:ascii="Times New Roman" w:eastAsia="宋体-简" w:cs="Times New Roman"/>
          <w:color w:val="000000" w:themeColor="text1"/>
          <w:sz w:val="20"/>
          <w:szCs w:val="20"/>
        </w:rPr>
        <w:t xml:space="preserve">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6"/>
        <w:gridCol w:w="956"/>
        <w:gridCol w:w="6558"/>
      </w:tblGrid>
      <w:tr w:rsidR="007C7F19" w:rsidRPr="00485468" w14:paraId="4E175E03" w14:textId="77777777" w:rsidTr="00642D62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5E8B21F" w14:textId="77125316" w:rsidR="007C7F19" w:rsidRPr="00485468" w:rsidRDefault="001903C9" w:rsidP="00D70890">
            <w:pPr>
              <w:spacing w:line="480" w:lineRule="auto"/>
              <w:rPr>
                <w:rFonts w:ascii="Times New Roman" w:eastAsia="宋体-简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cs="Times New Roman"/>
                <w:b/>
                <w:bCs/>
                <w:color w:val="000000" w:themeColor="text1"/>
                <w:sz w:val="20"/>
                <w:szCs w:val="20"/>
              </w:rPr>
              <w:t>Etiology</w:t>
            </w:r>
            <w:r w:rsidR="007C7F19" w:rsidRPr="00485468">
              <w:rPr>
                <w:rFonts w:asci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classification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B0636BE" w14:textId="77777777" w:rsidR="007C7F19" w:rsidRPr="00485468" w:rsidRDefault="007C7F19" w:rsidP="00D70890">
            <w:pPr>
              <w:spacing w:line="480" w:lineRule="auto"/>
              <w:rPr>
                <w:rFonts w:ascii="Times New Roman" w:eastAsia="宋体-简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Case number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86EC495" w14:textId="77777777" w:rsidR="007C7F19" w:rsidRPr="00485468" w:rsidRDefault="007C7F19" w:rsidP="00D70890">
            <w:pPr>
              <w:spacing w:line="480" w:lineRule="auto"/>
              <w:rPr>
                <w:rFonts w:asci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cs="Times New Roman"/>
                <w:b/>
                <w:bCs/>
                <w:color w:val="000000" w:themeColor="text1"/>
                <w:sz w:val="20"/>
                <w:szCs w:val="20"/>
              </w:rPr>
              <w:t>Clinical diagnosis</w:t>
            </w:r>
          </w:p>
          <w:p w14:paraId="1C784C64" w14:textId="77777777" w:rsidR="007C7F19" w:rsidRPr="00485468" w:rsidRDefault="007C7F19" w:rsidP="00D70890">
            <w:pPr>
              <w:spacing w:line="480" w:lineRule="auto"/>
              <w:rPr>
                <w:rFonts w:ascii="Times New Roman" w:eastAsia="宋体-简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C7F19" w:rsidRPr="00485468" w14:paraId="3C45828B" w14:textId="77777777" w:rsidTr="00642D62">
        <w:tc>
          <w:tcPr>
            <w:tcW w:w="0" w:type="auto"/>
            <w:tcBorders>
              <w:top w:val="single" w:sz="4" w:space="0" w:color="auto"/>
            </w:tcBorders>
          </w:tcPr>
          <w:p w14:paraId="717E7014" w14:textId="77777777" w:rsidR="007C7F19" w:rsidRPr="00485468" w:rsidRDefault="007C7F19" w:rsidP="00D70890">
            <w:pPr>
              <w:spacing w:line="480" w:lineRule="auto"/>
              <w:rPr>
                <w:rFonts w:ascii="Times New Roman" w:eastAsia="宋体-简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cs="Times New Roman"/>
                <w:b/>
                <w:bCs/>
                <w:color w:val="000000" w:themeColor="text1"/>
                <w:sz w:val="20"/>
                <w:szCs w:val="20"/>
              </w:rPr>
              <w:t>Infection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A9EAB0D" w14:textId="3AFAB814" w:rsidR="007C7F19" w:rsidRPr="00485468" w:rsidRDefault="007C7F19" w:rsidP="00D70890">
            <w:pPr>
              <w:spacing w:line="480" w:lineRule="auto"/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2</w:t>
            </w:r>
            <w:r w:rsidR="00AB501F">
              <w:rPr>
                <w:rFonts w:ascii="Times New Roman" w:cs="Times New Roman"/>
                <w:color w:val="000000" w:themeColor="text1"/>
                <w:sz w:val="20"/>
                <w:szCs w:val="20"/>
              </w:rPr>
              <w:t>2</w:t>
            </w:r>
            <w:r w:rsidR="00345C60">
              <w:rPr>
                <w:rFonts w:asci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414C7E5" w14:textId="77069528" w:rsidR="007C7F19" w:rsidRPr="00485468" w:rsidRDefault="007C7F19" w:rsidP="00D70890">
            <w:pPr>
              <w:spacing w:line="480" w:lineRule="auto"/>
              <w:rPr>
                <w:rFonts w:ascii="Times New Roman" w:cs="Times New Roman"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cs="Times New Roman"/>
                <w:i/>
                <w:iCs/>
                <w:color w:val="000000" w:themeColor="text1"/>
                <w:sz w:val="20"/>
                <w:szCs w:val="20"/>
              </w:rPr>
              <w:t>Tubercle bacillus(</w:t>
            </w:r>
            <w:r w:rsidR="00AB501F">
              <w:rPr>
                <w:rFonts w:ascii="Times New Roman" w:cs="Times New Roman"/>
                <w:color w:val="000000" w:themeColor="text1"/>
                <w:sz w:val="20"/>
                <w:szCs w:val="20"/>
              </w:rPr>
              <w:t>52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), </w:t>
            </w:r>
            <w:r w:rsidRPr="00485468">
              <w:rPr>
                <w:rFonts w:ascii="Times New Roman" w:cs="Times New Roman"/>
                <w:i/>
                <w:iCs/>
                <w:color w:val="000000" w:themeColor="text1"/>
                <w:sz w:val="20"/>
                <w:szCs w:val="20"/>
              </w:rPr>
              <w:t>Epstein–Barr virus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(1</w:t>
            </w:r>
            <w:r w:rsidR="00AB501F">
              <w:rPr>
                <w:rFonts w:ascii="Times New Roman" w:cs="Times New Roman"/>
                <w:color w:val="000000" w:themeColor="text1"/>
                <w:sz w:val="20"/>
                <w:szCs w:val="20"/>
              </w:rPr>
              <w:t>7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), </w:t>
            </w:r>
            <w:r w:rsidRPr="00485468">
              <w:rPr>
                <w:rFonts w:ascii="Times New Roman" w:cs="Times New Roman"/>
                <w:i/>
                <w:iCs/>
                <w:color w:val="000000" w:themeColor="text1"/>
                <w:sz w:val="20"/>
                <w:szCs w:val="20"/>
              </w:rPr>
              <w:t>Staphylococcus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(9), </w:t>
            </w:r>
            <w:r w:rsidRPr="00485468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﻿</w:t>
            </w:r>
            <w:r w:rsidRPr="00485468">
              <w:rPr>
                <w:rFonts w:ascii="Times New Roman" w:cs="Times New Roman"/>
                <w:i/>
                <w:iCs/>
                <w:color w:val="000000" w:themeColor="text1"/>
                <w:sz w:val="20"/>
                <w:szCs w:val="20"/>
              </w:rPr>
              <w:t>bacterium burgeri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(7), </w:t>
            </w:r>
            <w:r w:rsidRPr="00485468">
              <w:rPr>
                <w:rFonts w:ascii="Times New Roman" w:cs="Times New Roman"/>
                <w:i/>
                <w:iCs/>
                <w:color w:val="000000" w:themeColor="text1"/>
                <w:sz w:val="20"/>
                <w:szCs w:val="20"/>
              </w:rPr>
              <w:t>Mycoplasma pneumoniae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(5), </w:t>
            </w:r>
            <w:r w:rsidRPr="00485468">
              <w:rPr>
                <w:rFonts w:ascii="Times New Roman" w:cs="Times New Roman"/>
                <w:i/>
                <w:iCs/>
                <w:color w:val="000000" w:themeColor="text1"/>
                <w:sz w:val="20"/>
                <w:szCs w:val="20"/>
              </w:rPr>
              <w:t>Candida albicans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(5), </w:t>
            </w:r>
            <w:r w:rsidRPr="00485468">
              <w:rPr>
                <w:rFonts w:ascii="Times New Roman" w:cs="Times New Roman"/>
                <w:i/>
                <w:iCs/>
                <w:color w:val="000000" w:themeColor="text1"/>
                <w:sz w:val="20"/>
                <w:szCs w:val="20"/>
              </w:rPr>
              <w:t>Cytomegalovirus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(3), </w:t>
            </w:r>
            <w:r w:rsidRPr="00485468">
              <w:rPr>
                <w:rFonts w:ascii="Times New Roman" w:cs="Times New Roman"/>
                <w:i/>
                <w:iCs/>
                <w:color w:val="000000" w:themeColor="text1"/>
                <w:sz w:val="20"/>
                <w:szCs w:val="20"/>
              </w:rPr>
              <w:t>Klebsiella pneumoniae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(2), </w:t>
            </w:r>
            <w:r w:rsidRPr="00485468">
              <w:rPr>
                <w:rFonts w:ascii="Times New Roman" w:cs="Times New Roman"/>
                <w:i/>
                <w:iCs/>
                <w:color w:val="000000" w:themeColor="text1"/>
                <w:sz w:val="20"/>
                <w:szCs w:val="20"/>
              </w:rPr>
              <w:t>Streptococcus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(2), </w:t>
            </w:r>
            <w:r w:rsidRPr="00485468">
              <w:rPr>
                <w:rFonts w:ascii="Times New Roman" w:cs="Times New Roman"/>
                <w:i/>
                <w:iCs/>
                <w:color w:val="000000" w:themeColor="text1"/>
                <w:sz w:val="20"/>
                <w:szCs w:val="20"/>
              </w:rPr>
              <w:t>Escherichia coli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(2), </w:t>
            </w:r>
            <w:r w:rsidRPr="00485468">
              <w:rPr>
                <w:rFonts w:ascii="Times New Roman" w:cs="Times New Roman"/>
                <w:i/>
                <w:iCs/>
                <w:color w:val="000000" w:themeColor="text1"/>
                <w:sz w:val="20"/>
                <w:szCs w:val="20"/>
              </w:rPr>
              <w:t>Moraxella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(2), </w:t>
            </w:r>
            <w:r w:rsidRPr="00485468">
              <w:rPr>
                <w:rFonts w:ascii="Times New Roman" w:cs="Times New Roman"/>
                <w:i/>
                <w:iCs/>
                <w:color w:val="000000" w:themeColor="text1"/>
                <w:sz w:val="20"/>
                <w:szCs w:val="20"/>
              </w:rPr>
              <w:t>Histoplasma capsulatum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(2), </w:t>
            </w:r>
            <w:r w:rsidRPr="00485468">
              <w:rPr>
                <w:rFonts w:ascii="Times New Roman" w:cs="Times New Roman"/>
                <w:i/>
                <w:iCs/>
                <w:color w:val="000000" w:themeColor="text1"/>
                <w:sz w:val="20"/>
                <w:szCs w:val="20"/>
              </w:rPr>
              <w:t>Leishmania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(2), </w:t>
            </w:r>
            <w:r w:rsidRPr="00485468">
              <w:rPr>
                <w:rFonts w:ascii="Times New Roman" w:cs="Times New Roman"/>
                <w:i/>
                <w:iCs/>
                <w:color w:val="000000" w:themeColor="text1"/>
                <w:sz w:val="20"/>
                <w:szCs w:val="20"/>
              </w:rPr>
              <w:t>Stenotrophomonas maltophilia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(1), </w:t>
            </w:r>
            <w:r w:rsidRPr="00485468">
              <w:rPr>
                <w:rFonts w:ascii="Times New Roman" w:cs="Times New Roman"/>
                <w:i/>
                <w:iCs/>
                <w:color w:val="000000" w:themeColor="text1"/>
                <w:sz w:val="20"/>
                <w:szCs w:val="20"/>
              </w:rPr>
              <w:t>Legionella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(1), </w:t>
            </w:r>
            <w:r w:rsidRPr="00485468">
              <w:rPr>
                <w:rFonts w:ascii="Times New Roman" w:cs="Times New Roman"/>
                <w:i/>
                <w:iCs/>
                <w:color w:val="000000" w:themeColor="text1"/>
                <w:sz w:val="20"/>
                <w:szCs w:val="20"/>
              </w:rPr>
              <w:t>Burkholderia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(1), </w:t>
            </w:r>
            <w:r w:rsidRPr="00485468">
              <w:rPr>
                <w:rFonts w:ascii="Times New Roman" w:cs="Times New Roman"/>
                <w:i/>
                <w:iCs/>
                <w:color w:val="000000" w:themeColor="text1"/>
                <w:sz w:val="20"/>
                <w:szCs w:val="20"/>
              </w:rPr>
              <w:t>Neisseria cinerea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(1), </w:t>
            </w:r>
            <w:r w:rsidRPr="00485468">
              <w:rPr>
                <w:rFonts w:ascii="Times New Roman" w:cs="Times New Roman"/>
                <w:i/>
                <w:iCs/>
                <w:color w:val="000000" w:themeColor="text1"/>
                <w:sz w:val="20"/>
                <w:szCs w:val="20"/>
              </w:rPr>
              <w:t>Proteus mirabilis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(1), </w:t>
            </w:r>
            <w:r w:rsidRPr="00485468">
              <w:rPr>
                <w:rFonts w:ascii="Times New Roman" w:cs="Times New Roman"/>
                <w:i/>
                <w:iCs/>
                <w:color w:val="000000" w:themeColor="text1"/>
                <w:sz w:val="20"/>
                <w:szCs w:val="20"/>
              </w:rPr>
              <w:t>Enterococcus faecium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(1), </w:t>
            </w:r>
            <w:r w:rsidRPr="00485468">
              <w:rPr>
                <w:rFonts w:ascii="Times New Roman" w:cs="Times New Roman"/>
                <w:i/>
                <w:iCs/>
                <w:color w:val="000000" w:themeColor="text1"/>
                <w:sz w:val="20"/>
                <w:szCs w:val="20"/>
              </w:rPr>
              <w:t>Micrococcus luteus(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1), </w:t>
            </w:r>
            <w:r w:rsidRPr="00485468">
              <w:rPr>
                <w:rFonts w:ascii="Times New Roman" w:cs="Times New Roman"/>
                <w:i/>
                <w:iCs/>
                <w:color w:val="000000" w:themeColor="text1"/>
                <w:sz w:val="20"/>
                <w:szCs w:val="20"/>
              </w:rPr>
              <w:t>Lactococcus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(1), </w:t>
            </w:r>
            <w:r w:rsidRPr="00485468">
              <w:rPr>
                <w:rFonts w:ascii="Times New Roman" w:cs="Times New Roman"/>
                <w:i/>
                <w:iCs/>
                <w:color w:val="000000" w:themeColor="text1"/>
                <w:sz w:val="20"/>
                <w:szCs w:val="20"/>
              </w:rPr>
              <w:t>Hantavirus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(1), </w:t>
            </w:r>
            <w:r w:rsidRPr="00485468">
              <w:rPr>
                <w:rFonts w:ascii="Times New Roman" w:cs="Times New Roman"/>
                <w:i/>
                <w:iCs/>
                <w:color w:val="000000" w:themeColor="text1"/>
                <w:sz w:val="20"/>
                <w:szCs w:val="20"/>
              </w:rPr>
              <w:t>Aspergillus flavus(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1), </w:t>
            </w:r>
            <w:r w:rsidRPr="00485468">
              <w:rPr>
                <w:rFonts w:ascii="Times New Roman" w:cs="Times New Roman"/>
                <w:i/>
                <w:iCs/>
                <w:color w:val="000000" w:themeColor="text1"/>
                <w:sz w:val="20"/>
                <w:szCs w:val="20"/>
              </w:rPr>
              <w:t>Pityrisporum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(1), uncertain(</w:t>
            </w:r>
            <w:r w:rsidR="00AB501F">
              <w:rPr>
                <w:rFonts w:ascii="Times New Roman" w:cs="Times New Roman"/>
                <w:color w:val="000000" w:themeColor="text1"/>
                <w:sz w:val="20"/>
                <w:szCs w:val="20"/>
              </w:rPr>
              <w:t>10</w:t>
            </w:r>
            <w:r w:rsidR="00345C60">
              <w:rPr>
                <w:rFonts w:ascii="Times New Roman" w:cs="Times New Roman"/>
                <w:color w:val="000000" w:themeColor="text1"/>
                <w:sz w:val="20"/>
                <w:szCs w:val="20"/>
              </w:rPr>
              <w:t>2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7C7F19" w:rsidRPr="00485468" w14:paraId="1F7361DB" w14:textId="77777777" w:rsidTr="00642D62">
        <w:tc>
          <w:tcPr>
            <w:tcW w:w="0" w:type="auto"/>
          </w:tcPr>
          <w:p w14:paraId="51ADECFB" w14:textId="77777777" w:rsidR="007C7F19" w:rsidRPr="00485468" w:rsidRDefault="007C7F19" w:rsidP="00D70890">
            <w:pPr>
              <w:spacing w:line="480" w:lineRule="auto"/>
              <w:rPr>
                <w:rFonts w:ascii="Times New Roman" w:eastAsia="宋体-简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cs="Times New Roman"/>
                <w:b/>
                <w:bCs/>
                <w:color w:val="000000" w:themeColor="text1"/>
                <w:sz w:val="20"/>
                <w:szCs w:val="20"/>
              </w:rPr>
              <w:t>Malignancy</w:t>
            </w:r>
          </w:p>
        </w:tc>
        <w:tc>
          <w:tcPr>
            <w:tcW w:w="0" w:type="auto"/>
          </w:tcPr>
          <w:p w14:paraId="186934E6" w14:textId="3AB3664A" w:rsidR="007C7F19" w:rsidRPr="00485468" w:rsidRDefault="007C7F19" w:rsidP="00D70890">
            <w:pPr>
              <w:spacing w:line="480" w:lineRule="auto"/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1</w:t>
            </w:r>
            <w:r w:rsidR="00345C60">
              <w:rPr>
                <w:rFonts w:ascii="Times New Roman" w:cs="Times New Roman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0" w:type="auto"/>
          </w:tcPr>
          <w:p w14:paraId="171F1B9F" w14:textId="228AD672" w:rsidR="007C7F19" w:rsidRPr="00485468" w:rsidRDefault="001903C9" w:rsidP="00D70890">
            <w:pPr>
              <w:shd w:val="clear" w:color="auto" w:fill="FFFFFF"/>
              <w:spacing w:line="480" w:lineRule="auto"/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>Lymphoma (</w:t>
            </w:r>
            <w:r w:rsidR="007C7F19"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>7</w:t>
            </w:r>
            <w:r w:rsidR="00345C60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>7</w:t>
            </w:r>
            <w:r w:rsidR="007C7F19"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 xml:space="preserve">), </w:t>
            </w:r>
            <w:r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>leukemia (</w:t>
            </w:r>
            <w:r w:rsidR="00345C60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>21</w:t>
            </w:r>
            <w:r w:rsidR="007C7F19"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 xml:space="preserve">), cervical </w:t>
            </w:r>
            <w:r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>cancer (</w:t>
            </w:r>
            <w:r w:rsidR="007C7F19"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 xml:space="preserve">4), gastric </w:t>
            </w:r>
            <w:r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>cancer (</w:t>
            </w:r>
            <w:r w:rsidR="007C7F19"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 xml:space="preserve">3), hepatic cellular </w:t>
            </w:r>
            <w:r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>cancer (</w:t>
            </w:r>
            <w:r w:rsidR="007C7F19"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 xml:space="preserve">3), breast </w:t>
            </w:r>
            <w:r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>cancer (</w:t>
            </w:r>
            <w:r w:rsidR="007C7F19"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 xml:space="preserve">2), lung </w:t>
            </w:r>
            <w:r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>cancer (</w:t>
            </w:r>
            <w:r w:rsidR="007C7F19"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 xml:space="preserve">2), mediastinal </w:t>
            </w:r>
            <w:r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>tumor (</w:t>
            </w:r>
            <w:r w:rsidR="007C7F19"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>2), lymph node metastasis carcinoma(epithelial-</w:t>
            </w:r>
            <w:r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>derived) (</w:t>
            </w:r>
            <w:r w:rsidR="007C7F19"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 xml:space="preserve">1), multiple </w:t>
            </w:r>
            <w:r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>myeloma (</w:t>
            </w:r>
            <w:r w:rsidR="007C7F19"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 xml:space="preserve">1), myelodysplastic </w:t>
            </w:r>
            <w:r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>syndrome (</w:t>
            </w:r>
            <w:r w:rsidR="007C7F19"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 xml:space="preserve">1), duodenal </w:t>
            </w:r>
            <w:r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>carcinoma (</w:t>
            </w:r>
            <w:r w:rsidR="007C7F19"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 xml:space="preserve">1), </w:t>
            </w:r>
            <w:r w:rsidR="001F3961">
              <w:rPr>
                <w:rFonts w:ascii="Times New Roman" w:eastAsia="宋体-简" w:cs="Times New Roman" w:hint="eastAsia"/>
                <w:color w:val="000000" w:themeColor="text1"/>
                <w:sz w:val="20"/>
                <w:szCs w:val="20"/>
              </w:rPr>
              <w:t>c</w:t>
            </w:r>
            <w:r w:rsidR="001F3961" w:rsidRPr="001F3961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>olon cancer</w:t>
            </w:r>
            <w:r w:rsidR="001F3961"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 xml:space="preserve"> (1), </w:t>
            </w:r>
            <w:r w:rsidR="007C7F19"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 xml:space="preserve">prostate </w:t>
            </w:r>
            <w:r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>cancer (</w:t>
            </w:r>
            <w:r w:rsidR="007C7F19"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 xml:space="preserve">1), uterine </w:t>
            </w:r>
            <w:r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>cancer (</w:t>
            </w:r>
            <w:r w:rsidR="007C7F19"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 xml:space="preserve">1) </w:t>
            </w:r>
          </w:p>
        </w:tc>
      </w:tr>
      <w:tr w:rsidR="007C7F19" w:rsidRPr="00485468" w14:paraId="56B2A7C4" w14:textId="77777777" w:rsidTr="00642D62">
        <w:tc>
          <w:tcPr>
            <w:tcW w:w="0" w:type="auto"/>
          </w:tcPr>
          <w:p w14:paraId="287DBFCA" w14:textId="77777777" w:rsidR="007C7F19" w:rsidRPr="00485468" w:rsidRDefault="007C7F19" w:rsidP="00D70890">
            <w:pPr>
              <w:spacing w:line="480" w:lineRule="auto"/>
              <w:rPr>
                <w:rFonts w:asci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cs="Times New Roman"/>
                <w:b/>
                <w:bCs/>
                <w:color w:val="000000" w:themeColor="text1"/>
                <w:sz w:val="20"/>
                <w:szCs w:val="20"/>
              </w:rPr>
              <w:t>NIID</w:t>
            </w:r>
          </w:p>
        </w:tc>
        <w:tc>
          <w:tcPr>
            <w:tcW w:w="0" w:type="auto"/>
          </w:tcPr>
          <w:p w14:paraId="7B3368D1" w14:textId="7BE6E4A7" w:rsidR="007C7F19" w:rsidRPr="00485468" w:rsidRDefault="007C7F19" w:rsidP="00D70890">
            <w:pPr>
              <w:spacing w:line="480" w:lineRule="auto"/>
              <w:rPr>
                <w:rFonts w:ascii="Times New Roman" w:cs="Times New Roman"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10</w:t>
            </w:r>
            <w:r w:rsidR="00345C60">
              <w:rPr>
                <w:rFonts w:ascii="Times New Roman" w:cs="Times New Roman"/>
                <w:color w:val="000000" w:themeColor="text1"/>
                <w:sz w:val="20"/>
                <w:szCs w:val="20"/>
              </w:rPr>
              <w:t>9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14:paraId="7E492238" w14:textId="56598C4F" w:rsidR="007C7F19" w:rsidRPr="00485468" w:rsidRDefault="001903C9" w:rsidP="00D70890">
            <w:pPr>
              <w:spacing w:line="480" w:lineRule="auto"/>
              <w:rPr>
                <w:rFonts w:ascii="Times New Roman" w:cs="Times New Roman"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AOSD (</w:t>
            </w:r>
            <w:r w:rsidR="007C7F19"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5</w:t>
            </w:r>
            <w:r w:rsidR="00345C60">
              <w:rPr>
                <w:rFonts w:ascii="Times New Roman" w:cs="Times New Roman"/>
                <w:color w:val="000000" w:themeColor="text1"/>
                <w:sz w:val="20"/>
                <w:szCs w:val="20"/>
              </w:rPr>
              <w:t>6</w:t>
            </w:r>
            <w:r w:rsidR="007C7F19"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), undifferentiated connective tissue 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disease (</w:t>
            </w:r>
            <w:r w:rsidR="007C7F19"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12), 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vasculitis (</w:t>
            </w:r>
            <w:r w:rsidR="007C7F19"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12), polymyositis/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dermatomyositis (</w:t>
            </w:r>
            <w:r w:rsidR="007C7F19"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4), 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panniculitis (</w:t>
            </w:r>
            <w:r w:rsidR="007C7F19"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3), Sjogren's 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syndrome (</w:t>
            </w:r>
            <w:r w:rsidR="007C7F19"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3), systemic lupus 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erythematosus (</w:t>
            </w:r>
            <w:r w:rsidR="007C7F19"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2), polymyalgia 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rheumatic (</w:t>
            </w:r>
            <w:r w:rsidR="007C7F19"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2), rheumatoid 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arthritis (</w:t>
            </w:r>
            <w:r w:rsidR="007C7F19"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2), EVANS 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syndrome (</w:t>
            </w:r>
            <w:r w:rsidR="007C7F19"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2), IgG4-related 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disease (</w:t>
            </w:r>
            <w:r w:rsidR="007C7F19"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2), reactive 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arthritis (</w:t>
            </w:r>
            <w:r w:rsidR="007C7F19"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2), autoimmune 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hepatitis (</w:t>
            </w:r>
            <w:r w:rsidR="007C7F19"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2), rheumatic 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fever (</w:t>
            </w:r>
            <w:r w:rsidR="007C7F19"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1), ulcerative 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colitis (</w:t>
            </w:r>
            <w:r w:rsidR="007C7F19"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1), </w:t>
            </w:r>
            <w:r w:rsidR="007C7F19"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lastRenderedPageBreak/>
              <w:t xml:space="preserve">systemic 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sclerosis (</w:t>
            </w:r>
            <w:r w:rsidR="007C7F19"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1), primary hemophagocytic 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lymphohistiocytosis (</w:t>
            </w:r>
            <w:r w:rsidR="007C7F19"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1), mixed connective tissue 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disease (</w:t>
            </w:r>
            <w:r w:rsidR="007C7F19"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1)</w:t>
            </w:r>
          </w:p>
        </w:tc>
      </w:tr>
      <w:tr w:rsidR="007C7F19" w:rsidRPr="00485468" w14:paraId="2EB8C306" w14:textId="77777777" w:rsidTr="00642D62">
        <w:tc>
          <w:tcPr>
            <w:tcW w:w="0" w:type="auto"/>
          </w:tcPr>
          <w:p w14:paraId="1EDAF9EC" w14:textId="77777777" w:rsidR="007C7F19" w:rsidRPr="00485468" w:rsidRDefault="007C7F19" w:rsidP="00D70890">
            <w:pPr>
              <w:spacing w:line="480" w:lineRule="auto"/>
              <w:rPr>
                <w:rFonts w:ascii="Times New Roman" w:eastAsia="宋体-简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cs="Times New Roman"/>
                <w:b/>
                <w:bCs/>
                <w:color w:val="000000" w:themeColor="text1"/>
                <w:sz w:val="20"/>
                <w:szCs w:val="20"/>
              </w:rPr>
              <w:lastRenderedPageBreak/>
              <w:t>Miscellaneous</w:t>
            </w:r>
          </w:p>
        </w:tc>
        <w:tc>
          <w:tcPr>
            <w:tcW w:w="0" w:type="auto"/>
          </w:tcPr>
          <w:p w14:paraId="51B2A5E7" w14:textId="77777777" w:rsidR="007C7F19" w:rsidRPr="00485468" w:rsidRDefault="007C7F19" w:rsidP="00D70890">
            <w:pPr>
              <w:spacing w:line="480" w:lineRule="auto"/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0" w:type="auto"/>
          </w:tcPr>
          <w:p w14:paraId="4D938095" w14:textId="106EE902" w:rsidR="007C7F19" w:rsidRPr="00485468" w:rsidRDefault="007C7F19" w:rsidP="00D70890">
            <w:pPr>
              <w:spacing w:line="480" w:lineRule="auto"/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Histiocytic necrotizing </w:t>
            </w:r>
            <w:r w:rsidR="001903C9"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lymphadenitis (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15), </w:t>
            </w:r>
            <w:r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 xml:space="preserve">subacute </w:t>
            </w:r>
            <w:r w:rsidR="001903C9"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>thyroiditis (</w:t>
            </w:r>
            <w:r w:rsidRPr="00485468"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  <w:t>5), d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rug </w:t>
            </w:r>
            <w:r w:rsidR="001903C9"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allergy (</w:t>
            </w: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2)</w:t>
            </w:r>
          </w:p>
        </w:tc>
      </w:tr>
      <w:tr w:rsidR="007C7F19" w:rsidRPr="00485468" w14:paraId="54A5905B" w14:textId="77777777" w:rsidTr="00642D62">
        <w:tc>
          <w:tcPr>
            <w:tcW w:w="0" w:type="auto"/>
            <w:tcBorders>
              <w:bottom w:val="single" w:sz="4" w:space="0" w:color="auto"/>
            </w:tcBorders>
          </w:tcPr>
          <w:p w14:paraId="011E906E" w14:textId="77777777" w:rsidR="007C7F19" w:rsidRPr="00485468" w:rsidRDefault="007C7F19" w:rsidP="00D70890">
            <w:pPr>
              <w:spacing w:line="480" w:lineRule="auto"/>
              <w:rPr>
                <w:rFonts w:ascii="Times New Roman" w:eastAsia="宋体-简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cs="Times New Roman"/>
                <w:b/>
                <w:bCs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C9777DF" w14:textId="77777777" w:rsidR="007C7F19" w:rsidRPr="00485468" w:rsidRDefault="007C7F19" w:rsidP="00D70890">
            <w:pPr>
              <w:spacing w:line="480" w:lineRule="auto"/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 xml:space="preserve">49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9DE6A6D" w14:textId="1E37E612" w:rsidR="007C7F19" w:rsidRPr="00485468" w:rsidRDefault="001903C9" w:rsidP="00D70890">
            <w:pPr>
              <w:spacing w:line="480" w:lineRule="auto"/>
              <w:rPr>
                <w:rFonts w:ascii="Times New Roman" w:eastAsia="宋体-简" w:cs="Times New Roman"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Uncertain (</w:t>
            </w:r>
            <w:r w:rsidR="007C7F19" w:rsidRPr="00485468">
              <w:rPr>
                <w:rFonts w:ascii="Times New Roman" w:cs="Times New Roman"/>
                <w:color w:val="000000" w:themeColor="text1"/>
                <w:sz w:val="20"/>
                <w:szCs w:val="20"/>
              </w:rPr>
              <w:t>49)</w:t>
            </w:r>
          </w:p>
        </w:tc>
      </w:tr>
    </w:tbl>
    <w:p w14:paraId="6E9FD074" w14:textId="77777777" w:rsidR="007C7F19" w:rsidRPr="00485468" w:rsidRDefault="007C7F19" w:rsidP="00D70890">
      <w:pPr>
        <w:spacing w:line="480" w:lineRule="auto"/>
        <w:rPr>
          <w:rFonts w:ascii="Times New Roman" w:cs="Times New Roman"/>
          <w:color w:val="000000" w:themeColor="text1"/>
          <w:sz w:val="20"/>
          <w:szCs w:val="20"/>
          <w:shd w:val="clear" w:color="auto" w:fill="FCFCFC"/>
        </w:rPr>
      </w:pPr>
      <w:r w:rsidRPr="00485468">
        <w:rPr>
          <w:rFonts w:ascii="Times New Roman" w:cs="Times New Roman"/>
          <w:color w:val="000000" w:themeColor="text1"/>
          <w:sz w:val="20"/>
          <w:szCs w:val="20"/>
          <w:shd w:val="clear" w:color="auto" w:fill="FCFCFC"/>
        </w:rPr>
        <w:t>FUO, fever of unknown origin; NIID, noninfectious inflammatory disease; AOSD, adult-onset still’s disease.</w:t>
      </w:r>
    </w:p>
    <w:p w14:paraId="040CEF20" w14:textId="77777777" w:rsidR="007C7F19" w:rsidRPr="00485468" w:rsidRDefault="007C7F19" w:rsidP="00D70890">
      <w:pPr>
        <w:spacing w:line="480" w:lineRule="auto"/>
        <w:rPr>
          <w:rFonts w:ascii="Times New Roman" w:eastAsia="宋体-简" w:cs="Times New Roman"/>
          <w:color w:val="000000" w:themeColor="text1"/>
          <w:sz w:val="20"/>
          <w:szCs w:val="20"/>
        </w:rPr>
      </w:pPr>
    </w:p>
    <w:p w14:paraId="7F3E5133" w14:textId="77777777" w:rsidR="007C7F19" w:rsidRPr="00485468" w:rsidRDefault="007C7F19" w:rsidP="00D70890">
      <w:pPr>
        <w:spacing w:line="480" w:lineRule="auto"/>
        <w:rPr>
          <w:rFonts w:ascii="Times New Roman" w:eastAsia="宋体-简" w:cs="Times New Roman"/>
          <w:color w:val="000000" w:themeColor="text1"/>
          <w:sz w:val="20"/>
          <w:szCs w:val="20"/>
        </w:rPr>
      </w:pPr>
    </w:p>
    <w:p w14:paraId="14BE02AC" w14:textId="77777777" w:rsidR="007C7F19" w:rsidRPr="00485468" w:rsidRDefault="007C7F19" w:rsidP="00D70890">
      <w:pPr>
        <w:spacing w:line="480" w:lineRule="auto"/>
        <w:rPr>
          <w:rFonts w:ascii="Times New Roman" w:eastAsia="宋体-简" w:cs="Times New Roman"/>
          <w:color w:val="000000" w:themeColor="text1"/>
          <w:sz w:val="20"/>
          <w:szCs w:val="20"/>
        </w:rPr>
      </w:pPr>
    </w:p>
    <w:p w14:paraId="58793EC0" w14:textId="673334E4" w:rsidR="007C7F19" w:rsidRDefault="007C7F19" w:rsidP="00D70890">
      <w:pPr>
        <w:spacing w:line="480" w:lineRule="auto"/>
        <w:rPr>
          <w:rFonts w:ascii="Times New Roman" w:eastAsia="宋体-简" w:cs="Times New Roman"/>
          <w:color w:val="000000" w:themeColor="text1"/>
          <w:sz w:val="20"/>
          <w:szCs w:val="20"/>
        </w:rPr>
      </w:pPr>
    </w:p>
    <w:p w14:paraId="3280F269" w14:textId="17E068FC" w:rsidR="007E4C1F" w:rsidRDefault="007E4C1F" w:rsidP="00D70890">
      <w:pPr>
        <w:spacing w:line="480" w:lineRule="auto"/>
        <w:rPr>
          <w:rFonts w:ascii="Times New Roman" w:eastAsia="宋体-简" w:cs="Times New Roman"/>
          <w:color w:val="000000" w:themeColor="text1"/>
          <w:sz w:val="20"/>
          <w:szCs w:val="20"/>
        </w:rPr>
      </w:pPr>
    </w:p>
    <w:p w14:paraId="17283FED" w14:textId="7E29194C" w:rsidR="007E4C1F" w:rsidRDefault="007E4C1F" w:rsidP="00D70890">
      <w:pPr>
        <w:spacing w:line="480" w:lineRule="auto"/>
        <w:rPr>
          <w:rFonts w:ascii="Times New Roman" w:eastAsia="宋体-简" w:cs="Times New Roman"/>
          <w:color w:val="000000" w:themeColor="text1"/>
          <w:sz w:val="20"/>
          <w:szCs w:val="20"/>
        </w:rPr>
      </w:pPr>
    </w:p>
    <w:p w14:paraId="09BC6D47" w14:textId="1CB8E93A" w:rsidR="007E4C1F" w:rsidRDefault="007E4C1F" w:rsidP="00D70890">
      <w:pPr>
        <w:spacing w:line="480" w:lineRule="auto"/>
        <w:rPr>
          <w:rFonts w:ascii="Times New Roman" w:eastAsia="宋体-简" w:cs="Times New Roman"/>
          <w:color w:val="000000" w:themeColor="text1"/>
          <w:sz w:val="20"/>
          <w:szCs w:val="20"/>
        </w:rPr>
      </w:pPr>
    </w:p>
    <w:p w14:paraId="7CD824E4" w14:textId="0B0C4255" w:rsidR="007E4C1F" w:rsidRDefault="007E4C1F" w:rsidP="00D70890">
      <w:pPr>
        <w:spacing w:line="480" w:lineRule="auto"/>
        <w:rPr>
          <w:rFonts w:ascii="Times New Roman" w:eastAsia="宋体-简" w:cs="Times New Roman"/>
          <w:color w:val="000000" w:themeColor="text1"/>
          <w:sz w:val="20"/>
          <w:szCs w:val="20"/>
        </w:rPr>
      </w:pPr>
    </w:p>
    <w:p w14:paraId="705961F6" w14:textId="30100537" w:rsidR="007E4C1F" w:rsidRDefault="007E4C1F" w:rsidP="00D70890">
      <w:pPr>
        <w:spacing w:line="480" w:lineRule="auto"/>
        <w:rPr>
          <w:rFonts w:ascii="Times New Roman" w:eastAsia="宋体-简" w:cs="Times New Roman"/>
          <w:color w:val="000000" w:themeColor="text1"/>
          <w:sz w:val="20"/>
          <w:szCs w:val="20"/>
        </w:rPr>
      </w:pPr>
    </w:p>
    <w:p w14:paraId="71A4E9B7" w14:textId="5EA71068" w:rsidR="007E4C1F" w:rsidRDefault="007E4C1F" w:rsidP="00D70890">
      <w:pPr>
        <w:spacing w:line="480" w:lineRule="auto"/>
        <w:rPr>
          <w:rFonts w:ascii="Times New Roman" w:eastAsia="宋体-简" w:cs="Times New Roman"/>
          <w:color w:val="000000" w:themeColor="text1"/>
          <w:sz w:val="20"/>
          <w:szCs w:val="20"/>
        </w:rPr>
      </w:pPr>
    </w:p>
    <w:p w14:paraId="4A2D5A98" w14:textId="48F959E0" w:rsidR="007E4C1F" w:rsidRDefault="007E4C1F" w:rsidP="00D70890">
      <w:pPr>
        <w:spacing w:line="480" w:lineRule="auto"/>
        <w:rPr>
          <w:rFonts w:ascii="Times New Roman" w:eastAsia="宋体-简" w:cs="Times New Roman"/>
          <w:color w:val="000000" w:themeColor="text1"/>
          <w:sz w:val="20"/>
          <w:szCs w:val="20"/>
        </w:rPr>
      </w:pPr>
    </w:p>
    <w:p w14:paraId="20F9CC5B" w14:textId="77777777" w:rsidR="007E4C1F" w:rsidRPr="00485468" w:rsidRDefault="007E4C1F" w:rsidP="00D70890">
      <w:pPr>
        <w:spacing w:line="480" w:lineRule="auto"/>
        <w:rPr>
          <w:rFonts w:ascii="Times New Roman" w:eastAsia="宋体-简" w:cs="Times New Roman"/>
          <w:color w:val="000000" w:themeColor="text1"/>
          <w:sz w:val="20"/>
          <w:szCs w:val="20"/>
        </w:rPr>
      </w:pPr>
    </w:p>
    <w:p w14:paraId="3E69236B" w14:textId="77777777" w:rsidR="007C7F19" w:rsidRPr="00485468" w:rsidRDefault="007C7F19" w:rsidP="00D70890">
      <w:pPr>
        <w:spacing w:line="480" w:lineRule="auto"/>
        <w:rPr>
          <w:rFonts w:ascii="Times New Roman" w:eastAsia="宋体-简" w:cs="Times New Roman"/>
          <w:color w:val="000000" w:themeColor="text1"/>
          <w:sz w:val="20"/>
          <w:szCs w:val="20"/>
        </w:rPr>
      </w:pPr>
    </w:p>
    <w:p w14:paraId="62808747" w14:textId="77777777" w:rsidR="007C7F19" w:rsidRPr="00485468" w:rsidRDefault="007C7F19" w:rsidP="00D70890">
      <w:pPr>
        <w:spacing w:line="480" w:lineRule="auto"/>
        <w:rPr>
          <w:rFonts w:ascii="Times New Roman" w:eastAsia="宋体-简" w:cs="Times New Roman"/>
          <w:color w:val="000000" w:themeColor="text1"/>
          <w:sz w:val="20"/>
          <w:szCs w:val="20"/>
        </w:rPr>
      </w:pPr>
    </w:p>
    <w:p w14:paraId="43DF94E2" w14:textId="77777777" w:rsidR="00D70890" w:rsidRDefault="00D70890" w:rsidP="00D70890">
      <w:pPr>
        <w:pStyle w:val="a3"/>
        <w:spacing w:before="0" w:beforeAutospacing="0" w:after="0" w:afterAutospacing="0" w:line="480" w:lineRule="auto"/>
        <w:rPr>
          <w:rFonts w:ascii="Times New Roman" w:eastAsia="微软雅黑" w:hAnsi="Times New Roman" w:cs="Times New Roman"/>
          <w:b/>
          <w:bCs/>
          <w:color w:val="000000" w:themeColor="text1"/>
          <w:sz w:val="20"/>
          <w:szCs w:val="20"/>
        </w:rPr>
      </w:pPr>
      <w:bookmarkStart w:id="0" w:name="OLE_LINK19"/>
      <w:bookmarkStart w:id="1" w:name="OLE_LINK20"/>
    </w:p>
    <w:p w14:paraId="53123DE5" w14:textId="2A637385" w:rsidR="007C7F19" w:rsidRPr="00D70890" w:rsidRDefault="007E4C1F" w:rsidP="00D70890">
      <w:pPr>
        <w:pStyle w:val="a3"/>
        <w:spacing w:before="0" w:beforeAutospacing="0" w:after="0" w:afterAutospacing="0" w:line="480" w:lineRule="auto"/>
        <w:rPr>
          <w:rFonts w:ascii="Times New Roman" w:eastAsia="微软雅黑" w:hAnsi="Times New Roman" w:cs="Times New Roman"/>
          <w:b/>
          <w:bCs/>
          <w:color w:val="000000" w:themeColor="text1"/>
          <w:sz w:val="20"/>
          <w:szCs w:val="20"/>
        </w:rPr>
      </w:pPr>
      <w:r w:rsidRPr="007E4C1F">
        <w:rPr>
          <w:rFonts w:ascii="Times New Roman" w:eastAsia="微软雅黑" w:hAnsi="Times New Roman" w:cs="Times New Roman"/>
          <w:b/>
          <w:bCs/>
          <w:color w:val="000000" w:themeColor="text1"/>
          <w:sz w:val="20"/>
          <w:szCs w:val="20"/>
        </w:rPr>
        <w:lastRenderedPageBreak/>
        <w:t>T</w:t>
      </w:r>
      <w:r w:rsidR="007C7F19" w:rsidRPr="007E4C1F">
        <w:rPr>
          <w:rFonts w:ascii="Times New Roman" w:eastAsia="微软雅黑" w:hAnsi="Times New Roman" w:cs="Times New Roman"/>
          <w:b/>
          <w:bCs/>
          <w:color w:val="000000" w:themeColor="text1"/>
          <w:sz w:val="20"/>
          <w:szCs w:val="20"/>
        </w:rPr>
        <w:t xml:space="preserve">able </w:t>
      </w:r>
      <w:r w:rsidRPr="007E4C1F">
        <w:rPr>
          <w:rFonts w:ascii="Times New Roman" w:eastAsia="微软雅黑" w:hAnsi="Times New Roman" w:cs="Times New Roman"/>
          <w:b/>
          <w:bCs/>
          <w:color w:val="000000" w:themeColor="text1"/>
          <w:sz w:val="20"/>
          <w:szCs w:val="20"/>
        </w:rPr>
        <w:t>S</w:t>
      </w:r>
      <w:r w:rsidR="007C7F19" w:rsidRPr="007E4C1F">
        <w:rPr>
          <w:rFonts w:ascii="Times New Roman" w:eastAsia="微软雅黑" w:hAnsi="Times New Roman" w:cs="Times New Roman"/>
          <w:b/>
          <w:bCs/>
          <w:color w:val="000000" w:themeColor="text1"/>
          <w:sz w:val="20"/>
          <w:szCs w:val="20"/>
        </w:rPr>
        <w:t>2</w:t>
      </w:r>
      <w:r w:rsidR="00D70890">
        <w:rPr>
          <w:rFonts w:ascii="Times New Roman" w:eastAsia="微软雅黑" w:hAnsi="Times New Roman" w:cs="Times New Roman"/>
          <w:b/>
          <w:bCs/>
          <w:color w:val="000000" w:themeColor="text1"/>
          <w:sz w:val="20"/>
          <w:szCs w:val="20"/>
        </w:rPr>
        <w:t>.</w:t>
      </w:r>
      <w:r w:rsidR="00D70890">
        <w:rPr>
          <w:rFonts w:ascii="Times New Roman" w:eastAsia="微软雅黑" w:hAnsi="Times New Roman" w:cs="Times New Roman" w:hint="eastAsia"/>
          <w:b/>
          <w:bCs/>
          <w:color w:val="000000" w:themeColor="text1"/>
          <w:sz w:val="20"/>
          <w:szCs w:val="20"/>
        </w:rPr>
        <w:t xml:space="preserve"> </w:t>
      </w:r>
      <w:r>
        <w:rPr>
          <w:rFonts w:ascii="Times New Roman" w:eastAsia="宋体-简" w:hAnsi="Times New Roman" w:cs="Times New Roman"/>
          <w:color w:val="000000" w:themeColor="text1"/>
          <w:sz w:val="20"/>
          <w:szCs w:val="20"/>
        </w:rPr>
        <w:t>L</w:t>
      </w:r>
      <w:r w:rsidR="007C7F19" w:rsidRPr="00485468">
        <w:rPr>
          <w:rFonts w:ascii="Times New Roman" w:eastAsia="宋体-简" w:hAnsi="Times New Roman" w:cs="Times New Roman"/>
          <w:color w:val="000000" w:themeColor="text1"/>
          <w:sz w:val="20"/>
          <w:szCs w:val="20"/>
        </w:rPr>
        <w:t xml:space="preserve">esions with the most intense FDG uptake for </w:t>
      </w:r>
      <w:r w:rsidR="007A38C4">
        <w:rPr>
          <w:rFonts w:ascii="Times New Roman" w:eastAsia="宋体-简" w:hAnsi="Times New Roman" w:cs="Times New Roman"/>
          <w:color w:val="000000" w:themeColor="text1"/>
          <w:sz w:val="20"/>
          <w:szCs w:val="20"/>
        </w:rPr>
        <w:t xml:space="preserve">477 </w:t>
      </w:r>
      <w:r w:rsidR="007C7F19" w:rsidRPr="00485468">
        <w:rPr>
          <w:rFonts w:ascii="Times New Roman" w:eastAsia="宋体-简" w:hAnsi="Times New Roman" w:cs="Times New Roman"/>
          <w:color w:val="000000" w:themeColor="text1"/>
          <w:sz w:val="20"/>
          <w:szCs w:val="20"/>
        </w:rPr>
        <w:t>patients with FUO</w:t>
      </w:r>
      <w:r>
        <w:rPr>
          <w:rFonts w:ascii="Times New Roman" w:eastAsia="宋体-简" w:hAnsi="Times New Roman" w:cs="Times New Roman"/>
          <w:color w:val="000000" w:themeColor="text1"/>
          <w:sz w:val="20"/>
          <w:szCs w:val="20"/>
        </w:rPr>
        <w:t>.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0"/>
        <w:gridCol w:w="883"/>
        <w:gridCol w:w="6607"/>
      </w:tblGrid>
      <w:tr w:rsidR="007C7F19" w:rsidRPr="00485468" w14:paraId="60B226DF" w14:textId="77777777" w:rsidTr="007E4C1F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bookmarkEnd w:id="0"/>
          <w:bookmarkEnd w:id="1"/>
          <w:p w14:paraId="7DDD6E67" w14:textId="4A1057D3" w:rsidR="007C7F19" w:rsidRPr="00485468" w:rsidRDefault="001903C9" w:rsidP="00D70890">
            <w:pPr>
              <w:pStyle w:val="a3"/>
              <w:spacing w:before="0" w:beforeAutospacing="0" w:after="0" w:afterAutospacing="0" w:line="480" w:lineRule="auto"/>
              <w:rPr>
                <w:rFonts w:ascii="Times New Roman" w:eastAsia="宋体-简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Etiology</w:t>
            </w:r>
            <w:r w:rsidR="007C7F19" w:rsidRPr="00485468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classification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2E15B0E" w14:textId="77777777" w:rsidR="007C7F19" w:rsidRPr="00485468" w:rsidRDefault="007C7F19" w:rsidP="00D70890">
            <w:pPr>
              <w:pStyle w:val="a3"/>
              <w:spacing w:before="0" w:beforeAutospacing="0" w:after="0" w:afterAutospacing="0" w:line="480" w:lineRule="auto"/>
              <w:rPr>
                <w:rFonts w:ascii="Times New Roman" w:eastAsia="宋体-简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eastAsia="宋体-简" w:hAnsi="Times New Roman" w:cs="Times New Roman"/>
                <w:b/>
                <w:bCs/>
                <w:sz w:val="20"/>
                <w:szCs w:val="20"/>
              </w:rPr>
              <w:t xml:space="preserve">Positive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A6F08D2" w14:textId="77777777" w:rsidR="007C7F19" w:rsidRPr="00485468" w:rsidRDefault="007C7F19" w:rsidP="00D70890">
            <w:pPr>
              <w:pStyle w:val="a3"/>
              <w:spacing w:before="0" w:beforeAutospacing="0" w:after="0" w:afterAutospacing="0" w:line="480" w:lineRule="auto"/>
              <w:rPr>
                <w:rFonts w:ascii="Times New Roman" w:eastAsia="宋体-简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eastAsia="宋体-简" w:hAnsi="Times New Roman" w:cs="Times New Roman"/>
                <w:b/>
                <w:bCs/>
                <w:color w:val="000000" w:themeColor="text1"/>
                <w:sz w:val="20"/>
                <w:szCs w:val="20"/>
              </w:rPr>
              <w:t>The lesion with the most intense FDG uptake</w:t>
            </w:r>
          </w:p>
        </w:tc>
      </w:tr>
      <w:tr w:rsidR="007C7F19" w:rsidRPr="00485468" w14:paraId="0C60D4D0" w14:textId="77777777" w:rsidTr="007E4C1F">
        <w:tc>
          <w:tcPr>
            <w:tcW w:w="0" w:type="auto"/>
            <w:tcBorders>
              <w:top w:val="single" w:sz="4" w:space="0" w:color="auto"/>
            </w:tcBorders>
          </w:tcPr>
          <w:p w14:paraId="2D8A16E6" w14:textId="77777777" w:rsidR="007C7F19" w:rsidRPr="00485468" w:rsidRDefault="007C7F19" w:rsidP="00D70890">
            <w:pPr>
              <w:pStyle w:val="a3"/>
              <w:spacing w:before="0" w:beforeAutospacing="0" w:after="0" w:afterAutospacing="0" w:line="480" w:lineRule="auto"/>
              <w:rPr>
                <w:rFonts w:ascii="Times New Roman" w:eastAsia="宋体-简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Infection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59D3FE3" w14:textId="5C9580BA" w:rsidR="007C7F19" w:rsidRPr="00485468" w:rsidRDefault="007C7F19" w:rsidP="00D70890">
            <w:pPr>
              <w:pStyle w:val="a3"/>
              <w:spacing w:before="0" w:beforeAutospacing="0" w:after="0" w:afterAutospacing="0" w:line="480" w:lineRule="auto"/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eastAsia="宋体-简" w:hAnsi="Times New Roman" w:cs="Times New Roman"/>
                <w:sz w:val="20"/>
                <w:szCs w:val="20"/>
              </w:rPr>
              <w:t>1</w:t>
            </w:r>
            <w:r w:rsidR="00345C60">
              <w:rPr>
                <w:rFonts w:ascii="Times New Roman" w:eastAsia="宋体-简" w:hAnsi="Times New Roman" w:cs="Times New Roman"/>
                <w:sz w:val="20"/>
                <w:szCs w:val="20"/>
              </w:rPr>
              <w:t>9</w:t>
            </w:r>
            <w:r w:rsidR="001F3961">
              <w:rPr>
                <w:rFonts w:ascii="Times New Roman" w:eastAsia="宋体-简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CA8A223" w14:textId="773ADF14" w:rsidR="007C7F19" w:rsidRPr="00485468" w:rsidRDefault="007C7F19" w:rsidP="00D70890">
            <w:pPr>
              <w:pStyle w:val="a3"/>
              <w:spacing w:before="0" w:beforeAutospacing="0" w:after="0" w:afterAutospacing="0" w:line="480" w:lineRule="auto"/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Lymph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node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="007E6750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), bone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marrow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7E6750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), bone or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joint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7E6750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spleen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10),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lung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9), </w:t>
            </w:r>
            <w:r w:rsidR="00B947A5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tonsil (7),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liver (</w:t>
            </w:r>
            <w:r w:rsidR="001F3961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), </w:t>
            </w:r>
            <w:r w:rsidR="00B947A5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thyroid (</w:t>
            </w:r>
            <w:r w:rsidR="00B947A5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="00B947A5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nasopharynx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4),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stomach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3),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pons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2), </w:t>
            </w:r>
            <w:r w:rsidR="00B947A5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pleura (</w:t>
            </w:r>
            <w:r w:rsidR="00B947A5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B947A5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peritoneum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2), </w:t>
            </w:r>
            <w:r w:rsidR="00B947A5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kidney (</w:t>
            </w:r>
            <w:r w:rsidR="00B947A5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B947A5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colon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2), adnexa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uteri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2),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prostate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2), frontal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lobe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parotid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gland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vocal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cord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esophagus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adrenal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gland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intraperitoneal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mass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ileum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rectum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</w:t>
            </w:r>
            <w:r w:rsidR="001F3961">
              <w:rPr>
                <w:rFonts w:ascii="Times New Roman" w:eastAsia="宋体-简" w:hAnsi="Times New Roman" w:cs="Times New Roman" w:hint="eastAsia"/>
                <w:color w:val="000000" w:themeColor="text1"/>
                <w:sz w:val="20"/>
                <w:szCs w:val="20"/>
              </w:rPr>
              <w:t>a</w:t>
            </w:r>
            <w:r w:rsidR="001F3961" w:rsidRPr="001F3961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nal canal</w:t>
            </w:r>
            <w:r w:rsidR="001F3961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 (1),</w:t>
            </w:r>
            <w:r w:rsidR="001F3961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spinal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cord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muscle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subcutaneous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tissue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1)</w:t>
            </w:r>
          </w:p>
        </w:tc>
      </w:tr>
      <w:tr w:rsidR="007C7F19" w:rsidRPr="00485468" w14:paraId="5E637922" w14:textId="77777777" w:rsidTr="007E4C1F">
        <w:tc>
          <w:tcPr>
            <w:tcW w:w="0" w:type="auto"/>
          </w:tcPr>
          <w:p w14:paraId="79D0D699" w14:textId="77777777" w:rsidR="007C7F19" w:rsidRPr="00485468" w:rsidRDefault="007C7F19" w:rsidP="00D70890">
            <w:pPr>
              <w:pStyle w:val="a3"/>
              <w:spacing w:before="0" w:beforeAutospacing="0" w:after="0" w:afterAutospacing="0" w:line="480" w:lineRule="auto"/>
              <w:rPr>
                <w:rFonts w:ascii="Times New Roman" w:eastAsia="宋体-简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Malignancy</w:t>
            </w:r>
          </w:p>
        </w:tc>
        <w:tc>
          <w:tcPr>
            <w:tcW w:w="0" w:type="auto"/>
          </w:tcPr>
          <w:p w14:paraId="5BC59DC5" w14:textId="44861188" w:rsidR="007C7F19" w:rsidRPr="00485468" w:rsidRDefault="007C7F19" w:rsidP="00D70890">
            <w:pPr>
              <w:pStyle w:val="a3"/>
              <w:spacing w:before="0" w:beforeAutospacing="0" w:after="0" w:afterAutospacing="0" w:line="480" w:lineRule="auto"/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eastAsia="宋体-简" w:hAnsi="Times New Roman" w:cs="Times New Roman"/>
                <w:sz w:val="20"/>
                <w:szCs w:val="20"/>
              </w:rPr>
              <w:t>1</w:t>
            </w:r>
            <w:r w:rsidR="00345C60">
              <w:rPr>
                <w:rFonts w:ascii="Times New Roman" w:eastAsia="宋体-简" w:hAnsi="Times New Roman" w:cs="Times New Roman"/>
                <w:sz w:val="20"/>
                <w:szCs w:val="20"/>
              </w:rPr>
              <w:t>2</w:t>
            </w:r>
            <w:r w:rsidR="001F3961">
              <w:rPr>
                <w:rFonts w:ascii="Times New Roman" w:eastAsia="宋体-简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474287E0" w14:textId="16E45BCB" w:rsidR="007C7F19" w:rsidRPr="00485468" w:rsidRDefault="007C7F19" w:rsidP="00D70890">
            <w:pPr>
              <w:pStyle w:val="a3"/>
              <w:spacing w:before="0" w:beforeAutospacing="0" w:after="0" w:afterAutospacing="0" w:line="480" w:lineRule="auto"/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Lymph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node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="001F3961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), bone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marrow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1F3961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spleen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16),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nasopharynx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9),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liver (</w:t>
            </w:r>
            <w:r w:rsidR="001F3961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8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), </w:t>
            </w:r>
            <w:r w:rsidR="00B947A5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kidney (2), 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adrenal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gland (</w:t>
            </w:r>
            <w:r w:rsidR="001F3961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), adnexa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uteri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3),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stomach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2),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tonsil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thyroid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lung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colon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chest wall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nodule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intraperitoneal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mass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retroperitoneal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mass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bone or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joint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muscle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1)</w:t>
            </w:r>
          </w:p>
        </w:tc>
      </w:tr>
      <w:tr w:rsidR="007C7F19" w:rsidRPr="00485468" w14:paraId="40F8C211" w14:textId="77777777" w:rsidTr="007E4C1F">
        <w:tc>
          <w:tcPr>
            <w:tcW w:w="0" w:type="auto"/>
          </w:tcPr>
          <w:p w14:paraId="292B089C" w14:textId="77777777" w:rsidR="007C7F19" w:rsidRPr="00485468" w:rsidRDefault="007C7F19" w:rsidP="00D70890">
            <w:pPr>
              <w:pStyle w:val="a3"/>
              <w:spacing w:before="0" w:beforeAutospacing="0" w:after="0" w:afterAutospacing="0"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NIID</w:t>
            </w:r>
          </w:p>
        </w:tc>
        <w:tc>
          <w:tcPr>
            <w:tcW w:w="0" w:type="auto"/>
          </w:tcPr>
          <w:p w14:paraId="72F61ACA" w14:textId="4DF47F0D" w:rsidR="007C7F19" w:rsidRPr="00485468" w:rsidRDefault="007C7F19" w:rsidP="00D70890">
            <w:pPr>
              <w:pStyle w:val="a3"/>
              <w:spacing w:before="0" w:beforeAutospacing="0" w:after="0" w:afterAutospacing="0" w:line="480" w:lineRule="auto"/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eastAsia="宋体-简" w:hAnsi="Times New Roman" w:cs="Times New Roman"/>
                <w:sz w:val="20"/>
                <w:szCs w:val="20"/>
              </w:rPr>
              <w:t>9</w:t>
            </w:r>
            <w:r w:rsidR="00345C60">
              <w:rPr>
                <w:rFonts w:ascii="Times New Roman" w:eastAsia="宋体-简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</w:tcPr>
          <w:p w14:paraId="666EBA95" w14:textId="0B173919" w:rsidR="007C7F19" w:rsidRPr="00485468" w:rsidRDefault="007C7F19" w:rsidP="00D70890">
            <w:pPr>
              <w:pStyle w:val="a3"/>
              <w:spacing w:before="0" w:beforeAutospacing="0" w:after="0" w:afterAutospacing="0" w:line="480" w:lineRule="auto"/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Lymph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node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38), bone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marrow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1F3961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spleen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13), bone or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joint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7),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tonsil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6),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muscle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4),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lung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3), vascular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wall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vocal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cord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liver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ileum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colon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intraperitoneal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mass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adnexa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uteri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1)</w:t>
            </w:r>
          </w:p>
        </w:tc>
      </w:tr>
      <w:tr w:rsidR="007C7F19" w:rsidRPr="00485468" w14:paraId="353D5E80" w14:textId="77777777" w:rsidTr="007E4C1F">
        <w:tc>
          <w:tcPr>
            <w:tcW w:w="0" w:type="auto"/>
          </w:tcPr>
          <w:p w14:paraId="2239DB26" w14:textId="77777777" w:rsidR="007C7F19" w:rsidRPr="00485468" w:rsidRDefault="007C7F19" w:rsidP="00D70890">
            <w:pPr>
              <w:pStyle w:val="a3"/>
              <w:spacing w:before="0" w:beforeAutospacing="0" w:after="0" w:afterAutospacing="0" w:line="480" w:lineRule="auto"/>
              <w:rPr>
                <w:rFonts w:ascii="Times New Roman" w:eastAsia="宋体-简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Miscellaneous</w:t>
            </w:r>
          </w:p>
        </w:tc>
        <w:tc>
          <w:tcPr>
            <w:tcW w:w="0" w:type="auto"/>
          </w:tcPr>
          <w:p w14:paraId="2098F389" w14:textId="77777777" w:rsidR="007C7F19" w:rsidRPr="00485468" w:rsidRDefault="007C7F19" w:rsidP="00D70890">
            <w:pPr>
              <w:pStyle w:val="a3"/>
              <w:spacing w:before="0" w:beforeAutospacing="0" w:after="0" w:afterAutospacing="0" w:line="480" w:lineRule="auto"/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eastAsia="宋体-简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</w:tcPr>
          <w:p w14:paraId="26C38120" w14:textId="4A032DA0" w:rsidR="007C7F19" w:rsidRPr="00485468" w:rsidRDefault="007C7F19" w:rsidP="00D70890">
            <w:pPr>
              <w:pStyle w:val="a3"/>
              <w:spacing w:before="0" w:beforeAutospacing="0" w:after="0" w:afterAutospacing="0" w:line="480" w:lineRule="auto"/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Lymph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node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13), bone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marrow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3), </w:t>
            </w:r>
            <w:r w:rsidR="001903C9" w:rsidRPr="0048546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hyroid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5), adnexa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uteri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1)</w:t>
            </w:r>
          </w:p>
        </w:tc>
      </w:tr>
      <w:tr w:rsidR="007C7F19" w:rsidRPr="00485468" w14:paraId="1BD5E1BC" w14:textId="77777777" w:rsidTr="007E4C1F">
        <w:tc>
          <w:tcPr>
            <w:tcW w:w="0" w:type="auto"/>
            <w:tcBorders>
              <w:bottom w:val="single" w:sz="4" w:space="0" w:color="auto"/>
            </w:tcBorders>
          </w:tcPr>
          <w:p w14:paraId="0E5F1EFB" w14:textId="77777777" w:rsidR="007C7F19" w:rsidRPr="00485468" w:rsidRDefault="007C7F19" w:rsidP="00D70890">
            <w:pPr>
              <w:pStyle w:val="a3"/>
              <w:spacing w:before="0" w:beforeAutospacing="0" w:after="0" w:afterAutospacing="0" w:line="480" w:lineRule="auto"/>
              <w:rPr>
                <w:rFonts w:ascii="Times New Roman" w:eastAsia="宋体-简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2344BC9" w14:textId="77777777" w:rsidR="007C7F19" w:rsidRPr="00485468" w:rsidRDefault="007C7F19" w:rsidP="00D70890">
            <w:pPr>
              <w:pStyle w:val="a3"/>
              <w:spacing w:before="0" w:beforeAutospacing="0" w:after="0" w:afterAutospacing="0" w:line="480" w:lineRule="auto"/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eastAsia="宋体-简" w:hAnsi="Times New Roman" w:cs="Times New Roman"/>
                <w:sz w:val="20"/>
                <w:szCs w:val="20"/>
              </w:rPr>
              <w:t xml:space="preserve">42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B4C5E98" w14:textId="6CACAAF4" w:rsidR="007C7F19" w:rsidRPr="00485468" w:rsidRDefault="007C7F19" w:rsidP="00D70890">
            <w:pPr>
              <w:pStyle w:val="a3"/>
              <w:spacing w:before="0" w:beforeAutospacing="0" w:after="0" w:afterAutospacing="0" w:line="480" w:lineRule="auto"/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</w:pP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Lymph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node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25), bone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marrow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6),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spleen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3),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tonsil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nasopharynx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lacrimal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gland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saddle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area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lung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adrenal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gland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vascular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wall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1), </w:t>
            </w:r>
            <w:r w:rsidR="001903C9"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>muscle (</w:t>
            </w:r>
            <w:r w:rsidRPr="00485468">
              <w:rPr>
                <w:rFonts w:ascii="Times New Roman" w:eastAsia="宋体-简" w:hAnsi="Times New Roman" w:cs="Times New Roman"/>
                <w:color w:val="000000" w:themeColor="text1"/>
                <w:sz w:val="20"/>
                <w:szCs w:val="20"/>
              </w:rPr>
              <w:t xml:space="preserve">1) </w:t>
            </w:r>
          </w:p>
        </w:tc>
      </w:tr>
    </w:tbl>
    <w:p w14:paraId="7741AE14" w14:textId="1387C769" w:rsidR="007C7F19" w:rsidRDefault="007C7F19" w:rsidP="00D70890">
      <w:pPr>
        <w:spacing w:line="480" w:lineRule="auto"/>
        <w:rPr>
          <w:rFonts w:ascii="Times New Roman" w:cs="Times New Roman"/>
          <w:color w:val="000000" w:themeColor="text1"/>
          <w:sz w:val="20"/>
          <w:szCs w:val="20"/>
          <w:shd w:val="clear" w:color="auto" w:fill="FCFCFC"/>
        </w:rPr>
      </w:pPr>
      <w:r w:rsidRPr="00485468">
        <w:rPr>
          <w:rFonts w:ascii="Times New Roman" w:cs="Times New Roman"/>
          <w:color w:val="000000" w:themeColor="text1"/>
          <w:sz w:val="20"/>
          <w:szCs w:val="20"/>
          <w:shd w:val="clear" w:color="auto" w:fill="FCFCFC"/>
        </w:rPr>
        <w:t>FDG, fluorodeoxyglucose; FUO, fever of unknown origin; NIID, noninfectious inflammatory disease.</w:t>
      </w:r>
    </w:p>
    <w:p w14:paraId="5A324ABB" w14:textId="35AE964F" w:rsidR="00B812DC" w:rsidRDefault="00B812DC" w:rsidP="00D70890">
      <w:pPr>
        <w:spacing w:line="480" w:lineRule="auto"/>
        <w:rPr>
          <w:rFonts w:ascii="Times New Roman" w:eastAsia="宋体-简" w:cs="Times New Roman"/>
          <w:color w:val="000000" w:themeColor="text1"/>
          <w:sz w:val="20"/>
          <w:szCs w:val="20"/>
        </w:rPr>
      </w:pPr>
      <w:r>
        <w:rPr>
          <w:rFonts w:ascii="Times New Roman" w:eastAsia="宋体-简" w:cs="Times New Roman"/>
          <w:color w:val="000000" w:themeColor="text1"/>
          <w:sz w:val="20"/>
          <w:szCs w:val="20"/>
        </w:rPr>
        <w:lastRenderedPageBreak/>
        <w:t>F</w:t>
      </w:r>
      <w:r>
        <w:rPr>
          <w:rFonts w:ascii="Times New Roman" w:eastAsia="宋体-简" w:cs="Times New Roman" w:hint="eastAsia"/>
          <w:color w:val="000000" w:themeColor="text1"/>
          <w:sz w:val="20"/>
          <w:szCs w:val="20"/>
        </w:rPr>
        <w:t>igure</w:t>
      </w:r>
      <w:r>
        <w:rPr>
          <w:rFonts w:ascii="Times New Roman" w:eastAsia="宋体-简" w:cs="Times New Roman"/>
          <w:color w:val="000000" w:themeColor="text1"/>
          <w:sz w:val="20"/>
          <w:szCs w:val="20"/>
        </w:rPr>
        <w:t xml:space="preserve"> S</w:t>
      </w:r>
      <w:r>
        <w:rPr>
          <w:rFonts w:ascii="Times New Roman" w:eastAsia="宋体-简" w:cs="Times New Roman" w:hint="eastAsia"/>
          <w:color w:val="000000" w:themeColor="text1"/>
          <w:sz w:val="20"/>
          <w:szCs w:val="20"/>
        </w:rPr>
        <w:t>1</w:t>
      </w:r>
    </w:p>
    <w:p w14:paraId="05C93656" w14:textId="02E451BE" w:rsidR="003516D6" w:rsidRDefault="003516D6" w:rsidP="00D70890">
      <w:pPr>
        <w:spacing w:line="480" w:lineRule="auto"/>
        <w:rPr>
          <w:rFonts w:ascii="Times New Roman" w:eastAsia="宋体-简" w:cs="Times New Roman"/>
          <w:color w:val="000000" w:themeColor="text1"/>
          <w:sz w:val="20"/>
          <w:szCs w:val="20"/>
        </w:rPr>
      </w:pPr>
      <w:r>
        <w:rPr>
          <w:rFonts w:ascii="Times New Roman" w:eastAsia="宋体-简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0C209109" wp14:editId="63E2C193">
            <wp:extent cx="4320000" cy="1530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153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EB037A" w14:textId="78D05CDE" w:rsidR="00265295" w:rsidRPr="00A9388A" w:rsidRDefault="00D75065" w:rsidP="00D70890">
      <w:pPr>
        <w:pStyle w:val="MDPI51figurecaption"/>
        <w:spacing w:line="480" w:lineRule="auto"/>
        <w:ind w:left="0"/>
        <w:jc w:val="left"/>
      </w:pPr>
      <w:r w:rsidRPr="00FA04F1">
        <w:rPr>
          <w:b/>
        </w:rPr>
        <w:t xml:space="preserve">Figure </w:t>
      </w:r>
      <w:r>
        <w:rPr>
          <w:b/>
        </w:rPr>
        <w:t>S</w:t>
      </w:r>
      <w:r w:rsidRPr="00FA04F1">
        <w:rPr>
          <w:b/>
        </w:rPr>
        <w:t xml:space="preserve">1. </w:t>
      </w:r>
      <w:r>
        <w:rPr>
          <w:rFonts w:ascii="Times New Roman" w:eastAsia="宋体-简" w:hAnsi="Times New Roman"/>
          <w:color w:val="000000" w:themeColor="text1"/>
          <w:sz w:val="20"/>
        </w:rPr>
        <w:t>(a)</w:t>
      </w:r>
      <w:r w:rsidRPr="00B83DB3">
        <w:rPr>
          <w:rFonts w:ascii="Times New Roman" w:hAnsi="Times New Roman"/>
          <w:color w:val="000000" w:themeColor="text1"/>
          <w:sz w:val="20"/>
          <w:shd w:val="clear" w:color="auto" w:fill="FCFCFC"/>
        </w:rPr>
        <w:t>The ROC curve of</w:t>
      </w:r>
      <w:r w:rsidRPr="00B83DB3">
        <w:rPr>
          <w:rFonts w:ascii="Times New Roman" w:eastAsia="宋体-简" w:hAnsi="Times New Roman"/>
          <w:color w:val="000000" w:themeColor="text1"/>
          <w:sz w:val="20"/>
        </w:rPr>
        <w:t xml:space="preserve"> </w:t>
      </w:r>
      <w:r>
        <w:rPr>
          <w:lang w:eastAsia="zh-CN"/>
        </w:rPr>
        <w:t>PET</w:t>
      </w:r>
      <w:r>
        <w:rPr>
          <w:rFonts w:hint="eastAsia"/>
          <w:lang w:eastAsia="zh-CN"/>
        </w:rPr>
        <w:t>/</w:t>
      </w:r>
      <w:r>
        <w:rPr>
          <w:lang w:eastAsia="zh-CN"/>
        </w:rPr>
        <w:t>CT</w:t>
      </w:r>
      <w:r w:rsidRPr="00B83DB3">
        <w:rPr>
          <w:rFonts w:ascii="Times New Roman" w:eastAsia="宋体-简" w:hAnsi="Times New Roman" w:hint="eastAsia"/>
          <w:color w:val="000000" w:themeColor="text1"/>
          <w:sz w:val="20"/>
          <w:lang w:eastAsia="zh-CN"/>
        </w:rPr>
        <w:t xml:space="preserve"> </w:t>
      </w:r>
      <w:r w:rsidRPr="00B83DB3">
        <w:rPr>
          <w:rFonts w:ascii="Times New Roman" w:eastAsia="宋体-简" w:hAnsi="Times New Roman"/>
          <w:color w:val="000000" w:themeColor="text1"/>
          <w:sz w:val="20"/>
        </w:rPr>
        <w:t>in diagnosing infection.</w:t>
      </w:r>
      <w:r w:rsidRPr="00B83DB3">
        <w:rPr>
          <w:rFonts w:ascii="Times New Roman" w:hAnsi="Times New Roman"/>
          <w:color w:val="333333"/>
          <w:sz w:val="20"/>
          <w:shd w:val="clear" w:color="auto" w:fill="FCFCFC"/>
        </w:rPr>
        <w:t xml:space="preserve"> </w:t>
      </w:r>
      <w:r>
        <w:rPr>
          <w:rFonts w:ascii="Times New Roman" w:hAnsi="Times New Roman"/>
          <w:color w:val="333333"/>
          <w:sz w:val="20"/>
          <w:shd w:val="clear" w:color="auto" w:fill="FCFCFC"/>
        </w:rPr>
        <w:t>(b)</w:t>
      </w:r>
      <w:r w:rsidRPr="00B83DB3">
        <w:rPr>
          <w:rFonts w:ascii="Times New Roman" w:hAnsi="Times New Roman"/>
          <w:color w:val="000000" w:themeColor="text1"/>
          <w:sz w:val="20"/>
          <w:shd w:val="clear" w:color="auto" w:fill="FCFCFC"/>
        </w:rPr>
        <w:t>The ROC curve of</w:t>
      </w:r>
      <w:r w:rsidRPr="00B83DB3">
        <w:rPr>
          <w:rFonts w:ascii="Times New Roman" w:eastAsia="宋体-简" w:hAnsi="Times New Roman"/>
          <w:color w:val="000000" w:themeColor="text1"/>
          <w:sz w:val="20"/>
        </w:rPr>
        <w:t xml:space="preserve"> </w:t>
      </w:r>
      <w:r>
        <w:rPr>
          <w:lang w:eastAsia="zh-CN"/>
        </w:rPr>
        <w:t>PET</w:t>
      </w:r>
      <w:r>
        <w:rPr>
          <w:rFonts w:hint="eastAsia"/>
          <w:lang w:eastAsia="zh-CN"/>
        </w:rPr>
        <w:t>/</w:t>
      </w:r>
      <w:r>
        <w:rPr>
          <w:lang w:eastAsia="zh-CN"/>
        </w:rPr>
        <w:t>CT</w:t>
      </w:r>
      <w:r w:rsidRPr="00B83DB3">
        <w:rPr>
          <w:rFonts w:ascii="Times New Roman" w:eastAsia="宋体-简" w:hAnsi="Times New Roman"/>
          <w:color w:val="000000" w:themeColor="text1"/>
          <w:sz w:val="20"/>
        </w:rPr>
        <w:t xml:space="preserve"> in diagnosing malignancy.</w:t>
      </w:r>
      <w:r w:rsidRPr="00B83DB3">
        <w:rPr>
          <w:rFonts w:ascii="Times New Roman" w:hAnsi="Times New Roman"/>
          <w:color w:val="000000" w:themeColor="text1"/>
          <w:sz w:val="20"/>
          <w:shd w:val="clear" w:color="auto" w:fill="FCFCFC"/>
        </w:rPr>
        <w:t xml:space="preserve"> </w:t>
      </w:r>
      <w:r>
        <w:rPr>
          <w:rFonts w:ascii="Times New Roman" w:hAnsi="Times New Roman"/>
          <w:color w:val="000000" w:themeColor="text1"/>
          <w:sz w:val="20"/>
          <w:shd w:val="clear" w:color="auto" w:fill="FCFCFC"/>
        </w:rPr>
        <w:t>(c)</w:t>
      </w:r>
      <w:r w:rsidRPr="00B83DB3">
        <w:rPr>
          <w:rFonts w:ascii="Times New Roman" w:hAnsi="Times New Roman"/>
          <w:color w:val="000000" w:themeColor="text1"/>
          <w:sz w:val="20"/>
          <w:shd w:val="clear" w:color="auto" w:fill="FCFCFC"/>
        </w:rPr>
        <w:t>The ROC curve of</w:t>
      </w:r>
      <w:r w:rsidRPr="00B83DB3">
        <w:rPr>
          <w:rFonts w:ascii="Times New Roman" w:eastAsia="宋体-简" w:hAnsi="Times New Roman"/>
          <w:color w:val="000000" w:themeColor="text1"/>
          <w:sz w:val="20"/>
        </w:rPr>
        <w:t xml:space="preserve"> </w:t>
      </w:r>
      <w:r>
        <w:rPr>
          <w:lang w:eastAsia="zh-CN"/>
        </w:rPr>
        <w:t>PET</w:t>
      </w:r>
      <w:r>
        <w:rPr>
          <w:rFonts w:hint="eastAsia"/>
          <w:lang w:eastAsia="zh-CN"/>
        </w:rPr>
        <w:t>/</w:t>
      </w:r>
      <w:r>
        <w:rPr>
          <w:lang w:eastAsia="zh-CN"/>
        </w:rPr>
        <w:t>CT</w:t>
      </w:r>
      <w:r w:rsidRPr="00B83DB3">
        <w:rPr>
          <w:rFonts w:ascii="Times New Roman" w:eastAsia="宋体-简" w:hAnsi="Times New Roman"/>
          <w:color w:val="000000" w:themeColor="text1"/>
          <w:sz w:val="20"/>
        </w:rPr>
        <w:t xml:space="preserve"> in diagnosing NIID.</w:t>
      </w:r>
    </w:p>
    <w:sectPr w:rsidR="00265295" w:rsidRPr="00A9388A" w:rsidSect="003E6824">
      <w:pgSz w:w="11900" w:h="16840"/>
      <w:pgMar w:top="1440" w:right="1440" w:bottom="144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-简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F19"/>
    <w:rsid w:val="001133D4"/>
    <w:rsid w:val="001903C9"/>
    <w:rsid w:val="001F3961"/>
    <w:rsid w:val="00265295"/>
    <w:rsid w:val="00310ACE"/>
    <w:rsid w:val="00345C60"/>
    <w:rsid w:val="003516D6"/>
    <w:rsid w:val="00420A44"/>
    <w:rsid w:val="005832EE"/>
    <w:rsid w:val="007A34CC"/>
    <w:rsid w:val="007A38C4"/>
    <w:rsid w:val="007C7F19"/>
    <w:rsid w:val="007E4C1F"/>
    <w:rsid w:val="007E6750"/>
    <w:rsid w:val="008850A9"/>
    <w:rsid w:val="00A9388A"/>
    <w:rsid w:val="00AB501F"/>
    <w:rsid w:val="00B812DC"/>
    <w:rsid w:val="00B947A5"/>
    <w:rsid w:val="00D70890"/>
    <w:rsid w:val="00D715F9"/>
    <w:rsid w:val="00D75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2FD70D"/>
  <w15:chartTrackingRefBased/>
  <w15:docId w15:val="{014DA1A7-5207-6347-AB3E-FD27839A6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99"/>
    <w:qFormat/>
    <w:rsid w:val="007C7F19"/>
    <w:pPr>
      <w:widowControl w:val="0"/>
      <w:autoSpaceDE w:val="0"/>
      <w:autoSpaceDN w:val="0"/>
      <w:adjustRightInd w:val="0"/>
    </w:pPr>
    <w:rPr>
      <w:rFonts w:ascii="MingLiU" w:eastAsia="MingLiU" w:hAnsi="Times New Roman" w:cs="MingLiU"/>
      <w:color w:val="000000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C7F19"/>
    <w:pPr>
      <w:widowControl/>
      <w:autoSpaceDE/>
      <w:autoSpaceDN/>
      <w:adjustRightInd/>
      <w:spacing w:before="100" w:beforeAutospacing="1" w:after="100" w:afterAutospacing="1"/>
    </w:pPr>
    <w:rPr>
      <w:rFonts w:ascii="宋体" w:eastAsia="宋体" w:hAnsi="宋体" w:cs="宋体"/>
      <w:color w:val="auto"/>
      <w:sz w:val="24"/>
      <w:szCs w:val="24"/>
    </w:rPr>
  </w:style>
  <w:style w:type="table" w:styleId="a4">
    <w:name w:val="Table Grid"/>
    <w:basedOn w:val="a1"/>
    <w:uiPriority w:val="39"/>
    <w:rsid w:val="007C7F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2tablebody">
    <w:name w:val="MDPI_4.2_table_body"/>
    <w:qFormat/>
    <w:rsid w:val="00D75065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52figure">
    <w:name w:val="MDPI_5.2_figure"/>
    <w:qFormat/>
    <w:rsid w:val="00D75065"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51figurecaption">
    <w:name w:val="MDPI_5.1_figure_caption"/>
    <w:qFormat/>
    <w:rsid w:val="00D75065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519</Words>
  <Characters>2962</Characters>
  <Application>Microsoft Office Word</Application>
  <DocSecurity>0</DocSecurity>
  <Lines>24</Lines>
  <Paragraphs>6</Paragraphs>
  <ScaleCrop>false</ScaleCrop>
  <Company/>
  <LinksUpToDate>false</LinksUpToDate>
  <CharactersWithSpaces>3475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2022-08-10T06:15:00Z</dcterms:created>
  <dcterms:modified xsi:type="dcterms:W3CDTF">2022-08-11T05:17:00Z</dcterms:modified>
</cp:coreProperties>
</file>