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ascii="Times New Roman" w:hAnsi="Times New Roman"/>
          <w:b/>
          <w:bCs/>
          <w:sz w:val="24"/>
        </w:rPr>
      </w:pPr>
      <w:r>
        <w:rPr>
          <w:rFonts w:ascii="Times New Roman" w:hAnsi="Times New Roman"/>
          <w:b/>
          <w:bCs/>
          <w:sz w:val="24"/>
        </w:rPr>
        <w:t>Supplement</w:t>
      </w:r>
      <w:r>
        <w:rPr>
          <w:rFonts w:ascii="Times New Roman" w:hAnsi="Times New Roman"/>
          <w:b/>
          <w:bCs/>
          <w:sz w:val="20"/>
          <w:szCs w:val="20"/>
        </w:rPr>
        <w:t xml:space="preserve"> </w:t>
      </w:r>
      <w:r>
        <w:rPr>
          <w:rFonts w:ascii="Times New Roman" w:hAnsi="Times New Roman"/>
          <w:b/>
          <w:bCs/>
          <w:sz w:val="24"/>
          <w:lang w:bidi="ar"/>
        </w:rPr>
        <w:t>materials</w:t>
      </w:r>
      <w:r>
        <w:rPr>
          <w:rFonts w:ascii="Times New Roman" w:hAnsi="Times New Roman"/>
          <w:b/>
          <w:bCs/>
          <w:sz w:val="24"/>
        </w:rPr>
        <w:t>: Measurements and analysis of root trait</w:t>
      </w:r>
      <w:bookmarkStart w:id="0" w:name="_GoBack"/>
      <w:bookmarkEnd w:id="0"/>
      <w:r>
        <w:rPr>
          <w:rFonts w:ascii="Times New Roman" w:hAnsi="Times New Roman"/>
          <w:b/>
          <w:bCs/>
          <w:sz w:val="24"/>
        </w:rPr>
        <w:t>s</w:t>
      </w:r>
    </w:p>
    <w:p>
      <w:pPr>
        <w:spacing w:line="480" w:lineRule="auto"/>
        <w:jc w:val="left"/>
        <w:rPr>
          <w:rFonts w:ascii="Times New Roman" w:hAnsi="Times New Roman"/>
          <w:sz w:val="24"/>
        </w:rPr>
      </w:pPr>
      <w:r>
        <w:rPr>
          <w:rFonts w:ascii="Times New Roman" w:hAnsi="Times New Roman"/>
          <w:sz w:val="24"/>
        </w:rPr>
        <w:t xml:space="preserve">For the </w:t>
      </w:r>
      <w:r>
        <w:rPr>
          <w:rFonts w:hint="eastAsia" w:ascii="Times New Roman" w:hAnsi="Times New Roman"/>
          <w:sz w:val="24"/>
        </w:rPr>
        <w:t>80</w:t>
      </w:r>
      <w:r>
        <w:rPr>
          <w:rFonts w:ascii="Times New Roman" w:hAnsi="Times New Roman"/>
          <w:sz w:val="24"/>
        </w:rPr>
        <w:t xml:space="preserve"> plants without competition, we washed the roots free from potting substrate. This could not be done for the pots with competition because the roots of the two plants could not be separated. To determine total root length, root tips per unit biomass, root weight ratio and specific root length, the entire root system of each plant was scanned with a flatbed scanner (Epson Perfection 4870 Photo), and analysed with WinRHIZO software (Regent Instruments Inc., Quebec, Canada). All plant parts were oven-dried at 70ºC for at least 72 h and weighed. From these data, we calculated the root weight ratio by dividing the root biomass by the total biomass, the number of root tips per unit biomass by dividing the number of root tips by the root biomass, and the specific root length by dividing the total root length by the root biomass. For the statistical analysis of the the four root traits, we used similar models as for aboveground biomass (see Methods section), but without the ‘Competition treatment’ term.</w:t>
      </w:r>
    </w:p>
    <w:p>
      <w:pPr>
        <w:spacing w:line="336" w:lineRule="auto"/>
        <w:jc w:val="left"/>
        <w:rPr>
          <w:rFonts w:ascii="Times New Roman" w:hAnsi="Times New Roman"/>
          <w:b/>
          <w:bCs/>
          <w:sz w:val="24"/>
        </w:rPr>
      </w:pPr>
    </w:p>
    <w:p>
      <w:pPr>
        <w:spacing w:line="336" w:lineRule="auto"/>
        <w:jc w:val="left"/>
        <w:rPr>
          <w:rFonts w:ascii="Times New Roman" w:hAnsi="Times New Roman"/>
          <w:b/>
          <w:bCs/>
          <w:sz w:val="24"/>
        </w:rPr>
      </w:pPr>
      <w:r>
        <w:rPr>
          <w:rFonts w:ascii="Times New Roman" w:hAnsi="Times New Roman"/>
          <w:b/>
          <w:bCs/>
          <w:sz w:val="24"/>
        </w:rPr>
        <w:br w:type="page"/>
      </w:r>
      <w:r>
        <w:rPr>
          <w:rFonts w:ascii="Times New Roman" w:hAnsi="Times New Roman"/>
          <w:b/>
          <w:bCs/>
          <w:sz w:val="24"/>
        </w:rPr>
        <w:t xml:space="preserve">Table </w:t>
      </w:r>
      <w:r>
        <w:rPr>
          <w:rFonts w:hint="eastAsia" w:ascii="Times New Roman" w:hAnsi="Times New Roman"/>
          <w:b/>
          <w:bCs/>
          <w:sz w:val="24"/>
        </w:rPr>
        <w:t>S1</w:t>
      </w:r>
      <w:r>
        <w:rPr>
          <w:rFonts w:ascii="Times New Roman" w:hAnsi="Times New Roman"/>
          <w:b/>
          <w:bCs/>
          <w:sz w:val="24"/>
        </w:rPr>
        <w:t xml:space="preserve"> </w:t>
      </w:r>
    </w:p>
    <w:p>
      <w:pPr>
        <w:spacing w:line="336" w:lineRule="auto"/>
        <w:jc w:val="left"/>
        <w:rPr>
          <w:rFonts w:ascii="Times New Roman" w:hAnsi="Times New Roman"/>
          <w:sz w:val="24"/>
        </w:rPr>
      </w:pPr>
      <w:r>
        <w:rPr>
          <w:rFonts w:hint="eastAsia" w:ascii="Times New Roman" w:hAnsi="Times New Roman"/>
          <w:sz w:val="24"/>
        </w:rPr>
        <w:t xml:space="preserve">Results of </w:t>
      </w:r>
      <w:r>
        <w:rPr>
          <w:rFonts w:ascii="Times New Roman" w:hAnsi="Times New Roman"/>
          <w:sz w:val="24"/>
        </w:rPr>
        <w:t xml:space="preserve">generalized </w:t>
      </w:r>
      <w:r>
        <w:rPr>
          <w:rFonts w:hint="eastAsia" w:ascii="Times New Roman" w:hAnsi="Times New Roman"/>
          <w:sz w:val="24"/>
        </w:rPr>
        <w:t>linear mixed-effect model test</w:t>
      </w:r>
      <w:r>
        <w:rPr>
          <w:rFonts w:ascii="Times New Roman" w:hAnsi="Times New Roman"/>
          <w:sz w:val="24"/>
        </w:rPr>
        <w:t>ing</w:t>
      </w:r>
      <w:r>
        <w:rPr>
          <w:rFonts w:hint="eastAsia" w:ascii="Times New Roman" w:hAnsi="Times New Roman"/>
          <w:sz w:val="24"/>
        </w:rPr>
        <w:t xml:space="preserve"> for differences in effects </w:t>
      </w:r>
      <w:r>
        <w:rPr>
          <w:rFonts w:ascii="Times New Roman" w:hAnsi="Times New Roman"/>
          <w:sz w:val="24"/>
        </w:rPr>
        <w:t xml:space="preserve">of </w:t>
      </w:r>
      <w:r>
        <w:rPr>
          <w:rFonts w:hint="eastAsia" w:ascii="Times New Roman" w:hAnsi="Times New Roman"/>
          <w:sz w:val="24"/>
        </w:rPr>
        <w:t>activated carbon</w:t>
      </w:r>
      <w:r>
        <w:rPr>
          <w:rFonts w:ascii="Times New Roman" w:hAnsi="Times New Roman"/>
          <w:sz w:val="24"/>
        </w:rPr>
        <w:t xml:space="preserve"> (</w:t>
      </w:r>
      <w:r>
        <w:rPr>
          <w:rFonts w:hint="eastAsia" w:ascii="Times New Roman" w:hAnsi="Times New Roman"/>
          <w:sz w:val="24"/>
        </w:rPr>
        <w:t>with</w:t>
      </w:r>
      <w:r>
        <w:rPr>
          <w:rFonts w:ascii="Times New Roman" w:hAnsi="Times New Roman"/>
          <w:sz w:val="24"/>
        </w:rPr>
        <w:t xml:space="preserve">, </w:t>
      </w:r>
      <w:r>
        <w:rPr>
          <w:rFonts w:hint="eastAsia" w:ascii="Times New Roman" w:hAnsi="Times New Roman"/>
          <w:sz w:val="24"/>
        </w:rPr>
        <w:t>without</w:t>
      </w:r>
      <w:r>
        <w:rPr>
          <w:rFonts w:ascii="Times New Roman" w:hAnsi="Times New Roman"/>
          <w:sz w:val="24"/>
        </w:rPr>
        <w:t>)</w:t>
      </w:r>
      <w:r>
        <w:rPr>
          <w:rFonts w:hint="eastAsia" w:ascii="Times New Roman" w:hAnsi="Times New Roman"/>
          <w:sz w:val="24"/>
        </w:rPr>
        <w:t>, species origin</w:t>
      </w:r>
      <w:r>
        <w:rPr>
          <w:rFonts w:ascii="Times New Roman" w:hAnsi="Times New Roman"/>
          <w:sz w:val="24"/>
        </w:rPr>
        <w:t xml:space="preserve"> (</w:t>
      </w:r>
      <w:r>
        <w:rPr>
          <w:rFonts w:hint="eastAsia" w:ascii="Times New Roman" w:hAnsi="Times New Roman"/>
          <w:sz w:val="24"/>
        </w:rPr>
        <w:t>alien, native) and competition treatment on</w:t>
      </w:r>
      <w:r>
        <w:rPr>
          <w:rFonts w:ascii="Times New Roman" w:hAnsi="Times New Roman"/>
          <w:sz w:val="24"/>
        </w:rPr>
        <w:t xml:space="preserve"> t</w:t>
      </w:r>
      <w:r>
        <w:rPr>
          <w:rFonts w:hint="eastAsia" w:ascii="Times New Roman" w:hAnsi="Times New Roman"/>
          <w:sz w:val="24"/>
        </w:rPr>
        <w:t>he survival probability.</w:t>
      </w:r>
      <w:r>
        <w:rPr>
          <w:rFonts w:ascii="Times New Roman" w:hAnsi="Times New Roman"/>
          <w:sz w:val="24"/>
        </w:rPr>
        <w:t xml:space="preserve"> The identities of the test species and</w:t>
      </w:r>
      <w:r>
        <w:rPr>
          <w:rFonts w:hint="eastAsia" w:ascii="Times New Roman" w:hAnsi="Times New Roman"/>
          <w:sz w:val="24"/>
        </w:rPr>
        <w:t xml:space="preserve"> </w:t>
      </w:r>
      <w:r>
        <w:rPr>
          <w:rFonts w:ascii="Times New Roman" w:hAnsi="Times New Roman"/>
          <w:sz w:val="24"/>
        </w:rPr>
        <w:t xml:space="preserve">the species used as </w:t>
      </w:r>
      <w:r>
        <w:rPr>
          <w:rFonts w:hint="eastAsia" w:ascii="Times New Roman" w:hAnsi="Times New Roman"/>
          <w:sz w:val="24"/>
        </w:rPr>
        <w:t xml:space="preserve">competitors </w:t>
      </w:r>
      <w:r>
        <w:rPr>
          <w:rFonts w:ascii="Times New Roman" w:hAnsi="Times New Roman"/>
          <w:sz w:val="24"/>
        </w:rPr>
        <w:t>were included as random factors. P-values &lt; 0.05 are highlighted in bold.</w:t>
      </w:r>
    </w:p>
    <w:tbl>
      <w:tblPr>
        <w:tblStyle w:val="3"/>
        <w:tblW w:w="59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44"/>
        <w:gridCol w:w="425"/>
        <w:gridCol w:w="1134"/>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single" w:color="auto" w:sz="4" w:space="0"/>
              <w:left w:val="nil"/>
              <w:bottom w:val="nil"/>
              <w:right w:val="nil"/>
            </w:tcBorders>
          </w:tcPr>
          <w:p>
            <w:pPr>
              <w:spacing w:line="480" w:lineRule="auto"/>
              <w:rPr>
                <w:rFonts w:ascii="Times New Roman" w:hAnsi="Times New Roman"/>
              </w:rPr>
            </w:pPr>
          </w:p>
        </w:tc>
        <w:tc>
          <w:tcPr>
            <w:tcW w:w="425" w:type="dxa"/>
            <w:tcBorders>
              <w:top w:val="single" w:color="auto" w:sz="4" w:space="0"/>
              <w:left w:val="nil"/>
              <w:bottom w:val="nil"/>
              <w:right w:val="nil"/>
            </w:tcBorders>
          </w:tcPr>
          <w:p>
            <w:pPr>
              <w:spacing w:line="480" w:lineRule="auto"/>
              <w:rPr>
                <w:rFonts w:ascii="Times New Roman" w:hAnsi="Times New Roman"/>
                <w:b/>
              </w:rPr>
            </w:pPr>
          </w:p>
        </w:tc>
        <w:tc>
          <w:tcPr>
            <w:tcW w:w="1985" w:type="dxa"/>
            <w:gridSpan w:val="2"/>
            <w:tcBorders>
              <w:top w:val="single" w:color="auto" w:sz="4" w:space="0"/>
              <w:left w:val="nil"/>
              <w:bottom w:val="single" w:color="auto" w:sz="4" w:space="0"/>
              <w:right w:val="nil"/>
            </w:tcBorders>
          </w:tcPr>
          <w:p>
            <w:pPr>
              <w:spacing w:line="480" w:lineRule="auto"/>
              <w:jc w:val="center"/>
              <w:rPr>
                <w:rFonts w:ascii="Times New Roman" w:hAnsi="Times New Roman"/>
                <w:bCs/>
              </w:rPr>
            </w:pPr>
            <w:r>
              <w:rPr>
                <w:rFonts w:ascii="Times New Roman" w:hAnsi="Times New Roman"/>
                <w:bCs/>
              </w:rPr>
              <w:t>Survival probability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single" w:color="auto" w:sz="4" w:space="0"/>
              <w:right w:val="nil"/>
            </w:tcBorders>
          </w:tcPr>
          <w:p>
            <w:pPr>
              <w:spacing w:line="480" w:lineRule="auto"/>
              <w:rPr>
                <w:rFonts w:ascii="Times New Roman" w:hAnsi="Times New Roman"/>
              </w:rPr>
            </w:pPr>
          </w:p>
        </w:tc>
        <w:tc>
          <w:tcPr>
            <w:tcW w:w="425" w:type="dxa"/>
            <w:tcBorders>
              <w:top w:val="nil"/>
              <w:left w:val="nil"/>
              <w:bottom w:val="single" w:color="auto" w:sz="4" w:space="0"/>
              <w:right w:val="nil"/>
            </w:tcBorders>
          </w:tcPr>
          <w:p>
            <w:pPr>
              <w:spacing w:line="480" w:lineRule="auto"/>
              <w:jc w:val="center"/>
              <w:rPr>
                <w:rFonts w:ascii="Times New Roman" w:hAnsi="Times New Roman"/>
                <w:bCs/>
              </w:rPr>
            </w:pPr>
            <w:r>
              <w:rPr>
                <w:rFonts w:ascii="Times New Roman" w:hAnsi="Times New Roman"/>
                <w:bCs/>
              </w:rPr>
              <w:t>df</w:t>
            </w:r>
          </w:p>
        </w:tc>
        <w:tc>
          <w:tcPr>
            <w:tcW w:w="1134" w:type="dxa"/>
            <w:tcBorders>
              <w:top w:val="single" w:color="auto" w:sz="4" w:space="0"/>
              <w:left w:val="nil"/>
              <w:bottom w:val="single" w:color="auto" w:sz="4" w:space="0"/>
              <w:right w:val="nil"/>
            </w:tcBorders>
          </w:tcPr>
          <w:p>
            <w:pPr>
              <w:spacing w:line="480" w:lineRule="auto"/>
              <w:rPr>
                <w:rFonts w:ascii="Times New Roman" w:hAnsi="Times New Roman"/>
                <w:bCs/>
              </w:rPr>
            </w:pPr>
            <w:r>
              <w:rPr>
                <w:rFonts w:ascii="Times New Roman" w:hAnsi="Times New Roman"/>
                <w:bCs/>
              </w:rPr>
              <w:t>χ</w:t>
            </w:r>
            <w:r>
              <w:rPr>
                <w:rFonts w:ascii="Times New Roman" w:hAnsi="Times New Roman"/>
                <w:bCs/>
                <w:vertAlign w:val="superscript"/>
              </w:rPr>
              <w:t>2</w:t>
            </w:r>
          </w:p>
        </w:tc>
        <w:tc>
          <w:tcPr>
            <w:tcW w:w="851" w:type="dxa"/>
            <w:tcBorders>
              <w:top w:val="single" w:color="auto" w:sz="4" w:space="0"/>
              <w:left w:val="nil"/>
              <w:bottom w:val="single" w:color="auto" w:sz="4" w:space="0"/>
              <w:right w:val="nil"/>
            </w:tcBorders>
          </w:tcPr>
          <w:p>
            <w:pPr>
              <w:spacing w:line="480" w:lineRule="auto"/>
              <w:rPr>
                <w:rFonts w:ascii="Times New Roman" w:hAnsi="Times New Roman"/>
                <w:bCs/>
                <w:i/>
                <w:iCs/>
              </w:rPr>
            </w:pPr>
            <w:r>
              <w:rPr>
                <w:rFonts w:ascii="Times New Roman" w:hAnsi="Times New Roman"/>
                <w:bCs/>
                <w:i/>
                <w:iCs/>
              </w:rPr>
              <w: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single" w:color="auto" w:sz="4" w:space="0"/>
              <w:left w:val="nil"/>
              <w:bottom w:val="nil"/>
              <w:right w:val="nil"/>
            </w:tcBorders>
          </w:tcPr>
          <w:p>
            <w:pPr>
              <w:spacing w:line="480" w:lineRule="auto"/>
              <w:jc w:val="left"/>
              <w:rPr>
                <w:rFonts w:ascii="Times New Roman" w:hAnsi="Times New Roman"/>
                <w:i/>
              </w:rPr>
            </w:pPr>
            <w:r>
              <w:rPr>
                <w:rFonts w:ascii="Times New Roman" w:hAnsi="Times New Roman"/>
                <w:i/>
              </w:rPr>
              <w:t>Fixed terms</w:t>
            </w:r>
          </w:p>
        </w:tc>
        <w:tc>
          <w:tcPr>
            <w:tcW w:w="425" w:type="dxa"/>
            <w:tcBorders>
              <w:top w:val="single" w:color="auto" w:sz="4" w:space="0"/>
              <w:left w:val="nil"/>
              <w:bottom w:val="nil"/>
              <w:right w:val="nil"/>
            </w:tcBorders>
          </w:tcPr>
          <w:p>
            <w:pPr>
              <w:spacing w:line="480" w:lineRule="auto"/>
              <w:rPr>
                <w:rFonts w:ascii="Times New Roman" w:hAnsi="Times New Roman"/>
              </w:rPr>
            </w:pPr>
          </w:p>
        </w:tc>
        <w:tc>
          <w:tcPr>
            <w:tcW w:w="1134" w:type="dxa"/>
            <w:tcBorders>
              <w:top w:val="single" w:color="auto" w:sz="4" w:space="0"/>
              <w:left w:val="nil"/>
              <w:bottom w:val="nil"/>
              <w:right w:val="nil"/>
            </w:tcBorders>
          </w:tcPr>
          <w:p>
            <w:pPr>
              <w:spacing w:line="480" w:lineRule="auto"/>
              <w:rPr>
                <w:rFonts w:ascii="Times New Roman" w:hAnsi="Times New Roman"/>
              </w:rPr>
            </w:pPr>
          </w:p>
        </w:tc>
        <w:tc>
          <w:tcPr>
            <w:tcW w:w="851" w:type="dxa"/>
            <w:tcBorders>
              <w:top w:val="single" w:color="auto" w:sz="4" w:space="0"/>
              <w:left w:val="nil"/>
              <w:bottom w:val="nil"/>
              <w:right w:val="nil"/>
            </w:tcBorders>
          </w:tcPr>
          <w:p>
            <w:pPr>
              <w:spacing w:line="480" w:lineRule="auto"/>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Activated carbon (AC)</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1</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5.09</w:t>
            </w:r>
          </w:p>
        </w:tc>
        <w:tc>
          <w:tcPr>
            <w:tcW w:w="851" w:type="dxa"/>
            <w:tcBorders>
              <w:top w:val="nil"/>
              <w:left w:val="nil"/>
              <w:bottom w:val="nil"/>
              <w:right w:val="nil"/>
            </w:tcBorders>
          </w:tcPr>
          <w:p>
            <w:pPr>
              <w:spacing w:line="480" w:lineRule="auto"/>
              <w:rPr>
                <w:rFonts w:ascii="Times New Roman" w:hAnsi="Times New Roman"/>
                <w:b/>
              </w:rPr>
            </w:pPr>
            <w:r>
              <w:rPr>
                <w:rFonts w:ascii="Times New Roman" w:hAnsi="Times New Roman"/>
                <w:b/>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Origin</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1</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0.66</w:t>
            </w:r>
          </w:p>
        </w:tc>
        <w:tc>
          <w:tcPr>
            <w:tcW w:w="851" w:type="dxa"/>
            <w:tcBorders>
              <w:top w:val="nil"/>
              <w:left w:val="nil"/>
              <w:bottom w:val="nil"/>
              <w:right w:val="nil"/>
            </w:tcBorders>
          </w:tcPr>
          <w:p>
            <w:pPr>
              <w:spacing w:line="480" w:lineRule="auto"/>
              <w:rPr>
                <w:rFonts w:ascii="Times New Roman" w:hAnsi="Times New Roman"/>
              </w:rPr>
            </w:pPr>
            <w:r>
              <w:rPr>
                <w:rFonts w:ascii="Times New Roman" w:hAnsi="Times New Roman"/>
              </w:rPr>
              <w:t>0.415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Competition treatment</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3</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0.56</w:t>
            </w:r>
          </w:p>
        </w:tc>
        <w:tc>
          <w:tcPr>
            <w:tcW w:w="851" w:type="dxa"/>
            <w:tcBorders>
              <w:top w:val="nil"/>
              <w:left w:val="nil"/>
              <w:bottom w:val="nil"/>
              <w:right w:val="nil"/>
            </w:tcBorders>
          </w:tcPr>
          <w:p>
            <w:pPr>
              <w:spacing w:line="480" w:lineRule="auto"/>
              <w:rPr>
                <w:rFonts w:ascii="Times New Roman" w:hAnsi="Times New Roman"/>
              </w:rPr>
            </w:pPr>
            <w:r>
              <w:rPr>
                <w:rFonts w:ascii="Times New Roman" w:hAnsi="Times New Roman"/>
              </w:rPr>
              <w:t>0.905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AC × Origin</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1</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10.39</w:t>
            </w:r>
          </w:p>
        </w:tc>
        <w:tc>
          <w:tcPr>
            <w:tcW w:w="851" w:type="dxa"/>
            <w:tcBorders>
              <w:top w:val="nil"/>
              <w:left w:val="nil"/>
              <w:bottom w:val="nil"/>
              <w:right w:val="nil"/>
            </w:tcBorders>
          </w:tcPr>
          <w:p>
            <w:pPr>
              <w:spacing w:line="480" w:lineRule="auto"/>
              <w:rPr>
                <w:rFonts w:ascii="Times New Roman" w:hAnsi="Times New Roman"/>
                <w:b/>
              </w:rPr>
            </w:pPr>
            <w:r>
              <w:rPr>
                <w:rFonts w:ascii="Times New Roman" w:hAnsi="Times New Roman"/>
                <w:b/>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AC × Competition treatment</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3</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3.83</w:t>
            </w:r>
          </w:p>
        </w:tc>
        <w:tc>
          <w:tcPr>
            <w:tcW w:w="851" w:type="dxa"/>
            <w:tcBorders>
              <w:top w:val="nil"/>
              <w:left w:val="nil"/>
              <w:bottom w:val="nil"/>
              <w:right w:val="nil"/>
            </w:tcBorders>
          </w:tcPr>
          <w:p>
            <w:pPr>
              <w:spacing w:line="480" w:lineRule="auto"/>
              <w:rPr>
                <w:rFonts w:ascii="Times New Roman" w:hAnsi="Times New Roman"/>
              </w:rPr>
            </w:pPr>
            <w:r>
              <w:rPr>
                <w:rFonts w:ascii="Times New Roman" w:hAnsi="Times New Roman"/>
              </w:rPr>
              <w:t>0.281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Origin × Competition treatment</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3</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4.19</w:t>
            </w:r>
          </w:p>
        </w:tc>
        <w:tc>
          <w:tcPr>
            <w:tcW w:w="851" w:type="dxa"/>
            <w:tcBorders>
              <w:top w:val="nil"/>
              <w:left w:val="nil"/>
              <w:bottom w:val="nil"/>
              <w:right w:val="nil"/>
            </w:tcBorders>
          </w:tcPr>
          <w:p>
            <w:pPr>
              <w:spacing w:line="480" w:lineRule="auto"/>
              <w:rPr>
                <w:rFonts w:ascii="Times New Roman" w:hAnsi="Times New Roman"/>
              </w:rPr>
            </w:pPr>
            <w:r>
              <w:rPr>
                <w:rFonts w:ascii="Times New Roman" w:hAnsi="Times New Roman"/>
              </w:rPr>
              <w:t>0.241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i/>
              </w:rPr>
            </w:pPr>
            <w:r>
              <w:rPr>
                <w:rFonts w:ascii="Times New Roman" w:hAnsi="Times New Roman"/>
              </w:rPr>
              <w:t>AC × Origin × Competition treatment</w:t>
            </w:r>
          </w:p>
        </w:tc>
        <w:tc>
          <w:tcPr>
            <w:tcW w:w="425" w:type="dxa"/>
            <w:tcBorders>
              <w:top w:val="nil"/>
              <w:left w:val="nil"/>
              <w:bottom w:val="nil"/>
              <w:right w:val="nil"/>
            </w:tcBorders>
          </w:tcPr>
          <w:p>
            <w:pPr>
              <w:spacing w:line="480" w:lineRule="auto"/>
              <w:rPr>
                <w:rFonts w:ascii="Times New Roman" w:hAnsi="Times New Roman"/>
              </w:rPr>
            </w:pPr>
            <w:r>
              <w:rPr>
                <w:rFonts w:ascii="Times New Roman" w:hAnsi="Times New Roman"/>
              </w:rPr>
              <w:t>3</w:t>
            </w:r>
          </w:p>
        </w:tc>
        <w:tc>
          <w:tcPr>
            <w:tcW w:w="1134" w:type="dxa"/>
            <w:tcBorders>
              <w:top w:val="nil"/>
              <w:left w:val="nil"/>
              <w:bottom w:val="nil"/>
              <w:right w:val="nil"/>
            </w:tcBorders>
          </w:tcPr>
          <w:p>
            <w:pPr>
              <w:spacing w:line="480" w:lineRule="auto"/>
              <w:rPr>
                <w:rFonts w:ascii="Times New Roman" w:hAnsi="Times New Roman"/>
              </w:rPr>
            </w:pPr>
            <w:r>
              <w:rPr>
                <w:rFonts w:ascii="Times New Roman" w:hAnsi="Times New Roman"/>
              </w:rPr>
              <w:t>3.69</w:t>
            </w:r>
          </w:p>
        </w:tc>
        <w:tc>
          <w:tcPr>
            <w:tcW w:w="851" w:type="dxa"/>
            <w:tcBorders>
              <w:top w:val="nil"/>
              <w:left w:val="nil"/>
              <w:bottom w:val="nil"/>
              <w:right w:val="nil"/>
            </w:tcBorders>
          </w:tcPr>
          <w:p>
            <w:pPr>
              <w:spacing w:line="480" w:lineRule="auto"/>
              <w:rPr>
                <w:rFonts w:ascii="Times New Roman" w:hAnsi="Times New Roman"/>
              </w:rPr>
            </w:pPr>
            <w:r>
              <w:rPr>
                <w:rFonts w:ascii="Times New Roman" w:hAnsi="Times New Roman"/>
              </w:rPr>
              <w:t>0.297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i/>
              </w:rPr>
            </w:pPr>
            <w:r>
              <w:rPr>
                <w:rFonts w:ascii="Times New Roman" w:hAnsi="Times New Roman"/>
                <w:i/>
              </w:rPr>
              <w:t>Random terms</w:t>
            </w:r>
          </w:p>
        </w:tc>
        <w:tc>
          <w:tcPr>
            <w:tcW w:w="425" w:type="dxa"/>
            <w:tcBorders>
              <w:top w:val="nil"/>
              <w:left w:val="nil"/>
              <w:bottom w:val="nil"/>
              <w:right w:val="nil"/>
            </w:tcBorders>
          </w:tcPr>
          <w:p>
            <w:pPr>
              <w:spacing w:line="480" w:lineRule="auto"/>
              <w:rPr>
                <w:rFonts w:ascii="Times New Roman" w:hAnsi="Times New Roman"/>
              </w:rPr>
            </w:pPr>
          </w:p>
        </w:tc>
        <w:tc>
          <w:tcPr>
            <w:tcW w:w="1985" w:type="dxa"/>
            <w:gridSpan w:val="2"/>
            <w:tcBorders>
              <w:top w:val="nil"/>
              <w:left w:val="nil"/>
              <w:bottom w:val="nil"/>
              <w:right w:val="nil"/>
            </w:tcBorders>
          </w:tcPr>
          <w:p>
            <w:pPr>
              <w:spacing w:line="480" w:lineRule="auto"/>
              <w:rPr>
                <w:rFonts w:ascii="Times New Roman" w:hAnsi="Times New Roman"/>
                <w:bCs/>
              </w:rPr>
            </w:pPr>
            <w:r>
              <w:rPr>
                <w:rFonts w:ascii="Times New Roman" w:hAnsi="Times New Roman"/>
                <w:bCs/>
              </w:rPr>
              <w:t>Standard deviation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nil"/>
              <w:right w:val="nil"/>
            </w:tcBorders>
          </w:tcPr>
          <w:p>
            <w:pPr>
              <w:spacing w:line="480" w:lineRule="auto"/>
              <w:jc w:val="left"/>
              <w:rPr>
                <w:rFonts w:ascii="Times New Roman" w:hAnsi="Times New Roman"/>
              </w:rPr>
            </w:pPr>
            <w:r>
              <w:rPr>
                <w:rFonts w:ascii="Times New Roman" w:hAnsi="Times New Roman"/>
              </w:rPr>
              <w:t>Test species</w:t>
            </w:r>
          </w:p>
        </w:tc>
        <w:tc>
          <w:tcPr>
            <w:tcW w:w="425" w:type="dxa"/>
            <w:tcBorders>
              <w:top w:val="nil"/>
              <w:left w:val="nil"/>
              <w:bottom w:val="nil"/>
              <w:right w:val="nil"/>
            </w:tcBorders>
          </w:tcPr>
          <w:p>
            <w:pPr>
              <w:spacing w:line="480" w:lineRule="auto"/>
              <w:rPr>
                <w:rFonts w:ascii="Times New Roman" w:hAnsi="Times New Roman"/>
              </w:rPr>
            </w:pPr>
          </w:p>
        </w:tc>
        <w:tc>
          <w:tcPr>
            <w:tcW w:w="1985" w:type="dxa"/>
            <w:gridSpan w:val="2"/>
            <w:tcBorders>
              <w:top w:val="nil"/>
              <w:left w:val="nil"/>
              <w:bottom w:val="nil"/>
              <w:right w:val="nil"/>
            </w:tcBorders>
          </w:tcPr>
          <w:p>
            <w:pPr>
              <w:spacing w:line="480" w:lineRule="auto"/>
              <w:rPr>
                <w:rFonts w:ascii="Times New Roman" w:hAnsi="Times New Roman"/>
              </w:rPr>
            </w:pPr>
            <w:r>
              <w:rPr>
                <w:rFonts w:ascii="Times New Roman" w:hAnsi="Times New Roman"/>
              </w:rPr>
              <w:t>0.7816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4" w:type="dxa"/>
            <w:tcBorders>
              <w:top w:val="nil"/>
              <w:left w:val="nil"/>
              <w:bottom w:val="single" w:color="auto" w:sz="4" w:space="0"/>
              <w:right w:val="nil"/>
            </w:tcBorders>
          </w:tcPr>
          <w:p>
            <w:pPr>
              <w:spacing w:line="480" w:lineRule="auto"/>
              <w:jc w:val="left"/>
              <w:rPr>
                <w:rFonts w:ascii="Times New Roman" w:hAnsi="Times New Roman"/>
              </w:rPr>
            </w:pPr>
            <w:r>
              <w:rPr>
                <w:rFonts w:ascii="Times New Roman" w:hAnsi="Times New Roman"/>
              </w:rPr>
              <w:t>Competitor species</w:t>
            </w:r>
          </w:p>
        </w:tc>
        <w:tc>
          <w:tcPr>
            <w:tcW w:w="425" w:type="dxa"/>
            <w:tcBorders>
              <w:top w:val="nil"/>
              <w:left w:val="nil"/>
              <w:bottom w:val="single" w:color="auto" w:sz="4" w:space="0"/>
              <w:right w:val="nil"/>
            </w:tcBorders>
          </w:tcPr>
          <w:p>
            <w:pPr>
              <w:spacing w:line="480" w:lineRule="auto"/>
              <w:rPr>
                <w:rFonts w:ascii="Times New Roman" w:hAnsi="Times New Roman"/>
              </w:rPr>
            </w:pPr>
          </w:p>
        </w:tc>
        <w:tc>
          <w:tcPr>
            <w:tcW w:w="1985" w:type="dxa"/>
            <w:gridSpan w:val="2"/>
            <w:tcBorders>
              <w:top w:val="nil"/>
              <w:left w:val="nil"/>
              <w:bottom w:val="single" w:color="auto" w:sz="4" w:space="0"/>
              <w:right w:val="nil"/>
            </w:tcBorders>
          </w:tcPr>
          <w:p>
            <w:pPr>
              <w:spacing w:line="480" w:lineRule="auto"/>
              <w:rPr>
                <w:rFonts w:ascii="Times New Roman" w:hAnsi="Times New Roman"/>
              </w:rPr>
            </w:pPr>
            <w:r>
              <w:rPr>
                <w:rFonts w:ascii="Times New Roman" w:hAnsi="Times New Roman"/>
              </w:rPr>
              <w:t>0.1527</w:t>
            </w:r>
          </w:p>
        </w:tc>
      </w:tr>
    </w:tbl>
    <w:p>
      <w:pPr>
        <w:spacing w:line="480" w:lineRule="auto"/>
        <w:rPr>
          <w:rFonts w:ascii="Times New Roman" w:hAnsi="Times New Roman"/>
          <w:sz w:val="24"/>
        </w:rPr>
      </w:pPr>
      <w:r>
        <w:rPr>
          <w:rFonts w:ascii="Times New Roman" w:hAnsi="Times New Roman"/>
          <w:i/>
          <w:iCs/>
          <w:sz w:val="24"/>
        </w:rPr>
        <w:t>n</w:t>
      </w:r>
      <w:r>
        <w:rPr>
          <w:rFonts w:ascii="Times New Roman" w:hAnsi="Times New Roman"/>
          <w:sz w:val="24"/>
        </w:rPr>
        <w:t xml:space="preserve"> is 880. </w:t>
      </w:r>
    </w:p>
    <w:p>
      <w:pPr>
        <w:pStyle w:val="2"/>
        <w:suppressAutoHyphens w:val="0"/>
        <w:rPr>
          <w:rFonts w:eastAsia="宋体"/>
          <w:b w:val="0"/>
          <w:bCs w:val="0"/>
          <w:iCs w:val="0"/>
          <w:kern w:val="2"/>
          <w:shd w:val="clear" w:color="auto" w:fill="auto"/>
          <w:lang w:eastAsia="zh-CN"/>
        </w:rPr>
      </w:pPr>
      <w:r>
        <w:br w:type="page"/>
      </w:r>
      <w:r>
        <w:rPr>
          <w:rFonts w:hint="eastAsia"/>
        </w:rPr>
        <w:t xml:space="preserve">Figure </w:t>
      </w:r>
      <w:r>
        <w:rPr>
          <w:rFonts w:hint="eastAsia"/>
          <w:lang w:eastAsia="zh-CN"/>
        </w:rPr>
        <w:t>S</w:t>
      </w:r>
      <w:r>
        <w:t>1.</w:t>
      </w:r>
      <w:r>
        <w:rPr>
          <w:rFonts w:hint="eastAsia"/>
        </w:rPr>
        <w:t xml:space="preserve"> </w:t>
      </w:r>
      <w:r>
        <w:rPr>
          <w:rFonts w:eastAsia="宋体"/>
          <w:b w:val="0"/>
          <w:bCs w:val="0"/>
          <w:iCs w:val="0"/>
          <w:kern w:val="2"/>
          <w:shd w:val="clear" w:color="auto" w:fill="auto"/>
          <w:lang w:eastAsia="zh-CN"/>
        </w:rPr>
        <w:t>Heatplot</w:t>
      </w:r>
      <w:r>
        <w:rPr>
          <w:shd w:val="clear" w:color="auto" w:fill="auto"/>
        </w:rPr>
        <w:t xml:space="preserve"> </w:t>
      </w:r>
      <w:r>
        <w:rPr>
          <w:rFonts w:eastAsia="宋体"/>
          <w:b w:val="0"/>
          <w:bCs w:val="0"/>
          <w:iCs w:val="0"/>
          <w:kern w:val="2"/>
          <w:shd w:val="clear" w:color="auto" w:fill="auto"/>
          <w:lang w:eastAsia="zh-CN"/>
        </w:rPr>
        <w:t xml:space="preserve">showing the </w:t>
      </w:r>
      <w:r>
        <w:rPr>
          <w:rFonts w:hint="eastAsia" w:eastAsia="宋体"/>
          <w:b w:val="0"/>
          <w:bCs w:val="0"/>
          <w:iCs w:val="0"/>
          <w:kern w:val="2"/>
          <w:shd w:val="clear" w:color="auto" w:fill="auto"/>
          <w:lang w:eastAsia="zh-CN"/>
        </w:rPr>
        <w:t>survival probability</w:t>
      </w:r>
      <w:r>
        <w:rPr>
          <w:rFonts w:eastAsia="宋体"/>
          <w:b w:val="0"/>
          <w:bCs w:val="0"/>
          <w:iCs w:val="0"/>
          <w:kern w:val="2"/>
          <w:shd w:val="clear" w:color="auto" w:fill="auto"/>
          <w:lang w:eastAsia="zh-CN"/>
        </w:rPr>
        <w:t xml:space="preserve"> of target plants for each combination of a test species with a competitor (or control treatment without competition) in the absence or presence of activated carbon. Alien species are in red, and native species are in blue. </w:t>
      </w:r>
    </w:p>
    <w:p>
      <w:pPr>
        <w:spacing w:line="480" w:lineRule="auto"/>
        <w:rPr>
          <w:rFonts w:ascii="Times New Roman" w:hAnsi="Times New Roman"/>
          <w:b/>
          <w:bCs/>
          <w:iCs/>
          <w:kern w:val="0"/>
          <w:sz w:val="24"/>
          <w:shd w:val="clear" w:color="auto" w:fill="FFFFFF"/>
        </w:rPr>
      </w:pPr>
    </w:p>
    <w:p>
      <w:pPr>
        <w:spacing w:line="480" w:lineRule="auto"/>
        <w:rPr>
          <w:rFonts w:ascii="Times New Roman" w:hAnsi="Times New Roman"/>
          <w:sz w:val="24"/>
        </w:rPr>
      </w:pPr>
      <w:r>
        <w:rPr>
          <w:rFonts w:hint="eastAsia" w:ascii="Times New Roman" w:hAnsi="Times New Roman"/>
          <w:b/>
          <w:bCs/>
          <w:iCs/>
          <w:kern w:val="0"/>
          <w:sz w:val="24"/>
          <w:shd w:val="clear" w:color="auto" w:fill="FFFFFF"/>
        </w:rPr>
        <w:t>Figure S2</w:t>
      </w:r>
      <w:r>
        <w:rPr>
          <w:rFonts w:hint="eastAsia" w:ascii="Times New Roman" w:hAnsi="Times New Roman" w:eastAsia="Calibri"/>
          <w:shd w:val="clear" w:color="auto" w:fill="FFFFFF"/>
        </w:rPr>
        <w:t>.</w:t>
      </w:r>
      <w:r>
        <w:rPr>
          <w:rFonts w:hint="eastAsia" w:ascii="Times New Roman" w:hAnsi="Times New Roman"/>
          <w:shd w:val="clear" w:color="auto" w:fill="FFFFFF"/>
        </w:rPr>
        <w:t xml:space="preserve"> </w:t>
      </w:r>
      <w:r>
        <w:rPr>
          <w:rFonts w:hint="eastAsia" w:ascii="Times New Roman" w:hAnsi="Times New Roman"/>
          <w:sz w:val="24"/>
        </w:rPr>
        <w:t xml:space="preserve">Boxplots of </w:t>
      </w:r>
      <w:r>
        <w:rPr>
          <w:rFonts w:ascii="Times New Roman" w:hAnsi="Times New Roman"/>
          <w:sz w:val="24"/>
        </w:rPr>
        <w:t>the</w:t>
      </w:r>
      <w:r>
        <w:rPr>
          <w:rFonts w:hint="eastAsia" w:ascii="Times New Roman" w:hAnsi="Times New Roman"/>
          <w:sz w:val="24"/>
        </w:rPr>
        <w:t xml:space="preserve"> survival probability for native target plants</w:t>
      </w:r>
      <w:r>
        <w:rPr>
          <w:rFonts w:ascii="Times New Roman" w:hAnsi="Times New Roman"/>
          <w:sz w:val="24"/>
        </w:rPr>
        <w:t xml:space="preserve"> </w:t>
      </w:r>
      <w:r>
        <w:rPr>
          <w:rFonts w:hint="eastAsia" w:ascii="Times New Roman" w:hAnsi="Times New Roman"/>
          <w:sz w:val="24"/>
        </w:rPr>
        <w:t>(</w:t>
      </w:r>
      <w:r>
        <w:rPr>
          <w:rFonts w:ascii="Times New Roman" w:hAnsi="Times New Roman"/>
          <w:sz w:val="24"/>
        </w:rPr>
        <w:t>blue box lines</w:t>
      </w:r>
      <w:r>
        <w:rPr>
          <w:rFonts w:hint="eastAsia" w:ascii="Times New Roman" w:hAnsi="Times New Roman"/>
          <w:sz w:val="24"/>
        </w:rPr>
        <w:t>) and alien target plants</w:t>
      </w:r>
      <w:r>
        <w:rPr>
          <w:rFonts w:ascii="Times New Roman" w:hAnsi="Times New Roman"/>
          <w:sz w:val="24"/>
        </w:rPr>
        <w:t xml:space="preserve"> </w:t>
      </w:r>
      <w:r>
        <w:rPr>
          <w:rFonts w:hint="eastAsia" w:ascii="Times New Roman" w:hAnsi="Times New Roman"/>
          <w:sz w:val="24"/>
        </w:rPr>
        <w:t>(red</w:t>
      </w:r>
      <w:r>
        <w:rPr>
          <w:rFonts w:ascii="Times New Roman" w:hAnsi="Times New Roman"/>
          <w:sz w:val="24"/>
        </w:rPr>
        <w:t xml:space="preserve"> box</w:t>
      </w:r>
      <w:r>
        <w:rPr>
          <w:rFonts w:hint="eastAsia" w:ascii="Times New Roman" w:hAnsi="Times New Roman"/>
          <w:sz w:val="24"/>
        </w:rPr>
        <w:t xml:space="preserve"> lines) for the no competition treatment</w:t>
      </w:r>
      <w:r>
        <w:rPr>
          <w:rFonts w:ascii="Times New Roman" w:hAnsi="Times New Roman"/>
          <w:sz w:val="24"/>
        </w:rPr>
        <w:t xml:space="preserve"> </w:t>
      </w:r>
      <w:r>
        <w:rPr>
          <w:rFonts w:hint="eastAsia" w:ascii="Times New Roman" w:hAnsi="Times New Roman"/>
          <w:sz w:val="24"/>
        </w:rPr>
        <w:t>(</w:t>
      </w:r>
      <w:r>
        <w:rPr>
          <w:rFonts w:ascii="Times New Roman" w:hAnsi="Times New Roman"/>
          <w:sz w:val="24"/>
        </w:rPr>
        <w:t>white filling of boxplots</w:t>
      </w:r>
      <w:r>
        <w:rPr>
          <w:rFonts w:hint="eastAsia" w:ascii="Times New Roman" w:hAnsi="Times New Roman"/>
          <w:sz w:val="24"/>
        </w:rPr>
        <w:t xml:space="preserve">) with and without </w:t>
      </w:r>
      <w:r>
        <w:rPr>
          <w:rFonts w:ascii="Times New Roman" w:hAnsi="Times New Roman"/>
          <w:sz w:val="24"/>
        </w:rPr>
        <w:t xml:space="preserve">activated carbon </w:t>
      </w:r>
      <w:r>
        <w:rPr>
          <w:rFonts w:hint="eastAsia" w:ascii="Times New Roman" w:hAnsi="Times New Roman"/>
          <w:sz w:val="24"/>
        </w:rPr>
        <w:t>(</w:t>
      </w:r>
      <w:r>
        <w:rPr>
          <w:rFonts w:ascii="Times New Roman" w:hAnsi="Times New Roman"/>
          <w:sz w:val="24"/>
        </w:rPr>
        <w:t>hatch</w:t>
      </w:r>
      <w:r>
        <w:rPr>
          <w:rFonts w:hint="eastAsia" w:ascii="Times New Roman" w:hAnsi="Times New Roman"/>
          <w:sz w:val="24"/>
        </w:rPr>
        <w:t xml:space="preserve"> filling), and treatment with intraspecific competition</w:t>
      </w:r>
      <w:r>
        <w:rPr>
          <w:rFonts w:ascii="Times New Roman" w:hAnsi="Times New Roman"/>
          <w:sz w:val="24"/>
        </w:rPr>
        <w:t>( grey filling)</w:t>
      </w:r>
      <w:r>
        <w:rPr>
          <w:rFonts w:hint="eastAsia" w:ascii="Times New Roman" w:hAnsi="Times New Roman"/>
          <w:sz w:val="24"/>
        </w:rPr>
        <w:t xml:space="preserve"> with and without </w:t>
      </w:r>
      <w:r>
        <w:rPr>
          <w:rFonts w:ascii="Times New Roman" w:hAnsi="Times New Roman"/>
          <w:sz w:val="24"/>
        </w:rPr>
        <w:t>activated carbon</w:t>
      </w:r>
      <w:r>
        <w:rPr>
          <w:rFonts w:hint="eastAsia" w:ascii="Times New Roman" w:hAnsi="Times New Roman"/>
          <w:sz w:val="24"/>
        </w:rPr>
        <w:t>, and treatment with native competitor</w:t>
      </w:r>
      <w:r>
        <w:rPr>
          <w:rFonts w:ascii="Times New Roman" w:hAnsi="Times New Roman"/>
          <w:sz w:val="24"/>
        </w:rPr>
        <w:t xml:space="preserve"> (light blue filling)</w:t>
      </w:r>
      <w:r>
        <w:rPr>
          <w:rFonts w:hint="eastAsia" w:ascii="Times New Roman" w:hAnsi="Times New Roman"/>
          <w:sz w:val="24"/>
        </w:rPr>
        <w:t xml:space="preserve"> with and without </w:t>
      </w:r>
      <w:r>
        <w:rPr>
          <w:rFonts w:ascii="Times New Roman" w:hAnsi="Times New Roman"/>
          <w:sz w:val="24"/>
        </w:rPr>
        <w:t>activated carbon</w:t>
      </w:r>
      <w:r>
        <w:rPr>
          <w:rFonts w:hint="eastAsia" w:ascii="Times New Roman" w:hAnsi="Times New Roman"/>
          <w:sz w:val="24"/>
        </w:rPr>
        <w:t>, and treatment with alien competitor</w:t>
      </w:r>
      <w:r>
        <w:rPr>
          <w:rFonts w:ascii="Times New Roman" w:hAnsi="Times New Roman"/>
          <w:sz w:val="24"/>
        </w:rPr>
        <w:t xml:space="preserve"> (light red filling)</w:t>
      </w:r>
      <w:r>
        <w:rPr>
          <w:rFonts w:hint="eastAsia" w:ascii="Times New Roman" w:hAnsi="Times New Roman"/>
          <w:sz w:val="24"/>
        </w:rPr>
        <w:t xml:space="preserve"> with and without </w:t>
      </w:r>
      <w:r>
        <w:rPr>
          <w:rFonts w:ascii="Times New Roman" w:hAnsi="Times New Roman"/>
          <w:sz w:val="24"/>
        </w:rPr>
        <w:t>activated carbon</w:t>
      </w:r>
      <w:r>
        <w:rPr>
          <w:rFonts w:hint="eastAsia" w:ascii="Times New Roman" w:hAnsi="Times New Roman"/>
          <w:sz w:val="24"/>
        </w:rPr>
        <w:t xml:space="preserve">. </w:t>
      </w:r>
      <w:r>
        <w:rPr>
          <w:rFonts w:ascii="Times New Roman" w:hAnsi="Times New Roman"/>
          <w:sz w:val="24"/>
        </w:rPr>
        <w:t>The boxplots are based on the means of each combination of a target species with a competitor species (or control treatment). Boxes show the interquartile range around the median (fat horizontal line), whiskers extend to 1.5× the interquartile range, and circles indicate outliers.</w:t>
      </w:r>
    </w:p>
    <w:p>
      <w:pPr>
        <w:spacing w:line="480" w:lineRule="auto"/>
        <w:rPr>
          <w:rFonts w:ascii="Times New Roman" w:hAnsi="Times New Roman"/>
          <w:sz w:val="24"/>
        </w:rPr>
      </w:pPr>
    </w:p>
    <w:p>
      <w:pPr>
        <w:spacing w:line="480" w:lineRule="auto"/>
        <w:rPr>
          <w:rStyle w:val="5"/>
          <w:rFonts w:ascii="Times New Roman" w:hAnsi="Times New Roman"/>
          <w:iCs/>
          <w:kern w:val="0"/>
          <w:szCs w:val="22"/>
          <w:shd w:val="clear" w:color="auto" w:fill="FFFFFF"/>
        </w:rPr>
      </w:pPr>
      <w:r>
        <w:rPr>
          <w:rFonts w:hint="eastAsia" w:ascii="Times New Roman" w:hAnsi="Times New Roman"/>
          <w:b/>
          <w:bCs/>
          <w:iCs/>
          <w:kern w:val="0"/>
          <w:sz w:val="24"/>
          <w:shd w:val="clear" w:color="auto" w:fill="FFFFFF"/>
        </w:rPr>
        <w:t>Figure S3</w:t>
      </w:r>
      <w:r>
        <w:rPr>
          <w:rFonts w:hint="eastAsia" w:ascii="Times New Roman" w:hAnsi="Times New Roman" w:eastAsia="Calibri"/>
          <w:shd w:val="clear" w:color="auto" w:fill="FFFFFF"/>
        </w:rPr>
        <w:t>.</w:t>
      </w:r>
      <w:r>
        <w:rPr>
          <w:rFonts w:hint="eastAsia" w:ascii="Times New Roman" w:hAnsi="Times New Roman"/>
          <w:shd w:val="clear" w:color="auto" w:fill="FFFFFF"/>
        </w:rPr>
        <w:t xml:space="preserve"> </w:t>
      </w:r>
      <w:r>
        <w:rPr>
          <w:rFonts w:hint="eastAsia" w:ascii="Times New Roman" w:hAnsi="Times New Roman"/>
          <w:sz w:val="24"/>
        </w:rPr>
        <w:t>Boxplots of total root length, root-weight ratio, specific root length, root tips per unit root biomass and for native target plants</w:t>
      </w:r>
      <w:r>
        <w:rPr>
          <w:rFonts w:ascii="Times New Roman" w:hAnsi="Times New Roman"/>
          <w:sz w:val="24"/>
        </w:rPr>
        <w:t xml:space="preserve"> </w:t>
      </w:r>
      <w:r>
        <w:rPr>
          <w:rFonts w:hint="eastAsia" w:ascii="Times New Roman" w:hAnsi="Times New Roman"/>
          <w:sz w:val="24"/>
        </w:rPr>
        <w:t>(</w:t>
      </w:r>
      <w:r>
        <w:rPr>
          <w:rFonts w:ascii="Times New Roman" w:hAnsi="Times New Roman"/>
          <w:sz w:val="24"/>
        </w:rPr>
        <w:t>blue lines of boxplots</w:t>
      </w:r>
      <w:r>
        <w:rPr>
          <w:rFonts w:hint="eastAsia" w:ascii="Times New Roman" w:hAnsi="Times New Roman"/>
          <w:sz w:val="24"/>
        </w:rPr>
        <w:t>) and alien target plants</w:t>
      </w:r>
      <w:r>
        <w:rPr>
          <w:rFonts w:ascii="Times New Roman" w:hAnsi="Times New Roman"/>
          <w:sz w:val="24"/>
        </w:rPr>
        <w:t xml:space="preserve"> </w:t>
      </w:r>
      <w:r>
        <w:rPr>
          <w:rFonts w:hint="eastAsia" w:ascii="Times New Roman" w:hAnsi="Times New Roman"/>
          <w:sz w:val="24"/>
        </w:rPr>
        <w:t>(red lines) for the no competition treatment</w:t>
      </w:r>
      <w:r>
        <w:rPr>
          <w:rFonts w:ascii="Times New Roman" w:hAnsi="Times New Roman"/>
          <w:sz w:val="24"/>
        </w:rPr>
        <w:t xml:space="preserve"> </w:t>
      </w:r>
      <w:r>
        <w:rPr>
          <w:rFonts w:hint="eastAsia" w:ascii="Times New Roman" w:hAnsi="Times New Roman"/>
          <w:sz w:val="24"/>
        </w:rPr>
        <w:t>(</w:t>
      </w:r>
      <w:r>
        <w:rPr>
          <w:rFonts w:ascii="Times New Roman" w:hAnsi="Times New Roman"/>
          <w:sz w:val="24"/>
        </w:rPr>
        <w:t>white filling of boxplots</w:t>
      </w:r>
      <w:r>
        <w:rPr>
          <w:rFonts w:hint="eastAsia" w:ascii="Times New Roman" w:hAnsi="Times New Roman"/>
          <w:sz w:val="24"/>
        </w:rPr>
        <w:t xml:space="preserve">) with and without </w:t>
      </w:r>
      <w:r>
        <w:rPr>
          <w:rFonts w:ascii="Times New Roman" w:hAnsi="Times New Roman"/>
          <w:sz w:val="24"/>
        </w:rPr>
        <w:t xml:space="preserve">activated carbon </w:t>
      </w:r>
      <w:r>
        <w:rPr>
          <w:rFonts w:hint="eastAsia" w:ascii="Times New Roman" w:hAnsi="Times New Roman"/>
          <w:sz w:val="24"/>
        </w:rPr>
        <w:t>(</w:t>
      </w:r>
      <w:r>
        <w:rPr>
          <w:rFonts w:ascii="Times New Roman" w:hAnsi="Times New Roman"/>
          <w:sz w:val="24"/>
        </w:rPr>
        <w:t>AC; hatch</w:t>
      </w:r>
      <w:r>
        <w:rPr>
          <w:rFonts w:hint="eastAsia" w:ascii="Times New Roman" w:hAnsi="Times New Roman"/>
          <w:sz w:val="24"/>
        </w:rPr>
        <w:t xml:space="preserve"> filling).</w:t>
      </w:r>
      <w:r>
        <w:rPr>
          <w:rStyle w:val="5"/>
          <w:rFonts w:ascii="Times New Roman" w:hAnsi="Times New Roman"/>
          <w:iCs/>
          <w:kern w:val="0"/>
          <w:szCs w:val="22"/>
          <w:shd w:val="clear" w:color="auto" w:fill="FFFFFF"/>
        </w:rPr>
        <w:br w:type="page"/>
      </w:r>
      <w:r>
        <w:rPr>
          <w:rStyle w:val="5"/>
          <w:rFonts w:hint="eastAsia" w:ascii="Times New Roman" w:hAnsi="Times New Roman"/>
          <w:iCs/>
          <w:kern w:val="0"/>
          <w:szCs w:val="22"/>
          <w:shd w:val="clear" w:color="auto" w:fill="FFFFFF"/>
        </w:rPr>
        <w:t>Figure S1</w:t>
      </w:r>
    </w:p>
    <w:p>
      <w:pPr>
        <w:widowControl/>
        <w:spacing w:line="480" w:lineRule="auto"/>
        <w:jc w:val="left"/>
      </w:pPr>
      <w:r>
        <w:rPr>
          <w:lang w:eastAsia="en-US"/>
        </w:rPr>
        <w:drawing>
          <wp:inline distT="0" distB="0" distL="114300" distR="114300">
            <wp:extent cx="5521960" cy="3494405"/>
            <wp:effectExtent l="0" t="0" r="254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521960" cy="3494405"/>
                    </a:xfrm>
                    <a:prstGeom prst="rect">
                      <a:avLst/>
                    </a:prstGeom>
                    <a:noFill/>
                    <a:ln>
                      <a:noFill/>
                    </a:ln>
                  </pic:spPr>
                </pic:pic>
              </a:graphicData>
            </a:graphic>
          </wp:inline>
        </w:drawing>
      </w:r>
      <w:r>
        <w:rPr>
          <w:rStyle w:val="5"/>
          <w:rFonts w:hint="eastAsia" w:ascii="Times New Roman" w:hAnsi="Times New Roman"/>
          <w:iCs/>
          <w:kern w:val="0"/>
          <w:szCs w:val="22"/>
          <w:shd w:val="clear" w:color="auto" w:fill="FFFFFF"/>
        </w:rPr>
        <w:t xml:space="preserve"> </w:t>
      </w:r>
      <w:r>
        <w:br w:type="page"/>
      </w:r>
      <w:r>
        <w:rPr>
          <w:rStyle w:val="5"/>
          <w:rFonts w:hint="eastAsia" w:ascii="Times New Roman" w:hAnsi="Times New Roman"/>
          <w:iCs/>
          <w:kern w:val="0"/>
          <w:szCs w:val="22"/>
          <w:shd w:val="clear" w:color="auto" w:fill="FFFFFF"/>
        </w:rPr>
        <w:t>Figure S2</w:t>
      </w:r>
    </w:p>
    <w:p>
      <w:pPr>
        <w:widowControl/>
        <w:spacing w:line="480" w:lineRule="auto"/>
        <w:jc w:val="left"/>
      </w:pPr>
      <w:r>
        <w:rPr>
          <w:lang w:eastAsia="en-US"/>
        </w:rPr>
        <w:drawing>
          <wp:inline distT="0" distB="0" distL="114300" distR="114300">
            <wp:extent cx="5340350" cy="2426335"/>
            <wp:effectExtent l="0" t="0" r="6350" b="1206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5"/>
                    <a:stretch>
                      <a:fillRect/>
                    </a:stretch>
                  </pic:blipFill>
                  <pic:spPr>
                    <a:xfrm>
                      <a:off x="0" y="0"/>
                      <a:ext cx="5340350" cy="2426335"/>
                    </a:xfrm>
                    <a:prstGeom prst="rect">
                      <a:avLst/>
                    </a:prstGeom>
                    <a:noFill/>
                    <a:ln>
                      <a:noFill/>
                    </a:ln>
                  </pic:spPr>
                </pic:pic>
              </a:graphicData>
            </a:graphic>
          </wp:inline>
        </w:drawing>
      </w:r>
    </w:p>
    <w:p>
      <w:pPr>
        <w:widowControl/>
        <w:spacing w:line="480" w:lineRule="auto"/>
        <w:jc w:val="left"/>
        <w:rPr>
          <w:rStyle w:val="5"/>
          <w:rFonts w:ascii="Times New Roman" w:hAnsi="Times New Roman"/>
          <w:iCs/>
          <w:kern w:val="0"/>
          <w:szCs w:val="22"/>
          <w:shd w:val="clear" w:color="auto" w:fill="FFFFFF"/>
        </w:rPr>
      </w:pPr>
    </w:p>
    <w:p>
      <w:pPr>
        <w:widowControl/>
        <w:spacing w:line="480" w:lineRule="auto"/>
        <w:jc w:val="left"/>
      </w:pPr>
      <w:r>
        <w:rPr>
          <w:rStyle w:val="5"/>
          <w:rFonts w:ascii="Times New Roman" w:hAnsi="Times New Roman"/>
          <w:iCs/>
          <w:kern w:val="0"/>
          <w:szCs w:val="22"/>
          <w:shd w:val="clear" w:color="auto" w:fill="FFFFFF"/>
        </w:rPr>
        <w:br w:type="page"/>
      </w:r>
      <w:r>
        <w:rPr>
          <w:rStyle w:val="5"/>
          <w:rFonts w:hint="eastAsia" w:ascii="Times New Roman" w:hAnsi="Times New Roman"/>
          <w:iCs/>
          <w:kern w:val="0"/>
          <w:szCs w:val="22"/>
          <w:shd w:val="clear" w:color="auto" w:fill="FFFFFF"/>
        </w:rPr>
        <w:t>Figure S3</w:t>
      </w:r>
    </w:p>
    <w:p>
      <w:pPr>
        <w:widowControl/>
        <w:spacing w:line="480" w:lineRule="auto"/>
        <w:jc w:val="left"/>
      </w:pPr>
      <w:r>
        <w:rPr>
          <w:lang w:eastAsia="en-US"/>
        </w:rPr>
        <w:drawing>
          <wp:inline distT="0" distB="0" distL="114300" distR="114300">
            <wp:extent cx="2455545" cy="2484120"/>
            <wp:effectExtent l="0" t="0" r="8255" b="508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rcRect l="6302" t="8969" r="5321" b="2995"/>
                    <a:stretch>
                      <a:fillRect/>
                    </a:stretch>
                  </pic:blipFill>
                  <pic:spPr>
                    <a:xfrm>
                      <a:off x="0" y="0"/>
                      <a:ext cx="2455545" cy="2484120"/>
                    </a:xfrm>
                    <a:prstGeom prst="rect">
                      <a:avLst/>
                    </a:prstGeom>
                    <a:noFill/>
                    <a:ln>
                      <a:noFill/>
                    </a:ln>
                  </pic:spPr>
                </pic:pic>
              </a:graphicData>
            </a:graphic>
          </wp:inline>
        </w:drawing>
      </w:r>
      <w:r>
        <w:rPr>
          <w:lang w:eastAsia="en-US"/>
        </w:rPr>
        <w:drawing>
          <wp:inline distT="0" distB="0" distL="114300" distR="114300">
            <wp:extent cx="2602865" cy="2513330"/>
            <wp:effectExtent l="0" t="0" r="635"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rcRect l="3873" t="7808"/>
                    <a:stretch>
                      <a:fillRect/>
                    </a:stretch>
                  </pic:blipFill>
                  <pic:spPr>
                    <a:xfrm>
                      <a:off x="0" y="0"/>
                      <a:ext cx="2602865" cy="2513330"/>
                    </a:xfrm>
                    <a:prstGeom prst="rect">
                      <a:avLst/>
                    </a:prstGeom>
                    <a:noFill/>
                    <a:ln>
                      <a:noFill/>
                    </a:ln>
                  </pic:spPr>
                </pic:pic>
              </a:graphicData>
            </a:graphic>
          </wp:inline>
        </w:drawing>
      </w:r>
    </w:p>
    <w:p>
      <w:pPr>
        <w:spacing w:line="480" w:lineRule="auto"/>
      </w:pPr>
      <w:r>
        <w:rPr>
          <w:lang w:eastAsia="en-US"/>
        </w:rPr>
        <w:drawing>
          <wp:inline distT="0" distB="0" distL="114300" distR="114300">
            <wp:extent cx="2411730" cy="2317115"/>
            <wp:effectExtent l="0" t="0" r="1270" b="698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8"/>
                    <a:srcRect l="1796" t="8206" r="2747" b="1062"/>
                    <a:stretch>
                      <a:fillRect/>
                    </a:stretch>
                  </pic:blipFill>
                  <pic:spPr>
                    <a:xfrm>
                      <a:off x="0" y="0"/>
                      <a:ext cx="2411730" cy="2317115"/>
                    </a:xfrm>
                    <a:prstGeom prst="rect">
                      <a:avLst/>
                    </a:prstGeom>
                    <a:noFill/>
                    <a:ln>
                      <a:noFill/>
                    </a:ln>
                  </pic:spPr>
                </pic:pic>
              </a:graphicData>
            </a:graphic>
          </wp:inline>
        </w:drawing>
      </w:r>
      <w:r>
        <w:rPr>
          <w:rFonts w:hint="eastAsia"/>
        </w:rPr>
        <w:t xml:space="preserve">  </w:t>
      </w:r>
      <w:r>
        <w:rPr>
          <w:lang w:eastAsia="en-US"/>
        </w:rPr>
        <w:drawing>
          <wp:inline distT="0" distB="0" distL="114300" distR="114300">
            <wp:extent cx="2359660" cy="2310130"/>
            <wp:effectExtent l="0" t="0" r="2540" b="127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r:embed="rId9"/>
                    <a:srcRect l="4771" t="8989" r="2211" b="592"/>
                    <a:stretch>
                      <a:fillRect/>
                    </a:stretch>
                  </pic:blipFill>
                  <pic:spPr>
                    <a:xfrm>
                      <a:off x="0" y="0"/>
                      <a:ext cx="2359660" cy="2310130"/>
                    </a:xfrm>
                    <a:prstGeom prst="rect">
                      <a:avLst/>
                    </a:prstGeom>
                    <a:noFill/>
                    <a:ln>
                      <a:noFill/>
                    </a:ln>
                  </pic:spPr>
                </pic:pic>
              </a:graphicData>
            </a:graphic>
          </wp:inline>
        </w:drawing>
      </w:r>
    </w:p>
    <w:p>
      <w:pPr>
        <w:spacing w:line="480" w:lineRule="auto"/>
      </w:pPr>
    </w:p>
    <w:p>
      <w:pPr>
        <w:spacing w:line="480" w:lineRule="auto"/>
      </w:pPr>
    </w:p>
    <w:p/>
    <w:sectPr>
      <w:pgSz w:w="11906" w:h="16838"/>
      <w:pgMar w:top="1440" w:right="1797" w:bottom="1440" w:left="1797" w:header="851" w:footer="992" w:gutter="0"/>
      <w:lnNumType w:countBy="1" w:restart="continuou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7E1"/>
    <w:rsid w:val="00513318"/>
    <w:rsid w:val="008377E1"/>
    <w:rsid w:val="009B4092"/>
    <w:rsid w:val="1CFC1E36"/>
    <w:rsid w:val="24DE5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
    <w:pPr>
      <w:widowControl/>
      <w:suppressAutoHyphens/>
      <w:autoSpaceDE w:val="0"/>
      <w:spacing w:before="240" w:line="480" w:lineRule="auto"/>
      <w:jc w:val="left"/>
      <w:outlineLvl w:val="1"/>
    </w:pPr>
    <w:rPr>
      <w:rFonts w:ascii="Times New Roman" w:hAnsi="Times New Roman" w:eastAsia="Calibri"/>
      <w:b/>
      <w:bCs/>
      <w:iCs/>
      <w:kern w:val="0"/>
      <w:sz w:val="24"/>
      <w:shd w:val="clear" w:color="auto" w:fill="FFFFFF"/>
      <w:lang w:eastAsia="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5">
    <w:name w:val="Strong"/>
    <w:qFormat/>
    <w:uiPriority w:val="22"/>
    <w:rPr>
      <w:b/>
      <w:bCs/>
    </w:rPr>
  </w:style>
  <w:style w:type="character" w:styleId="6">
    <w:name w:val="line number"/>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496</Words>
  <Characters>2833</Characters>
  <Lines>23</Lines>
  <Paragraphs>6</Paragraphs>
  <TotalTime>3</TotalTime>
  <ScaleCrop>false</ScaleCrop>
  <LinksUpToDate>false</LinksUpToDate>
  <CharactersWithSpaces>3323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2021-01-18T07:37:00Z</dcterms:created>
  <dc:creator>027yu</dc:creator>
  <cp:lastModifiedBy>园林.yuanling</cp:lastModifiedBy>
  <dcterms:modified xsi:type="dcterms:W3CDTF">2021-01-19T01:52:47Z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