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720" w:type="dxa"/>
        <w:tblInd w:w="-990" w:type="dxa"/>
        <w:tblLook w:val="04A0" w:firstRow="1" w:lastRow="0" w:firstColumn="1" w:lastColumn="0" w:noHBand="0" w:noVBand="1"/>
      </w:tblPr>
      <w:tblGrid>
        <w:gridCol w:w="2900"/>
        <w:gridCol w:w="2900"/>
        <w:gridCol w:w="1480"/>
        <w:gridCol w:w="1480"/>
        <w:gridCol w:w="1480"/>
        <w:gridCol w:w="1480"/>
      </w:tblGrid>
      <w:tr w:rsidR="004C3634" w:rsidRPr="004C3634" w14:paraId="7CAEB247" w14:textId="77777777" w:rsidTr="004C3634">
        <w:trPr>
          <w:trHeight w:val="312"/>
        </w:trPr>
        <w:tc>
          <w:tcPr>
            <w:tcW w:w="11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CE3B" w14:textId="77777777" w:rsidR="004C3634" w:rsidRPr="004C3634" w:rsidRDefault="004C3634" w:rsidP="004C3634">
            <w:pPr>
              <w:spacing w:before="0" w:after="0" w:line="240" w:lineRule="auto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Supplementary table 2. Logistic regression analysis for intra-abdominal hypertension (≥ 12 mmHg) in intensive care.</w:t>
            </w:r>
          </w:p>
        </w:tc>
      </w:tr>
      <w:tr w:rsidR="004C3634" w:rsidRPr="004C3634" w14:paraId="7DB31103" w14:textId="77777777" w:rsidTr="004C3634">
        <w:trPr>
          <w:trHeight w:val="312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A4FF1" w14:textId="77777777" w:rsidR="004C3634" w:rsidRPr="004C3634" w:rsidRDefault="004C3634" w:rsidP="004C3634">
            <w:pPr>
              <w:spacing w:before="0" w:after="0" w:line="240" w:lineRule="auto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9BE06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AE1E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388BF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2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C4AE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95% C.I.</w:t>
            </w:r>
          </w:p>
        </w:tc>
      </w:tr>
      <w:tr w:rsidR="004C3634" w:rsidRPr="004C3634" w14:paraId="0BAB555D" w14:textId="77777777" w:rsidTr="004C3634">
        <w:trPr>
          <w:trHeight w:val="312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A09D12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 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6947C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Baseline variables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6AFD76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p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8A7C5A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Odds ratio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6D14311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Lower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506A9C3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Upper</w:t>
            </w:r>
          </w:p>
        </w:tc>
      </w:tr>
      <w:tr w:rsidR="004C3634" w:rsidRPr="004C3634" w14:paraId="18C35C32" w14:textId="77777777" w:rsidTr="004C3634">
        <w:trPr>
          <w:trHeight w:val="312"/>
        </w:trPr>
        <w:tc>
          <w:tcPr>
            <w:tcW w:w="29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F69B1D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 xml:space="preserve">ICU admission (n=57) </w:t>
            </w:r>
            <w:r w:rsidRPr="004C363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val="en-US" w:eastAsia="en-US"/>
              </w:rPr>
              <w:t>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A98890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Paracentesis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0521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0.03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B6E7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4.32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95C3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1.11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0527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16.8</w:t>
            </w:r>
          </w:p>
        </w:tc>
      </w:tr>
      <w:tr w:rsidR="004C3634" w:rsidRPr="004C3634" w14:paraId="16F60E4C" w14:textId="77777777" w:rsidTr="004C3634">
        <w:trPr>
          <w:trHeight w:val="312"/>
        </w:trPr>
        <w:tc>
          <w:tcPr>
            <w:tcW w:w="29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B4B864" w14:textId="77777777" w:rsidR="004C3634" w:rsidRPr="004C3634" w:rsidRDefault="004C3634" w:rsidP="004C3634">
            <w:pPr>
              <w:spacing w:before="0" w:after="0" w:line="240" w:lineRule="auto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A015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CLIF-C score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119A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0.02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4831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1.08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5464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1.01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834E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1.15</w:t>
            </w:r>
          </w:p>
        </w:tc>
      </w:tr>
      <w:tr w:rsidR="004C3634" w:rsidRPr="004C3634" w14:paraId="1F1067D9" w14:textId="77777777" w:rsidTr="004C3634">
        <w:trPr>
          <w:trHeight w:val="312"/>
        </w:trPr>
        <w:tc>
          <w:tcPr>
            <w:tcW w:w="29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8F2D9B" w14:textId="77777777" w:rsidR="004C3634" w:rsidRPr="004C3634" w:rsidRDefault="004C3634" w:rsidP="004C3634">
            <w:pPr>
              <w:spacing w:before="0" w:after="0" w:line="240" w:lineRule="auto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595C3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PaO2/FiO2 ratio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F1675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0.005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6D5E52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1.01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C84523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1.00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0FEEB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1.01</w:t>
            </w:r>
          </w:p>
        </w:tc>
      </w:tr>
      <w:tr w:rsidR="004C3634" w:rsidRPr="004C3634" w14:paraId="63AB632E" w14:textId="77777777" w:rsidTr="004C3634">
        <w:trPr>
          <w:trHeight w:val="348"/>
        </w:trPr>
        <w:tc>
          <w:tcPr>
            <w:tcW w:w="29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36CBE95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 xml:space="preserve">ICU day 7 (n=92) </w:t>
            </w:r>
            <w:r w:rsidRPr="004C363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val="en-US" w:eastAsia="en-US"/>
              </w:rPr>
              <w:t>b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304D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PaO2/FiO2 ratio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A91A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0.048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2DF3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1.01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A582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4B16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1.01</w:t>
            </w:r>
          </w:p>
        </w:tc>
      </w:tr>
      <w:tr w:rsidR="004C3634" w:rsidRPr="004C3634" w14:paraId="6D8ABB75" w14:textId="77777777" w:rsidTr="004C3634">
        <w:trPr>
          <w:trHeight w:val="288"/>
        </w:trPr>
        <w:tc>
          <w:tcPr>
            <w:tcW w:w="29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08D3E5" w14:textId="77777777" w:rsidR="004C3634" w:rsidRPr="004C3634" w:rsidRDefault="004C3634" w:rsidP="004C3634">
            <w:pPr>
              <w:spacing w:before="0" w:after="0" w:line="240" w:lineRule="auto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DF85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IMV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B74C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D179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0.20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FA54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4D85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0.74</w:t>
            </w:r>
          </w:p>
        </w:tc>
      </w:tr>
      <w:tr w:rsidR="004C3634" w:rsidRPr="004C3634" w14:paraId="64461ECE" w14:textId="77777777" w:rsidTr="004C3634">
        <w:trPr>
          <w:trHeight w:val="288"/>
        </w:trPr>
        <w:tc>
          <w:tcPr>
            <w:tcW w:w="29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467707" w14:textId="77777777" w:rsidR="004C3634" w:rsidRPr="004C3634" w:rsidRDefault="004C3634" w:rsidP="004C3634">
            <w:pPr>
              <w:spacing w:before="0" w:after="0" w:line="240" w:lineRule="auto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14DBD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White blood cell count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031C9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2DC0A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03464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C6A21D" w14:textId="77777777" w:rsidR="004C3634" w:rsidRPr="004C3634" w:rsidRDefault="004C3634" w:rsidP="004C3634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1.25</w:t>
            </w:r>
          </w:p>
        </w:tc>
      </w:tr>
      <w:tr w:rsidR="004C3634" w:rsidRPr="004C3634" w14:paraId="5B40E55A" w14:textId="77777777" w:rsidTr="004C3634">
        <w:trPr>
          <w:trHeight w:val="3324"/>
        </w:trPr>
        <w:tc>
          <w:tcPr>
            <w:tcW w:w="11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18B0BB" w14:textId="77777777" w:rsidR="004C3634" w:rsidRPr="004C3634" w:rsidRDefault="004C3634" w:rsidP="004C3634">
            <w:pPr>
              <w:spacing w:before="0" w:after="0" w:line="240" w:lineRule="auto"/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</w:pP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>Stepwise backward logistic regressions are shown.</w:t>
            </w:r>
            <w:r w:rsidRPr="004C363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val="en-US" w:eastAsia="en-US"/>
              </w:rPr>
              <w:t xml:space="preserve"> a</w:t>
            </w: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 xml:space="preserve"> Variables included: PaO2/FiO2 ratio, West-Haven score and platelets (step 1), CLIF-C score (step 2), and paracentesis (step 3). </w:t>
            </w:r>
            <w:r w:rsidRPr="004C363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val="en-US" w:eastAsia="en-US"/>
              </w:rPr>
              <w:t>b</w:t>
            </w:r>
            <w:r w:rsidRPr="004C3634">
              <w:rPr>
                <w:rFonts w:ascii="Calibri" w:eastAsia="Times New Roman" w:hAnsi="Calibri" w:cs="Calibri"/>
                <w:color w:val="000000"/>
                <w:szCs w:val="24"/>
                <w:lang w:val="en-US" w:eastAsia="en-US"/>
              </w:rPr>
              <w:t xml:space="preserve"> Variables included: white blood cell count, PaO2/FiO2 ratio and IMV (step 1), SAPS II score (step 2), and paracentesis (step 3). Abdominal hypoperfusion corresponds to abdominal perfusion pressure &lt; 60 mmHg. Abbreviations: C.I., confidence interval; ICU, intensive care unit; PaO2, partial arterial oxygen pressure; FiO2, inspired oxygen fraction; SAPS, simplified acute physiologic score; MAP, mean arterial pressure; ACLF, acute-on-chronic liver failure.</w:t>
            </w:r>
          </w:p>
        </w:tc>
      </w:tr>
    </w:tbl>
    <w:p w14:paraId="2F763806" w14:textId="77777777" w:rsidR="008576F8" w:rsidRPr="00FF6088" w:rsidRDefault="008576F8">
      <w:pPr>
        <w:rPr>
          <w:lang w:val="en-US"/>
        </w:rPr>
      </w:pPr>
    </w:p>
    <w:sectPr w:rsidR="008576F8" w:rsidRPr="00FF60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088"/>
    <w:rsid w:val="00380005"/>
    <w:rsid w:val="004C3634"/>
    <w:rsid w:val="008576F8"/>
    <w:rsid w:val="00AB7F40"/>
    <w:rsid w:val="00FF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BEE46"/>
  <w15:chartTrackingRefBased/>
  <w15:docId w15:val="{BEC2EE1C-AF3A-46D0-87FC-737691FDF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Arial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F40"/>
    <w:pPr>
      <w:spacing w:before="120" w:after="120" w:line="480" w:lineRule="auto"/>
    </w:pPr>
    <w:rPr>
      <w:rFonts w:ascii="Arial" w:hAnsi="Arial" w:cs="Arial"/>
      <w:sz w:val="24"/>
      <w:lang w:val="en" w:eastAsia="pt-PT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B7F40"/>
    <w:pPr>
      <w:keepNext/>
      <w:keepLines/>
      <w:spacing w:before="400"/>
      <w:jc w:val="both"/>
      <w:outlineLvl w:val="0"/>
    </w:pPr>
    <w:rPr>
      <w:sz w:val="36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B7F40"/>
    <w:pPr>
      <w:keepNext/>
      <w:keepLines/>
      <w:spacing w:before="360"/>
      <w:jc w:val="both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B7F40"/>
    <w:pPr>
      <w:keepNext/>
      <w:keepLines/>
      <w:spacing w:before="320" w:after="80"/>
      <w:jc w:val="both"/>
      <w:outlineLvl w:val="2"/>
    </w:pPr>
    <w:rPr>
      <w:color w:val="434343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F40"/>
    <w:rPr>
      <w:rFonts w:ascii="Arial" w:eastAsia="Arial" w:hAnsi="Arial" w:cs="Arial"/>
      <w:sz w:val="36"/>
      <w:szCs w:val="40"/>
      <w:lang w:val="en" w:eastAsia="pt-PT"/>
    </w:rPr>
  </w:style>
  <w:style w:type="character" w:customStyle="1" w:styleId="Heading2Char">
    <w:name w:val="Heading 2 Char"/>
    <w:basedOn w:val="DefaultParagraphFont"/>
    <w:link w:val="Heading2"/>
    <w:uiPriority w:val="9"/>
    <w:rsid w:val="00AB7F40"/>
    <w:rPr>
      <w:rFonts w:ascii="Arial" w:eastAsia="Arial" w:hAnsi="Arial" w:cs="Arial"/>
      <w:sz w:val="32"/>
      <w:szCs w:val="32"/>
      <w:lang w:val="en" w:eastAsia="pt-PT"/>
    </w:rPr>
  </w:style>
  <w:style w:type="character" w:customStyle="1" w:styleId="Heading3Char">
    <w:name w:val="Heading 3 Char"/>
    <w:basedOn w:val="DefaultParagraphFont"/>
    <w:link w:val="Heading3"/>
    <w:uiPriority w:val="9"/>
    <w:rsid w:val="00AB7F40"/>
    <w:rPr>
      <w:rFonts w:ascii="Arial" w:eastAsia="Arial" w:hAnsi="Arial" w:cs="Arial"/>
      <w:color w:val="434343"/>
      <w:sz w:val="28"/>
      <w:szCs w:val="24"/>
      <w:lang w:val="en"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01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 Pereira</dc:creator>
  <cp:keywords/>
  <dc:description/>
  <cp:lastModifiedBy>Rui Pereira</cp:lastModifiedBy>
  <cp:revision>2</cp:revision>
  <dcterms:created xsi:type="dcterms:W3CDTF">2022-05-27T17:54:00Z</dcterms:created>
  <dcterms:modified xsi:type="dcterms:W3CDTF">2022-06-18T20:14:00Z</dcterms:modified>
</cp:coreProperties>
</file>