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46446" w14:textId="46C61C98" w:rsidR="00B96DDE" w:rsidRPr="00B96DDE" w:rsidRDefault="00EB3225" w:rsidP="00105B41">
      <w:pPr>
        <w:spacing w:after="160" w:line="480" w:lineRule="auto"/>
        <w:jc w:val="both"/>
        <w:rPr>
          <w:lang w:val="en-US"/>
        </w:rPr>
      </w:pPr>
      <w:r>
        <w:rPr>
          <w:b/>
          <w:bCs/>
          <w:lang w:val="en-US"/>
        </w:rPr>
        <w:t>Additional</w:t>
      </w:r>
      <w:r w:rsidR="00B96DDE" w:rsidRPr="00FA66A5">
        <w:rPr>
          <w:b/>
          <w:bCs/>
          <w:lang w:val="en-US"/>
        </w:rPr>
        <w:t xml:space="preserve"> Table</w:t>
      </w:r>
      <w:r w:rsidR="00B96DDE">
        <w:rPr>
          <w:b/>
          <w:bCs/>
          <w:lang w:val="en-US"/>
        </w:rPr>
        <w:t>1</w:t>
      </w:r>
      <w:r w:rsidR="00B96DDE" w:rsidRPr="00FA66A5">
        <w:rPr>
          <w:b/>
          <w:bCs/>
          <w:lang w:val="en-US"/>
        </w:rPr>
        <w:t xml:space="preserve">. </w:t>
      </w:r>
      <w:r w:rsidR="00B96DDE" w:rsidRPr="00FA66A5">
        <w:rPr>
          <w:lang w:val="en-US"/>
        </w:rPr>
        <w:t>List of oligonucleotide primers used for RT-qPC</w:t>
      </w:r>
      <w:r w:rsidR="00C56721">
        <w:rPr>
          <w:lang w:val="en-US"/>
        </w:rPr>
        <w:t>R</w:t>
      </w:r>
    </w:p>
    <w:tbl>
      <w:tblPr>
        <w:tblpPr w:leftFromText="141" w:rightFromText="141" w:vertAnchor="text" w:horzAnchor="page" w:tblpX="1091" w:tblpY="2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"/>
        <w:gridCol w:w="1920"/>
        <w:gridCol w:w="2398"/>
        <w:gridCol w:w="1191"/>
        <w:gridCol w:w="2670"/>
      </w:tblGrid>
      <w:tr w:rsidR="00E472CD" w:rsidRPr="00B32856" w14:paraId="5DFCF848" w14:textId="6963F24F" w:rsidTr="00B32856">
        <w:trPr>
          <w:trHeight w:val="212"/>
        </w:trPr>
        <w:tc>
          <w:tcPr>
            <w:tcW w:w="883" w:type="dxa"/>
            <w:vAlign w:val="center"/>
          </w:tcPr>
          <w:p w14:paraId="0AED2DC0" w14:textId="77777777" w:rsidR="00E472CD" w:rsidRPr="00B32856" w:rsidRDefault="00E472CD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r w:rsidRPr="00B32856">
              <w:rPr>
                <w:b/>
                <w:bCs/>
                <w:lang w:val="en-US"/>
              </w:rPr>
              <w:t>Gene</w:t>
            </w:r>
          </w:p>
        </w:tc>
        <w:tc>
          <w:tcPr>
            <w:tcW w:w="1920" w:type="dxa"/>
            <w:vAlign w:val="center"/>
          </w:tcPr>
          <w:p w14:paraId="4800C783" w14:textId="77777777" w:rsidR="00E472CD" w:rsidRPr="00B32856" w:rsidRDefault="00E472CD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r w:rsidRPr="00B32856">
              <w:rPr>
                <w:b/>
                <w:bCs/>
                <w:lang w:val="en-US"/>
              </w:rPr>
              <w:t>Encoded product</w:t>
            </w:r>
          </w:p>
        </w:tc>
        <w:tc>
          <w:tcPr>
            <w:tcW w:w="2398" w:type="dxa"/>
            <w:vAlign w:val="center"/>
          </w:tcPr>
          <w:p w14:paraId="60F2BF3C" w14:textId="4CF971CA" w:rsidR="00E472CD" w:rsidRPr="00B32856" w:rsidRDefault="00E472CD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r w:rsidRPr="00B32856">
              <w:rPr>
                <w:b/>
                <w:bCs/>
                <w:lang w:val="en-US"/>
              </w:rPr>
              <w:t xml:space="preserve">Unique </w:t>
            </w:r>
            <w:proofErr w:type="spellStart"/>
            <w:r w:rsidR="007026E6" w:rsidRPr="00B32856">
              <w:rPr>
                <w:b/>
                <w:bCs/>
                <w:lang w:val="en-US"/>
              </w:rPr>
              <w:t>Biorad</w:t>
            </w:r>
            <w:proofErr w:type="spellEnd"/>
            <w:r w:rsidR="007026E6" w:rsidRPr="00B32856">
              <w:rPr>
                <w:b/>
                <w:bCs/>
                <w:lang w:val="en-US"/>
              </w:rPr>
              <w:t xml:space="preserve"> </w:t>
            </w:r>
            <w:r w:rsidRPr="00B32856">
              <w:rPr>
                <w:b/>
                <w:bCs/>
                <w:lang w:val="en-US"/>
              </w:rPr>
              <w:t>Assay ID</w:t>
            </w:r>
          </w:p>
        </w:tc>
        <w:tc>
          <w:tcPr>
            <w:tcW w:w="1191" w:type="dxa"/>
            <w:vAlign w:val="center"/>
          </w:tcPr>
          <w:p w14:paraId="089BD9BE" w14:textId="77777777" w:rsidR="00E472CD" w:rsidRPr="00B32856" w:rsidRDefault="00E472CD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r w:rsidRPr="00B32856">
              <w:rPr>
                <w:b/>
                <w:bCs/>
                <w:lang w:val="en-US"/>
              </w:rPr>
              <w:t>PCR product size [bp]</w:t>
            </w:r>
          </w:p>
        </w:tc>
        <w:tc>
          <w:tcPr>
            <w:tcW w:w="2670" w:type="dxa"/>
          </w:tcPr>
          <w:p w14:paraId="3AB09F64" w14:textId="5F1571E8" w:rsidR="00E472CD" w:rsidRPr="00B32856" w:rsidRDefault="00765D03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proofErr w:type="spellStart"/>
            <w:r w:rsidRPr="00B32856">
              <w:rPr>
                <w:b/>
                <w:bCs/>
                <w:lang w:val="en-US"/>
              </w:rPr>
              <w:t>Ensembl</w:t>
            </w:r>
            <w:proofErr w:type="spellEnd"/>
            <w:r w:rsidR="00E472CD" w:rsidRPr="00B32856">
              <w:rPr>
                <w:b/>
                <w:bCs/>
                <w:lang w:val="en-US"/>
              </w:rPr>
              <w:t xml:space="preserve"> Accession </w:t>
            </w:r>
          </w:p>
          <w:p w14:paraId="3A53AD1F" w14:textId="516995DA" w:rsidR="00E472CD" w:rsidRPr="00B32856" w:rsidRDefault="00E472CD" w:rsidP="00105B41">
            <w:pPr>
              <w:spacing w:after="160" w:line="480" w:lineRule="auto"/>
              <w:jc w:val="both"/>
              <w:rPr>
                <w:b/>
                <w:bCs/>
                <w:lang w:val="en-US"/>
              </w:rPr>
            </w:pPr>
            <w:r w:rsidRPr="00B32856">
              <w:rPr>
                <w:b/>
                <w:bCs/>
                <w:lang w:val="en-US"/>
              </w:rPr>
              <w:t>number</w:t>
            </w:r>
          </w:p>
        </w:tc>
      </w:tr>
      <w:tr w:rsidR="00E472CD" w:rsidRPr="00B32856" w14:paraId="0F47DAC0" w14:textId="372551BC" w:rsidTr="00B32856">
        <w:trPr>
          <w:trHeight w:val="212"/>
        </w:trPr>
        <w:tc>
          <w:tcPr>
            <w:tcW w:w="883" w:type="dxa"/>
            <w:vAlign w:val="center"/>
          </w:tcPr>
          <w:p w14:paraId="4CCDCD14" w14:textId="41408669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Fmo1</w:t>
            </w:r>
          </w:p>
        </w:tc>
        <w:tc>
          <w:tcPr>
            <w:tcW w:w="1920" w:type="dxa"/>
            <w:vAlign w:val="center"/>
          </w:tcPr>
          <w:p w14:paraId="0E4159D3" w14:textId="156FC357" w:rsidR="00E472C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 xml:space="preserve">flavin containing dimethylaniline </w:t>
            </w:r>
            <w:proofErr w:type="spellStart"/>
            <w:r w:rsidRPr="00B32856">
              <w:rPr>
                <w:lang w:val="en-US"/>
              </w:rPr>
              <w:t>monoxygenase</w:t>
            </w:r>
            <w:proofErr w:type="spellEnd"/>
            <w:r w:rsidRPr="00B32856">
              <w:rPr>
                <w:lang w:val="en-US"/>
              </w:rPr>
              <w:t xml:space="preserve"> 1</w:t>
            </w:r>
          </w:p>
        </w:tc>
        <w:tc>
          <w:tcPr>
            <w:tcW w:w="2398" w:type="dxa"/>
            <w:vAlign w:val="center"/>
          </w:tcPr>
          <w:p w14:paraId="7C1FBA28" w14:textId="73347D98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</w:t>
            </w:r>
            <w:r w:rsidR="005720CB" w:rsidRPr="00B32856">
              <w:rPr>
                <w:lang w:val="en-US"/>
              </w:rPr>
              <w:t>0008990</w:t>
            </w:r>
          </w:p>
        </w:tc>
        <w:tc>
          <w:tcPr>
            <w:tcW w:w="1191" w:type="dxa"/>
            <w:vAlign w:val="center"/>
          </w:tcPr>
          <w:p w14:paraId="698E3303" w14:textId="4EC0A3A1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103</w:t>
            </w:r>
          </w:p>
        </w:tc>
        <w:tc>
          <w:tcPr>
            <w:tcW w:w="2670" w:type="dxa"/>
          </w:tcPr>
          <w:p w14:paraId="2DBD5A1C" w14:textId="54BFB54F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ENSRNOG00000034191</w:t>
            </w:r>
          </w:p>
        </w:tc>
      </w:tr>
      <w:tr w:rsidR="00E472CD" w:rsidRPr="00B32856" w14:paraId="090E688C" w14:textId="5436C295" w:rsidTr="00B32856">
        <w:trPr>
          <w:trHeight w:val="212"/>
        </w:trPr>
        <w:tc>
          <w:tcPr>
            <w:tcW w:w="883" w:type="dxa"/>
            <w:vAlign w:val="center"/>
          </w:tcPr>
          <w:p w14:paraId="529FB75D" w14:textId="6371336C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Fmo3</w:t>
            </w:r>
          </w:p>
        </w:tc>
        <w:tc>
          <w:tcPr>
            <w:tcW w:w="1920" w:type="dxa"/>
            <w:vAlign w:val="center"/>
          </w:tcPr>
          <w:p w14:paraId="544A4CCA" w14:textId="1C176551" w:rsidR="00E472C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 xml:space="preserve">flavin containing dimethylaniline </w:t>
            </w:r>
            <w:proofErr w:type="spellStart"/>
            <w:r w:rsidRPr="00B32856">
              <w:rPr>
                <w:lang w:val="en-US"/>
              </w:rPr>
              <w:t>monoxygenase</w:t>
            </w:r>
            <w:proofErr w:type="spellEnd"/>
            <w:r w:rsidRPr="00B32856">
              <w:rPr>
                <w:lang w:val="en-US"/>
              </w:rPr>
              <w:t xml:space="preserve"> 3</w:t>
            </w:r>
          </w:p>
        </w:tc>
        <w:tc>
          <w:tcPr>
            <w:tcW w:w="2398" w:type="dxa"/>
            <w:vAlign w:val="center"/>
          </w:tcPr>
          <w:p w14:paraId="4170D1B3" w14:textId="5E9C8A63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</w:t>
            </w:r>
            <w:r w:rsidR="005720CB" w:rsidRPr="00B32856">
              <w:rPr>
                <w:lang w:val="en-US"/>
              </w:rPr>
              <w:t>0003196</w:t>
            </w:r>
          </w:p>
        </w:tc>
        <w:tc>
          <w:tcPr>
            <w:tcW w:w="1191" w:type="dxa"/>
            <w:vAlign w:val="center"/>
          </w:tcPr>
          <w:p w14:paraId="789BB8D3" w14:textId="1E7A9DDB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92</w:t>
            </w:r>
          </w:p>
        </w:tc>
        <w:tc>
          <w:tcPr>
            <w:tcW w:w="2670" w:type="dxa"/>
          </w:tcPr>
          <w:p w14:paraId="53D3A2DF" w14:textId="2CA0DF44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ENSRNOG00000003620</w:t>
            </w:r>
          </w:p>
        </w:tc>
      </w:tr>
      <w:tr w:rsidR="00E472CD" w:rsidRPr="00B32856" w14:paraId="3E1A3622" w14:textId="791C2F8E" w:rsidTr="00B32856">
        <w:trPr>
          <w:trHeight w:val="212"/>
        </w:trPr>
        <w:tc>
          <w:tcPr>
            <w:tcW w:w="883" w:type="dxa"/>
            <w:vAlign w:val="center"/>
          </w:tcPr>
          <w:p w14:paraId="08CD79EF" w14:textId="08CEA8CE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Fmo5</w:t>
            </w:r>
          </w:p>
        </w:tc>
        <w:tc>
          <w:tcPr>
            <w:tcW w:w="1920" w:type="dxa"/>
            <w:vAlign w:val="center"/>
          </w:tcPr>
          <w:p w14:paraId="4DCB8CB5" w14:textId="5615CA7B" w:rsidR="00E472C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 xml:space="preserve">flavin containing dimethylaniline </w:t>
            </w:r>
            <w:proofErr w:type="spellStart"/>
            <w:r w:rsidRPr="00B32856">
              <w:rPr>
                <w:lang w:val="en-US"/>
              </w:rPr>
              <w:t>monoxygenase</w:t>
            </w:r>
            <w:proofErr w:type="spellEnd"/>
            <w:r w:rsidRPr="00B32856">
              <w:rPr>
                <w:lang w:val="en-US"/>
              </w:rPr>
              <w:t xml:space="preserve"> 5</w:t>
            </w:r>
          </w:p>
        </w:tc>
        <w:tc>
          <w:tcPr>
            <w:tcW w:w="2398" w:type="dxa"/>
            <w:vAlign w:val="center"/>
          </w:tcPr>
          <w:p w14:paraId="14E1CF27" w14:textId="42A0F256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</w:t>
            </w:r>
            <w:r w:rsidR="005720CB" w:rsidRPr="00B32856">
              <w:rPr>
                <w:lang w:val="en-US"/>
              </w:rPr>
              <w:t>0053250</w:t>
            </w:r>
          </w:p>
        </w:tc>
        <w:tc>
          <w:tcPr>
            <w:tcW w:w="1191" w:type="dxa"/>
            <w:vAlign w:val="center"/>
          </w:tcPr>
          <w:p w14:paraId="3E96E69F" w14:textId="2E60E113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114</w:t>
            </w:r>
          </w:p>
        </w:tc>
        <w:tc>
          <w:tcPr>
            <w:tcW w:w="2670" w:type="dxa"/>
          </w:tcPr>
          <w:p w14:paraId="49596607" w14:textId="4E4158B8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ENSRNOG00000018076</w:t>
            </w:r>
          </w:p>
        </w:tc>
      </w:tr>
      <w:tr w:rsidR="00E472CD" w:rsidRPr="00B32856" w14:paraId="113078C6" w14:textId="05ABF5BC" w:rsidTr="00B32856">
        <w:trPr>
          <w:trHeight w:val="212"/>
        </w:trPr>
        <w:tc>
          <w:tcPr>
            <w:tcW w:w="883" w:type="dxa"/>
            <w:vAlign w:val="center"/>
          </w:tcPr>
          <w:p w14:paraId="0E9B7E10" w14:textId="47391BFF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Ren</w:t>
            </w:r>
          </w:p>
        </w:tc>
        <w:tc>
          <w:tcPr>
            <w:tcW w:w="1920" w:type="dxa"/>
            <w:vAlign w:val="center"/>
          </w:tcPr>
          <w:p w14:paraId="7E3FD8C4" w14:textId="38DDB00E" w:rsidR="00E472CD" w:rsidRPr="00B32856" w:rsidRDefault="00E472C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Renin</w:t>
            </w:r>
          </w:p>
        </w:tc>
        <w:tc>
          <w:tcPr>
            <w:tcW w:w="2398" w:type="dxa"/>
            <w:vAlign w:val="center"/>
          </w:tcPr>
          <w:p w14:paraId="726BD6CE" w14:textId="4EDD51E7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</w:t>
            </w:r>
            <w:r w:rsidR="005720CB" w:rsidRPr="00B32856">
              <w:rPr>
                <w:lang w:val="en-US"/>
              </w:rPr>
              <w:t>0008721</w:t>
            </w:r>
          </w:p>
        </w:tc>
        <w:tc>
          <w:tcPr>
            <w:tcW w:w="1191" w:type="dxa"/>
            <w:vAlign w:val="center"/>
          </w:tcPr>
          <w:p w14:paraId="16F0065A" w14:textId="03532B6C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115</w:t>
            </w:r>
          </w:p>
        </w:tc>
        <w:tc>
          <w:tcPr>
            <w:tcW w:w="2670" w:type="dxa"/>
          </w:tcPr>
          <w:p w14:paraId="30FEE2F2" w14:textId="3CBF579B" w:rsidR="00E472CD" w:rsidRPr="00B32856" w:rsidRDefault="00765D03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ENSRNOG00000002937</w:t>
            </w:r>
          </w:p>
        </w:tc>
      </w:tr>
      <w:tr w:rsidR="00E472CD" w:rsidRPr="00B32856" w14:paraId="596AC2CC" w14:textId="77777777" w:rsidTr="00B32856">
        <w:trPr>
          <w:trHeight w:val="212"/>
        </w:trPr>
        <w:tc>
          <w:tcPr>
            <w:tcW w:w="883" w:type="dxa"/>
            <w:vAlign w:val="center"/>
          </w:tcPr>
          <w:p w14:paraId="20F98D94" w14:textId="120F2ECD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proofErr w:type="spellStart"/>
            <w:r w:rsidRPr="00B32856">
              <w:rPr>
                <w:i/>
                <w:iCs/>
                <w:lang w:val="en-US"/>
              </w:rPr>
              <w:t>Agt</w:t>
            </w:r>
            <w:proofErr w:type="spellEnd"/>
          </w:p>
        </w:tc>
        <w:tc>
          <w:tcPr>
            <w:tcW w:w="1920" w:type="dxa"/>
            <w:vAlign w:val="center"/>
          </w:tcPr>
          <w:p w14:paraId="20B93511" w14:textId="50C72B8E" w:rsidR="00E472CD" w:rsidRPr="00B32856" w:rsidRDefault="00E472C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Angiotensinogen</w:t>
            </w:r>
          </w:p>
        </w:tc>
        <w:tc>
          <w:tcPr>
            <w:tcW w:w="2398" w:type="dxa"/>
            <w:vAlign w:val="center"/>
          </w:tcPr>
          <w:p w14:paraId="7C359FE5" w14:textId="51D86B1F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</w:t>
            </w:r>
            <w:r w:rsidR="001074FD" w:rsidRPr="00B32856">
              <w:rPr>
                <w:lang w:val="en-US"/>
              </w:rPr>
              <w:t>ED0051666</w:t>
            </w:r>
          </w:p>
        </w:tc>
        <w:tc>
          <w:tcPr>
            <w:tcW w:w="1191" w:type="dxa"/>
            <w:vAlign w:val="center"/>
          </w:tcPr>
          <w:p w14:paraId="3C1D577A" w14:textId="06414A2D" w:rsidR="00E472CD" w:rsidRPr="00B32856" w:rsidRDefault="00B24F7A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95</w:t>
            </w:r>
          </w:p>
        </w:tc>
        <w:tc>
          <w:tcPr>
            <w:tcW w:w="2670" w:type="dxa"/>
          </w:tcPr>
          <w:p w14:paraId="4CB1BB49" w14:textId="59E5A6A5" w:rsidR="00E472CD" w:rsidRPr="00B32856" w:rsidRDefault="00B24F7A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ENSRNOG00000018445</w:t>
            </w:r>
          </w:p>
        </w:tc>
      </w:tr>
      <w:tr w:rsidR="00E472CD" w:rsidRPr="00B32856" w14:paraId="013CB9A3" w14:textId="77777777" w:rsidTr="00B32856">
        <w:trPr>
          <w:trHeight w:val="212"/>
        </w:trPr>
        <w:tc>
          <w:tcPr>
            <w:tcW w:w="883" w:type="dxa"/>
            <w:vAlign w:val="center"/>
          </w:tcPr>
          <w:p w14:paraId="6FBFFFCC" w14:textId="51120EBE" w:rsidR="00E472CD" w:rsidRPr="00B32856" w:rsidRDefault="00E472C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Agtr1a</w:t>
            </w:r>
          </w:p>
        </w:tc>
        <w:tc>
          <w:tcPr>
            <w:tcW w:w="1920" w:type="dxa"/>
            <w:vAlign w:val="center"/>
          </w:tcPr>
          <w:p w14:paraId="33C52055" w14:textId="1A357539" w:rsidR="00E472CD" w:rsidRPr="00B32856" w:rsidRDefault="00B24F7A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Type-1A angiotensin II receptor</w:t>
            </w:r>
          </w:p>
        </w:tc>
        <w:tc>
          <w:tcPr>
            <w:tcW w:w="2398" w:type="dxa"/>
            <w:vAlign w:val="center"/>
          </w:tcPr>
          <w:p w14:paraId="2C763406" w14:textId="4E2A68AB" w:rsidR="00E472CD" w:rsidRPr="00B32856" w:rsidRDefault="00EC676C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</w:t>
            </w:r>
            <w:r w:rsidR="001074FD" w:rsidRPr="00B32856">
              <w:rPr>
                <w:lang w:val="en-US"/>
              </w:rPr>
              <w:t>0052626</w:t>
            </w:r>
          </w:p>
        </w:tc>
        <w:tc>
          <w:tcPr>
            <w:tcW w:w="1191" w:type="dxa"/>
            <w:vAlign w:val="center"/>
          </w:tcPr>
          <w:p w14:paraId="6E6C7747" w14:textId="65992906" w:rsidR="00E472C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68</w:t>
            </w:r>
          </w:p>
        </w:tc>
        <w:tc>
          <w:tcPr>
            <w:tcW w:w="2670" w:type="dxa"/>
          </w:tcPr>
          <w:p w14:paraId="5228C5E5" w14:textId="53113E0F" w:rsidR="00E472C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ENSRNOG00000018346</w:t>
            </w:r>
          </w:p>
        </w:tc>
      </w:tr>
      <w:tr w:rsidR="001074FD" w:rsidRPr="00B32856" w14:paraId="53C76F90" w14:textId="77777777" w:rsidTr="00B32856">
        <w:trPr>
          <w:trHeight w:val="212"/>
        </w:trPr>
        <w:tc>
          <w:tcPr>
            <w:tcW w:w="883" w:type="dxa"/>
            <w:vAlign w:val="center"/>
          </w:tcPr>
          <w:p w14:paraId="11AA54B8" w14:textId="3859BE00" w:rsidR="001074FD" w:rsidRPr="00B32856" w:rsidRDefault="001074F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t>Agtr1b</w:t>
            </w:r>
          </w:p>
        </w:tc>
        <w:tc>
          <w:tcPr>
            <w:tcW w:w="1920" w:type="dxa"/>
            <w:vAlign w:val="center"/>
          </w:tcPr>
          <w:p w14:paraId="4E80DAA8" w14:textId="6720D474" w:rsidR="001074FD" w:rsidRPr="00B32856" w:rsidRDefault="00B24F7A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Type-1B angiotensin II receptor</w:t>
            </w:r>
          </w:p>
        </w:tc>
        <w:tc>
          <w:tcPr>
            <w:tcW w:w="2398" w:type="dxa"/>
            <w:vAlign w:val="center"/>
          </w:tcPr>
          <w:p w14:paraId="40512CC5" w14:textId="3B076578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qRnoCED0005729</w:t>
            </w:r>
          </w:p>
        </w:tc>
        <w:tc>
          <w:tcPr>
            <w:tcW w:w="1191" w:type="dxa"/>
            <w:vAlign w:val="center"/>
          </w:tcPr>
          <w:p w14:paraId="048A99B1" w14:textId="7A24077C" w:rsidR="001074F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90</w:t>
            </w:r>
          </w:p>
        </w:tc>
        <w:tc>
          <w:tcPr>
            <w:tcW w:w="2670" w:type="dxa"/>
          </w:tcPr>
          <w:p w14:paraId="5436C243" w14:textId="07197891" w:rsidR="001074F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ENSRNOG00000010640</w:t>
            </w:r>
          </w:p>
        </w:tc>
      </w:tr>
      <w:tr w:rsidR="001074FD" w:rsidRPr="00B32856" w14:paraId="28D9191A" w14:textId="77777777" w:rsidTr="00B32856">
        <w:trPr>
          <w:trHeight w:val="212"/>
        </w:trPr>
        <w:tc>
          <w:tcPr>
            <w:tcW w:w="883" w:type="dxa"/>
            <w:vAlign w:val="center"/>
          </w:tcPr>
          <w:p w14:paraId="250FBE62" w14:textId="1C5CDFFC" w:rsidR="001074FD" w:rsidRPr="00B32856" w:rsidRDefault="001074F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r w:rsidRPr="00B32856">
              <w:rPr>
                <w:i/>
                <w:iCs/>
                <w:lang w:val="en-US"/>
              </w:rPr>
              <w:lastRenderedPageBreak/>
              <w:t>Agtr2</w:t>
            </w:r>
          </w:p>
        </w:tc>
        <w:tc>
          <w:tcPr>
            <w:tcW w:w="1920" w:type="dxa"/>
            <w:vAlign w:val="center"/>
          </w:tcPr>
          <w:p w14:paraId="68076B9F" w14:textId="182D007E" w:rsidR="001074FD" w:rsidRPr="00B32856" w:rsidRDefault="00B24F7A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Type-2 angiotensin II receptor</w:t>
            </w:r>
          </w:p>
        </w:tc>
        <w:tc>
          <w:tcPr>
            <w:tcW w:w="2398" w:type="dxa"/>
            <w:vAlign w:val="center"/>
          </w:tcPr>
          <w:p w14:paraId="7FB8B189" w14:textId="49BB2FAB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qRnoCED0007551</w:t>
            </w:r>
          </w:p>
        </w:tc>
        <w:tc>
          <w:tcPr>
            <w:tcW w:w="1191" w:type="dxa"/>
            <w:vAlign w:val="center"/>
          </w:tcPr>
          <w:p w14:paraId="24088FF6" w14:textId="1F929A15" w:rsidR="001074F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83</w:t>
            </w:r>
          </w:p>
        </w:tc>
        <w:tc>
          <w:tcPr>
            <w:tcW w:w="2670" w:type="dxa"/>
          </w:tcPr>
          <w:p w14:paraId="77879E84" w14:textId="562DD897" w:rsidR="001074F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ENSRNOG00000050006</w:t>
            </w:r>
          </w:p>
        </w:tc>
      </w:tr>
      <w:tr w:rsidR="001074FD" w:rsidRPr="00B32856" w14:paraId="3886B9B3" w14:textId="77777777" w:rsidTr="00B32856">
        <w:trPr>
          <w:trHeight w:val="212"/>
        </w:trPr>
        <w:tc>
          <w:tcPr>
            <w:tcW w:w="883" w:type="dxa"/>
            <w:vAlign w:val="center"/>
          </w:tcPr>
          <w:p w14:paraId="2BA4CAB2" w14:textId="087BE2DB" w:rsidR="001074FD" w:rsidRPr="00B32856" w:rsidRDefault="001074FD" w:rsidP="00105B41">
            <w:pPr>
              <w:spacing w:after="160" w:line="480" w:lineRule="auto"/>
              <w:jc w:val="both"/>
              <w:rPr>
                <w:i/>
                <w:iCs/>
                <w:lang w:val="en-US"/>
              </w:rPr>
            </w:pPr>
            <w:proofErr w:type="spellStart"/>
            <w:r w:rsidRPr="00B32856">
              <w:rPr>
                <w:i/>
                <w:iCs/>
                <w:lang w:val="en-US"/>
              </w:rPr>
              <w:t>Gapdh</w:t>
            </w:r>
            <w:proofErr w:type="spellEnd"/>
          </w:p>
        </w:tc>
        <w:tc>
          <w:tcPr>
            <w:tcW w:w="1920" w:type="dxa"/>
            <w:vAlign w:val="center"/>
          </w:tcPr>
          <w:p w14:paraId="6C00D6BE" w14:textId="1FD040F2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glyceraldehyde-3-phosphate dehydrogenase</w:t>
            </w:r>
          </w:p>
        </w:tc>
        <w:tc>
          <w:tcPr>
            <w:tcW w:w="2398" w:type="dxa"/>
            <w:vAlign w:val="center"/>
          </w:tcPr>
          <w:p w14:paraId="773B2D2F" w14:textId="489D0516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qRnoCID0057018</w:t>
            </w:r>
          </w:p>
        </w:tc>
        <w:tc>
          <w:tcPr>
            <w:tcW w:w="1191" w:type="dxa"/>
            <w:vAlign w:val="center"/>
          </w:tcPr>
          <w:p w14:paraId="48862E02" w14:textId="17A199B2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115</w:t>
            </w:r>
          </w:p>
        </w:tc>
        <w:tc>
          <w:tcPr>
            <w:tcW w:w="2670" w:type="dxa"/>
          </w:tcPr>
          <w:p w14:paraId="55929F70" w14:textId="77777777" w:rsidR="001074FD" w:rsidRPr="00B32856" w:rsidRDefault="001074FD" w:rsidP="00105B41">
            <w:pPr>
              <w:spacing w:after="160" w:line="480" w:lineRule="auto"/>
              <w:jc w:val="both"/>
              <w:rPr>
                <w:lang w:val="en-US"/>
              </w:rPr>
            </w:pPr>
          </w:p>
          <w:p w14:paraId="5E9FEE52" w14:textId="68833271" w:rsidR="001074FD" w:rsidRPr="00B32856" w:rsidRDefault="005F08BD" w:rsidP="00105B41">
            <w:pPr>
              <w:spacing w:after="160" w:line="480" w:lineRule="auto"/>
              <w:jc w:val="both"/>
              <w:rPr>
                <w:lang w:val="en-US"/>
              </w:rPr>
            </w:pPr>
            <w:r w:rsidRPr="00B32856">
              <w:rPr>
                <w:lang w:val="en-US"/>
              </w:rPr>
              <w:t>ENSRNOG00000018630</w:t>
            </w:r>
          </w:p>
        </w:tc>
      </w:tr>
    </w:tbl>
    <w:p w14:paraId="1430EBFA" w14:textId="77777777" w:rsidR="00BA4FB5" w:rsidRDefault="00BA4FB5" w:rsidP="00105B41">
      <w:pPr>
        <w:spacing w:after="160" w:line="480" w:lineRule="auto"/>
        <w:jc w:val="both"/>
        <w:rPr>
          <w:b/>
          <w:bCs/>
          <w:lang w:val="en-US"/>
        </w:rPr>
      </w:pPr>
    </w:p>
    <w:sectPr w:rsidR="00BA4FB5" w:rsidSect="00B3285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B1079" w14:textId="77777777" w:rsidR="007458FD" w:rsidRDefault="007458FD" w:rsidP="00105B41">
      <w:r>
        <w:separator/>
      </w:r>
    </w:p>
  </w:endnote>
  <w:endnote w:type="continuationSeparator" w:id="0">
    <w:p w14:paraId="57D4DD2E" w14:textId="77777777" w:rsidR="007458FD" w:rsidRDefault="007458FD" w:rsidP="00105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8519882"/>
      <w:docPartObj>
        <w:docPartGallery w:val="Page Numbers (Bottom of Page)"/>
        <w:docPartUnique/>
      </w:docPartObj>
    </w:sdtPr>
    <w:sdtContent>
      <w:p w14:paraId="47DE931C" w14:textId="657749F3" w:rsidR="00105B41" w:rsidRDefault="00105B4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B30521" w14:textId="77777777" w:rsidR="00105B41" w:rsidRDefault="00105B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86864" w14:textId="77777777" w:rsidR="007458FD" w:rsidRDefault="007458FD" w:rsidP="00105B41">
      <w:r>
        <w:separator/>
      </w:r>
    </w:p>
  </w:footnote>
  <w:footnote w:type="continuationSeparator" w:id="0">
    <w:p w14:paraId="6392A410" w14:textId="77777777" w:rsidR="007458FD" w:rsidRDefault="007458FD" w:rsidP="00105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KztLQ0NTAzNje0NDZT0lEKTi0uzszPAykwtKwFALgRTEstAAAA"/>
  </w:docVars>
  <w:rsids>
    <w:rsidRoot w:val="00BD7C9D"/>
    <w:rsid w:val="00030EDB"/>
    <w:rsid w:val="00066054"/>
    <w:rsid w:val="000862FC"/>
    <w:rsid w:val="000A3B24"/>
    <w:rsid w:val="000D3B01"/>
    <w:rsid w:val="000D6A5F"/>
    <w:rsid w:val="00105846"/>
    <w:rsid w:val="00105B41"/>
    <w:rsid w:val="001074FD"/>
    <w:rsid w:val="00174A34"/>
    <w:rsid w:val="001D20FB"/>
    <w:rsid w:val="001F07F0"/>
    <w:rsid w:val="002053DC"/>
    <w:rsid w:val="002314DD"/>
    <w:rsid w:val="00231860"/>
    <w:rsid w:val="00282944"/>
    <w:rsid w:val="002A0D59"/>
    <w:rsid w:val="0035478C"/>
    <w:rsid w:val="00377F14"/>
    <w:rsid w:val="00405E02"/>
    <w:rsid w:val="00442D6F"/>
    <w:rsid w:val="00443471"/>
    <w:rsid w:val="00496DEB"/>
    <w:rsid w:val="004F0CBF"/>
    <w:rsid w:val="0051107B"/>
    <w:rsid w:val="005720CB"/>
    <w:rsid w:val="005844F1"/>
    <w:rsid w:val="005F08BD"/>
    <w:rsid w:val="006147B5"/>
    <w:rsid w:val="00671DC1"/>
    <w:rsid w:val="00672EA7"/>
    <w:rsid w:val="00686E77"/>
    <w:rsid w:val="006B1B4E"/>
    <w:rsid w:val="006C0723"/>
    <w:rsid w:val="006C3F88"/>
    <w:rsid w:val="007026E6"/>
    <w:rsid w:val="00704BAA"/>
    <w:rsid w:val="007458FD"/>
    <w:rsid w:val="00765D03"/>
    <w:rsid w:val="00783FA7"/>
    <w:rsid w:val="007F2C51"/>
    <w:rsid w:val="008A004C"/>
    <w:rsid w:val="008A4903"/>
    <w:rsid w:val="008E5A6C"/>
    <w:rsid w:val="009004F2"/>
    <w:rsid w:val="00944722"/>
    <w:rsid w:val="009548E8"/>
    <w:rsid w:val="0099689D"/>
    <w:rsid w:val="009A286E"/>
    <w:rsid w:val="00A3357A"/>
    <w:rsid w:val="00A82B71"/>
    <w:rsid w:val="00AF2A6D"/>
    <w:rsid w:val="00B227AB"/>
    <w:rsid w:val="00B24F7A"/>
    <w:rsid w:val="00B32856"/>
    <w:rsid w:val="00B63EE8"/>
    <w:rsid w:val="00B91CC5"/>
    <w:rsid w:val="00B96DDE"/>
    <w:rsid w:val="00BA3F50"/>
    <w:rsid w:val="00BA4FB5"/>
    <w:rsid w:val="00BC4B5C"/>
    <w:rsid w:val="00BD7C9D"/>
    <w:rsid w:val="00C56721"/>
    <w:rsid w:val="00C96316"/>
    <w:rsid w:val="00CE2B8B"/>
    <w:rsid w:val="00D47BB9"/>
    <w:rsid w:val="00D61D92"/>
    <w:rsid w:val="00DA00A6"/>
    <w:rsid w:val="00E472CD"/>
    <w:rsid w:val="00E93152"/>
    <w:rsid w:val="00EA2E6F"/>
    <w:rsid w:val="00EB3225"/>
    <w:rsid w:val="00EC676C"/>
    <w:rsid w:val="00F53C9F"/>
    <w:rsid w:val="00FA17E1"/>
    <w:rsid w:val="00FA527A"/>
    <w:rsid w:val="00FE408E"/>
    <w:rsid w:val="00FF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BBDF84"/>
  <w15:chartTrackingRefBased/>
  <w15:docId w15:val="{976FCEAC-B517-49FC-8A2D-445EF7A18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A2E6F"/>
    <w:rPr>
      <w:sz w:val="24"/>
      <w:szCs w:val="24"/>
    </w:rPr>
  </w:style>
  <w:style w:type="paragraph" w:styleId="Nagwek1">
    <w:name w:val="heading 1"/>
    <w:basedOn w:val="Normalny"/>
    <w:link w:val="Nagwek1Znak"/>
    <w:qFormat/>
    <w:rsid w:val="00EA2E6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A2E6F"/>
    <w:rPr>
      <w:b/>
      <w:bCs/>
      <w:kern w:val="36"/>
      <w:sz w:val="48"/>
      <w:szCs w:val="48"/>
    </w:rPr>
  </w:style>
  <w:style w:type="character" w:styleId="HTML-cytat">
    <w:name w:val="HTML Cite"/>
    <w:rsid w:val="00EA2E6F"/>
    <w:rPr>
      <w:rFonts w:cs="Times New Roman"/>
      <w:i/>
    </w:rPr>
  </w:style>
  <w:style w:type="paragraph" w:styleId="Nagwek">
    <w:name w:val="header"/>
    <w:basedOn w:val="Normalny"/>
    <w:link w:val="NagwekZnak"/>
    <w:rsid w:val="00105B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05B4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105B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5B4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47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123</Words>
  <Characters>740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r.starzynski@ighz.pl</dc:creator>
  <cp:keywords/>
  <dc:description/>
  <cp:lastModifiedBy>Klaudia Maksymiuk</cp:lastModifiedBy>
  <cp:revision>391</cp:revision>
  <dcterms:created xsi:type="dcterms:W3CDTF">2017-06-30T12:43:00Z</dcterms:created>
  <dcterms:modified xsi:type="dcterms:W3CDTF">2022-07-19T07:54:00Z</dcterms:modified>
</cp:coreProperties>
</file>