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CEF2B8" w14:textId="102A35A9" w:rsidR="008D4215" w:rsidRDefault="008D4215" w:rsidP="0088495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Additional</w:t>
      </w:r>
      <w:r w:rsidR="00884956" w:rsidRPr="0088495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Fig.</w:t>
      </w:r>
      <w:r w:rsidR="00D3094F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884956" w:rsidRPr="00884956">
        <w:rPr>
          <w:rFonts w:ascii="Times New Roman" w:hAnsi="Times New Roman" w:cs="Times New Roman"/>
          <w:b/>
          <w:bCs/>
          <w:sz w:val="24"/>
          <w:szCs w:val="24"/>
          <w:lang w:val="en-US"/>
        </w:rPr>
        <w:t>1</w:t>
      </w:r>
      <w:r w:rsidR="00D3094F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</w:p>
    <w:p w14:paraId="268FAEB6" w14:textId="5F1093D4" w:rsidR="008D4215" w:rsidRPr="00884956" w:rsidRDefault="008D4215" w:rsidP="0088495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1A0411D9" wp14:editId="515ECE88">
            <wp:extent cx="5760720" cy="3988435"/>
            <wp:effectExtent l="0" t="0" r="0" b="0"/>
            <wp:docPr id="1" name="Graf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988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AE5269" w14:textId="76CBA26F" w:rsidR="00884956" w:rsidRPr="008D4215" w:rsidRDefault="008D4215" w:rsidP="0088495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Additional</w:t>
      </w:r>
      <w:r w:rsidRPr="0088495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Fig.</w:t>
      </w:r>
      <w:r w:rsidRPr="00884956">
        <w:rPr>
          <w:rFonts w:ascii="Times New Roman" w:hAnsi="Times New Roman" w:cs="Times New Roman"/>
          <w:b/>
          <w:bCs/>
          <w:sz w:val="24"/>
          <w:szCs w:val="24"/>
          <w:lang w:val="en-US"/>
        </w:rPr>
        <w:t>1</w:t>
      </w:r>
      <w:r w:rsidR="00884956" w:rsidRPr="00884956">
        <w:rPr>
          <w:rFonts w:ascii="Times New Roman" w:hAnsi="Times New Roman" w:cs="Times New Roman"/>
          <w:sz w:val="24"/>
          <w:szCs w:val="24"/>
          <w:lang w:val="en-US"/>
        </w:rPr>
        <w:t>. The genes of the renin-angiotensin system. RT-qPCR analysis of</w:t>
      </w:r>
      <w:r w:rsidR="00884956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="00884956" w:rsidRPr="00884956">
        <w:rPr>
          <w:rFonts w:ascii="Times New Roman" w:hAnsi="Times New Roman" w:cs="Times New Roman"/>
          <w:sz w:val="24"/>
          <w:szCs w:val="24"/>
          <w:lang w:val="en-US"/>
        </w:rPr>
        <w:t>REN, AGT, AGTr1a, AGTr1b, AGTr2 transcript levels in the (A) renal cortex, (B) renal medulla, (C) liver in rats maintained either on tap water (control group) or low and high dose of TMA. Abbreviations: TMA, trimethylamine; REN, renin; AGT, angiotensinogen; AGTr1a, angiotensin II receptor, type 1a; AGTr1b, angiotensin II receptor, type 1b; AGTr2, angiotensin II receptor, type 2. All data are expressed as the median, Q1, Q3, MIN, MAX (n</w:t>
      </w:r>
      <w:r w:rsidR="00884956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="00884956" w:rsidRPr="00884956">
        <w:rPr>
          <w:rFonts w:ascii="Times New Roman" w:hAnsi="Times New Roman" w:cs="Times New Roman"/>
          <w:sz w:val="24"/>
          <w:szCs w:val="24"/>
          <w:lang w:val="en-US"/>
        </w:rPr>
        <w:t>=</w:t>
      </w:r>
      <w:r w:rsidR="00884956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="00884956" w:rsidRPr="00884956">
        <w:rPr>
          <w:rFonts w:ascii="Times New Roman" w:hAnsi="Times New Roman" w:cs="Times New Roman"/>
          <w:sz w:val="24"/>
          <w:szCs w:val="24"/>
          <w:lang w:val="en-US"/>
        </w:rPr>
        <w:t>6; use arbitrary units); Kruskal-Wallis test followed by post-hoc Dunn’s test. **P &lt; 0.01 vs. control group.</w:t>
      </w:r>
    </w:p>
    <w:p w14:paraId="1326B7FD" w14:textId="7D237E8C" w:rsidR="00884956" w:rsidRPr="00884956" w:rsidRDefault="00884956" w:rsidP="0088495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sectPr w:rsidR="00884956" w:rsidRPr="00884956" w:rsidSect="00AF4D9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2A5E"/>
    <w:rsid w:val="005F2A5E"/>
    <w:rsid w:val="00760F41"/>
    <w:rsid w:val="0076493E"/>
    <w:rsid w:val="00884956"/>
    <w:rsid w:val="008D4215"/>
    <w:rsid w:val="00AF4D97"/>
    <w:rsid w:val="00D30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0C6884"/>
  <w15:chartTrackingRefBased/>
  <w15:docId w15:val="{1D5B36F7-77C6-42ED-A8DB-D463AF87D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205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2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sv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93</Words>
  <Characters>561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Klaudia Maksymiuk</dc:creator>
  <cp:keywords/>
  <dc:description/>
  <cp:lastModifiedBy>Klaudia Maksymiuk</cp:lastModifiedBy>
  <cp:revision>4</cp:revision>
  <dcterms:created xsi:type="dcterms:W3CDTF">2022-05-19T09:41:00Z</dcterms:created>
  <dcterms:modified xsi:type="dcterms:W3CDTF">2022-07-19T07:57:00Z</dcterms:modified>
</cp:coreProperties>
</file>