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b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b/>
          <w:color w:val="000000" w:themeColor="text1"/>
          <w:sz w:val="24"/>
          <w:szCs w:val="24"/>
          <w:lang w:val="en-US"/>
        </w:rPr>
        <w:t>67 patients switched to methadone (2 intravenously)</w:t>
      </w:r>
    </w:p>
    <w:p w:rsidR="001566FD" w:rsidRPr="00A91C1E" w:rsidRDefault="001566FD" w:rsidP="001566FD">
      <w:pPr>
        <w:spacing w:before="300" w:after="0" w:line="240" w:lineRule="auto"/>
        <w:ind w:right="-472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Sequence                                   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n                 Initial ratio               Final ratio               P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Morphine-methadone          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11                5.5 (1.8)                      5.0 (1.8)             0.138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Oxycodone-methadone       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17               4.5 (1.4)                      4.4 (1.5)              0.79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Fentanyl-methadone            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28               0.06 (0.03)                 0.07 (0.03)          0.114</w:t>
      </w:r>
    </w:p>
    <w:p w:rsidR="001566FD" w:rsidRPr="00A91C1E" w:rsidRDefault="001566FD" w:rsidP="001566FD">
      <w:pPr>
        <w:spacing w:before="300" w:after="0" w:line="240" w:lineRule="auto"/>
        <w:ind w:right="-330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Buprenorphine-methadone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    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4                0.06 (0.02)                 0.05(0.02)            0.655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proofErr w:type="spellStart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Hydromorphone</w:t>
      </w:r>
      <w:proofErr w:type="spellEnd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-methadone   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7                1.5 (0.4)                      1.5 (0.7)                0.917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b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b/>
          <w:color w:val="000000" w:themeColor="text1"/>
          <w:sz w:val="24"/>
          <w:szCs w:val="24"/>
          <w:lang w:val="en-US"/>
        </w:rPr>
        <w:t xml:space="preserve">11 patients switched to </w:t>
      </w:r>
      <w:proofErr w:type="spellStart"/>
      <w:r w:rsidRPr="00A91C1E">
        <w:rPr>
          <w:rFonts w:ascii="Cambria" w:eastAsia="Times New Roman" w:hAnsi="Cambria" w:cs="Times New Roman"/>
          <w:b/>
          <w:color w:val="000000" w:themeColor="text1"/>
          <w:sz w:val="24"/>
          <w:szCs w:val="24"/>
          <w:lang w:val="en-US"/>
        </w:rPr>
        <w:t>hydromorphone</w:t>
      </w:r>
      <w:proofErr w:type="spellEnd"/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proofErr w:type="spellStart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Tapentadol-hydormorphone</w:t>
      </w:r>
      <w:proofErr w:type="spellEnd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1                12.5 (0.0)                    16.7 (0.0)                  -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Oxycodone-</w:t>
      </w:r>
      <w:proofErr w:type="spellStart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hydromorphone</w:t>
      </w:r>
      <w:proofErr w:type="spellEnd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5                  3.8 (2.2)                      3.7 (2.5)               0.317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Fentanyl-</w:t>
      </w:r>
      <w:proofErr w:type="spellStart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hydromorphone</w:t>
      </w:r>
      <w:proofErr w:type="spellEnd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     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2                 0.13 (0.02)                  0.10 (0.07)         0.318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Buprenorphine-</w:t>
      </w:r>
      <w:proofErr w:type="spellStart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hydromorphone</w:t>
      </w:r>
      <w:proofErr w:type="spellEnd"/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1                  0.06 (0.0)                    0.06 (0.0)              -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Methadone-</w:t>
      </w:r>
      <w:proofErr w:type="spellStart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hydromorphone</w:t>
      </w:r>
      <w:proofErr w:type="spellEnd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     1                   1.12 (0.0)                  1.12 (0.0)              -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Oxycodone-</w:t>
      </w:r>
      <w:proofErr w:type="spellStart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hydromorphone</w:t>
      </w:r>
      <w:proofErr w:type="spellEnd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     1                  10.0 (0.0)                   10.0 (0.0)              -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b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b/>
          <w:color w:val="000000" w:themeColor="text1"/>
          <w:sz w:val="24"/>
          <w:szCs w:val="24"/>
          <w:lang w:val="en-US"/>
        </w:rPr>
        <w:t>9 patients switched to morphine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Oxycodone-morphine                       4                   0.8 (0.39)                  0.82 (0.40)      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0.391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Fentanyl-morphine                           4                    0.01 (0.007)             0.02(0.010)   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0.119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Methadone-morphine                      1                    0.20 (0.0)     </w:t>
      </w:r>
      <w:r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       0.22 (0.0)                -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b/>
          <w:color w:val="000000" w:themeColor="text1"/>
          <w:sz w:val="24"/>
          <w:szCs w:val="24"/>
          <w:lang w:val="en-US"/>
        </w:rPr>
        <w:t>6 patients switched to oxycodone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proofErr w:type="spellStart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Hydromorphone</w:t>
      </w:r>
      <w:proofErr w:type="spellEnd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-oxycodone         1                  0.53 (0.0)                        0.26 (0.0)              -</w:t>
      </w:r>
    </w:p>
    <w:p w:rsidR="001566FD" w:rsidRPr="00A91C1E" w:rsidRDefault="001566FD" w:rsidP="001566FD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Fentanyl-oxycodone                        5</w:t>
      </w:r>
      <w:r w:rsidRPr="00A91C1E">
        <w:rPr>
          <w:rFonts w:ascii="Cambria" w:eastAsia="Times New Roman" w:hAnsi="Cambria" w:cs="Times New Roman"/>
          <w:b/>
          <w:color w:val="000000" w:themeColor="text1"/>
          <w:sz w:val="24"/>
          <w:szCs w:val="24"/>
          <w:lang w:val="en-US"/>
        </w:rPr>
        <w:t xml:space="preserve">              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0.04 (0.06)                      0.01 (0.006)      0.295</w:t>
      </w:r>
    </w:p>
    <w:p w:rsidR="001566FD" w:rsidRPr="00A91C1E" w:rsidRDefault="001566FD" w:rsidP="001566FD">
      <w:pPr>
        <w:spacing w:line="240" w:lineRule="auto"/>
        <w:rPr>
          <w:rFonts w:ascii="Cambria" w:hAnsi="Cambria"/>
          <w:color w:val="000000" w:themeColor="text1"/>
          <w:sz w:val="24"/>
          <w:szCs w:val="24"/>
          <w:lang w:val="en-US"/>
        </w:rPr>
      </w:pPr>
      <w:r w:rsidRPr="00A91C1E">
        <w:rPr>
          <w:rFonts w:ascii="Cambria" w:hAnsi="Cambria"/>
          <w:color w:val="000000" w:themeColor="text1"/>
          <w:sz w:val="24"/>
          <w:szCs w:val="24"/>
          <w:lang w:val="en-US"/>
        </w:rPr>
        <w:t xml:space="preserve">                                                                   </w:t>
      </w:r>
    </w:p>
    <w:p w:rsidR="001566FD" w:rsidRPr="00A91C1E" w:rsidRDefault="001566FD" w:rsidP="001566FD">
      <w:pPr>
        <w:spacing w:line="240" w:lineRule="auto"/>
        <w:rPr>
          <w:rFonts w:ascii="Cambria" w:hAnsi="Cambria" w:cs="Times New Roman"/>
          <w:color w:val="000000" w:themeColor="text1"/>
          <w:sz w:val="24"/>
          <w:szCs w:val="24"/>
          <w:lang w:val="en-US" w:eastAsia="it-IT"/>
        </w:rPr>
      </w:pPr>
    </w:p>
    <w:p w:rsidR="00E33C5F" w:rsidRPr="00252C08" w:rsidRDefault="001566FD" w:rsidP="001566FD">
      <w:pPr>
        <w:spacing w:line="240" w:lineRule="auto"/>
      </w:pPr>
      <w:r w:rsidRPr="00A91C1E">
        <w:rPr>
          <w:rFonts w:ascii="Cambria" w:hAnsi="Cambria" w:cs="Times New Roman"/>
          <w:color w:val="000000" w:themeColor="text1"/>
          <w:sz w:val="24"/>
          <w:szCs w:val="24"/>
          <w:lang w:val="en-US" w:eastAsia="it-IT"/>
        </w:rPr>
        <w:t>Table 2. Drug sequences, and mean (SD) values of initial (T0) and final conversion ratios (</w:t>
      </w:r>
      <w:proofErr w:type="spellStart"/>
      <w:r w:rsidRPr="00A91C1E">
        <w:rPr>
          <w:rFonts w:ascii="Cambria" w:hAnsi="Cambria" w:cs="Times New Roman"/>
          <w:color w:val="000000" w:themeColor="text1"/>
          <w:sz w:val="24"/>
          <w:szCs w:val="24"/>
          <w:lang w:val="en-US" w:eastAsia="it-IT"/>
        </w:rPr>
        <w:t>Tx</w:t>
      </w:r>
      <w:proofErr w:type="spellEnd"/>
      <w:r w:rsidRPr="00A91C1E">
        <w:rPr>
          <w:rFonts w:ascii="Cambria" w:hAnsi="Cambria" w:cs="Times New Roman"/>
          <w:color w:val="000000" w:themeColor="text1"/>
          <w:sz w:val="24"/>
          <w:szCs w:val="24"/>
          <w:lang w:val="en-US" w:eastAsia="it-IT"/>
        </w:rPr>
        <w:t>) (see text)</w:t>
      </w:r>
      <w:bookmarkStart w:id="0" w:name="_GoBack"/>
      <w:bookmarkEnd w:id="0"/>
    </w:p>
    <w:sectPr w:rsidR="00E33C5F" w:rsidRPr="00252C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5FE7"/>
    <w:multiLevelType w:val="hybridMultilevel"/>
    <w:tmpl w:val="BD2CC8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94AFC"/>
    <w:multiLevelType w:val="hybridMultilevel"/>
    <w:tmpl w:val="C7F6C0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6C558C"/>
    <w:multiLevelType w:val="hybridMultilevel"/>
    <w:tmpl w:val="6DCCB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AE03AD"/>
    <w:multiLevelType w:val="hybridMultilevel"/>
    <w:tmpl w:val="4D5E9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C4B26"/>
    <w:multiLevelType w:val="hybridMultilevel"/>
    <w:tmpl w:val="7BC238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FF1C7E"/>
    <w:multiLevelType w:val="hybridMultilevel"/>
    <w:tmpl w:val="827C5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B4436"/>
    <w:multiLevelType w:val="hybridMultilevel"/>
    <w:tmpl w:val="35541F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05432C"/>
    <w:multiLevelType w:val="hybridMultilevel"/>
    <w:tmpl w:val="696E1E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7C799D"/>
    <w:multiLevelType w:val="hybridMultilevel"/>
    <w:tmpl w:val="9228A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540032"/>
    <w:multiLevelType w:val="hybridMultilevel"/>
    <w:tmpl w:val="56243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75550B"/>
    <w:multiLevelType w:val="hybridMultilevel"/>
    <w:tmpl w:val="B6661D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BE51A1"/>
    <w:multiLevelType w:val="hybridMultilevel"/>
    <w:tmpl w:val="CE6CB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6C139C"/>
    <w:multiLevelType w:val="hybridMultilevel"/>
    <w:tmpl w:val="07E88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C3412D"/>
    <w:multiLevelType w:val="hybridMultilevel"/>
    <w:tmpl w:val="578CEB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503C2D"/>
    <w:multiLevelType w:val="hybridMultilevel"/>
    <w:tmpl w:val="811C9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9804CD"/>
    <w:multiLevelType w:val="hybridMultilevel"/>
    <w:tmpl w:val="D30873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1B0BF3"/>
    <w:multiLevelType w:val="hybridMultilevel"/>
    <w:tmpl w:val="4ED00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565999"/>
    <w:multiLevelType w:val="hybridMultilevel"/>
    <w:tmpl w:val="0F36F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6E397E"/>
    <w:multiLevelType w:val="hybridMultilevel"/>
    <w:tmpl w:val="C8922D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6F3F51"/>
    <w:multiLevelType w:val="hybridMultilevel"/>
    <w:tmpl w:val="9272CB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957289"/>
    <w:multiLevelType w:val="hybridMultilevel"/>
    <w:tmpl w:val="9FBEDB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031831"/>
    <w:multiLevelType w:val="hybridMultilevel"/>
    <w:tmpl w:val="74D0BE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6D45E4"/>
    <w:multiLevelType w:val="hybridMultilevel"/>
    <w:tmpl w:val="0F3247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6"/>
  </w:num>
  <w:num w:numId="4">
    <w:abstractNumId w:val="10"/>
  </w:num>
  <w:num w:numId="5">
    <w:abstractNumId w:val="13"/>
  </w:num>
  <w:num w:numId="6">
    <w:abstractNumId w:val="2"/>
  </w:num>
  <w:num w:numId="7">
    <w:abstractNumId w:val="22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0"/>
  </w:num>
  <w:num w:numId="13">
    <w:abstractNumId w:val="19"/>
  </w:num>
  <w:num w:numId="14">
    <w:abstractNumId w:val="20"/>
  </w:num>
  <w:num w:numId="15">
    <w:abstractNumId w:val="15"/>
  </w:num>
  <w:num w:numId="16">
    <w:abstractNumId w:val="1"/>
  </w:num>
  <w:num w:numId="17">
    <w:abstractNumId w:val="9"/>
  </w:num>
  <w:num w:numId="18">
    <w:abstractNumId w:val="17"/>
  </w:num>
  <w:num w:numId="19">
    <w:abstractNumId w:val="16"/>
  </w:num>
  <w:num w:numId="20">
    <w:abstractNumId w:val="18"/>
  </w:num>
  <w:num w:numId="21">
    <w:abstractNumId w:val="21"/>
  </w:num>
  <w:num w:numId="22">
    <w:abstractNumId w:val="14"/>
  </w:num>
  <w:num w:numId="23">
    <w:abstractNumId w:val="7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A1F"/>
    <w:rsid w:val="001566FD"/>
    <w:rsid w:val="00252C08"/>
    <w:rsid w:val="003D462D"/>
    <w:rsid w:val="003D4D8E"/>
    <w:rsid w:val="00491295"/>
    <w:rsid w:val="00A5020B"/>
    <w:rsid w:val="00AC6C42"/>
    <w:rsid w:val="00E33C5F"/>
    <w:rsid w:val="00E92A1F"/>
    <w:rsid w:val="00F1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92A1F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92A1F"/>
    <w:pPr>
      <w:spacing w:after="0" w:line="240" w:lineRule="auto"/>
      <w:ind w:left="720"/>
    </w:pPr>
    <w:rPr>
      <w:rFonts w:ascii="Calibri" w:hAnsi="Calibri" w:cs="Calibri"/>
    </w:rPr>
  </w:style>
  <w:style w:type="paragraph" w:styleId="Nessunaspaziatura">
    <w:name w:val="No Spacing"/>
    <w:uiPriority w:val="1"/>
    <w:qFormat/>
    <w:rsid w:val="00E92A1F"/>
    <w:pPr>
      <w:spacing w:after="0" w:line="240" w:lineRule="auto"/>
    </w:pPr>
  </w:style>
  <w:style w:type="paragraph" w:customStyle="1" w:styleId="xmsonormal">
    <w:name w:val="x_msonormal"/>
    <w:basedOn w:val="Normale"/>
    <w:rsid w:val="00AC6C4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e"/>
    <w:rsid w:val="00AC6C42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docsum-authors">
    <w:name w:val="docsum-authors"/>
    <w:rsid w:val="00E33C5F"/>
  </w:style>
  <w:style w:type="character" w:customStyle="1" w:styleId="docsum-journal-citation">
    <w:name w:val="docsum-journal-citation"/>
    <w:rsid w:val="00E33C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92A1F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92A1F"/>
    <w:pPr>
      <w:spacing w:after="0" w:line="240" w:lineRule="auto"/>
      <w:ind w:left="720"/>
    </w:pPr>
    <w:rPr>
      <w:rFonts w:ascii="Calibri" w:hAnsi="Calibri" w:cs="Calibri"/>
    </w:rPr>
  </w:style>
  <w:style w:type="paragraph" w:styleId="Nessunaspaziatura">
    <w:name w:val="No Spacing"/>
    <w:uiPriority w:val="1"/>
    <w:qFormat/>
    <w:rsid w:val="00E92A1F"/>
    <w:pPr>
      <w:spacing w:after="0" w:line="240" w:lineRule="auto"/>
    </w:pPr>
  </w:style>
  <w:style w:type="paragraph" w:customStyle="1" w:styleId="xmsonormal">
    <w:name w:val="x_msonormal"/>
    <w:basedOn w:val="Normale"/>
    <w:rsid w:val="00AC6C4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e"/>
    <w:rsid w:val="00AC6C42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docsum-authors">
    <w:name w:val="docsum-authors"/>
    <w:rsid w:val="00E33C5F"/>
  </w:style>
  <w:style w:type="character" w:customStyle="1" w:styleId="docsum-journal-citation">
    <w:name w:val="docsum-journal-citation"/>
    <w:rsid w:val="00E33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 Nature IT</Company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 Brewis</dc:creator>
  <cp:lastModifiedBy>Sebastiano Mercadante</cp:lastModifiedBy>
  <cp:revision>2</cp:revision>
  <dcterms:created xsi:type="dcterms:W3CDTF">2022-08-08T07:05:00Z</dcterms:created>
  <dcterms:modified xsi:type="dcterms:W3CDTF">2022-08-08T07:05:00Z</dcterms:modified>
</cp:coreProperties>
</file>