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2790" w:rsidRPr="0091247E" w:rsidRDefault="005F2790" w:rsidP="005F2790">
      <w:pPr>
        <w:spacing w:after="160" w:line="259" w:lineRule="auto"/>
        <w:jc w:val="center"/>
        <w:rPr>
          <w:rFonts w:ascii="Times New Roman" w:hAnsi="Times New Roman" w:cs="Times New Roman"/>
          <w:b/>
          <w:bCs/>
          <w:color w:val="000000" w:themeColor="text1"/>
          <w:lang w:val="en-US"/>
        </w:rPr>
      </w:pPr>
      <w:r w:rsidRPr="0091247E">
        <w:rPr>
          <w:rFonts w:ascii="Times New Roman" w:hAnsi="Times New Roman" w:cs="Times New Roman"/>
          <w:b/>
          <w:bCs/>
          <w:color w:val="000000" w:themeColor="text1"/>
          <w:lang w:val="en-US"/>
        </w:rPr>
        <w:t>Appendices</w:t>
      </w:r>
    </w:p>
    <w:p w:rsidR="005F2790" w:rsidRPr="00231827" w:rsidRDefault="005F2790" w:rsidP="005F2790">
      <w:pPr>
        <w:spacing w:after="160" w:line="259" w:lineRule="auto"/>
        <w:rPr>
          <w:rFonts w:ascii="Times New Roman" w:hAnsi="Times New Roman" w:cs="Times New Roman"/>
          <w:b/>
          <w:bCs/>
          <w:color w:val="000000" w:themeColor="text1"/>
          <w:lang w:val="en-US"/>
        </w:rPr>
      </w:pPr>
      <w:r w:rsidRPr="00231827">
        <w:rPr>
          <w:rFonts w:ascii="Times New Roman" w:hAnsi="Times New Roman" w:cs="Times New Roman"/>
          <w:b/>
          <w:bCs/>
          <w:color w:val="000000" w:themeColor="text1"/>
          <w:lang w:val="en-US"/>
        </w:rPr>
        <w:t>Appendix A1</w:t>
      </w:r>
    </w:p>
    <w:p w:rsidR="005F2790" w:rsidRPr="0091247E" w:rsidRDefault="005F2790" w:rsidP="005F2790">
      <w:pPr>
        <w:spacing w:after="160" w:line="259" w:lineRule="auto"/>
        <w:rPr>
          <w:rFonts w:ascii="Times New Roman" w:hAnsi="Times New Roman" w:cs="Times New Roman"/>
          <w:bCs/>
          <w:color w:val="000000" w:themeColor="text1"/>
          <w:lang w:val="en-US"/>
        </w:rPr>
      </w:pPr>
      <w:r w:rsidRPr="00231827">
        <w:rPr>
          <w:rFonts w:ascii="Times New Roman" w:hAnsi="Times New Roman" w:cs="Times New Roman"/>
          <w:b/>
          <w:bCs/>
          <w:color w:val="000000" w:themeColor="text1"/>
          <w:lang w:val="en-US"/>
        </w:rPr>
        <w:t>Table A1</w:t>
      </w:r>
      <w:r w:rsidRPr="00231827">
        <w:rPr>
          <w:rFonts w:ascii="Times New Roman" w:hAnsi="Times New Roman" w:cs="Times New Roman"/>
          <w:bCs/>
          <w:color w:val="000000" w:themeColor="text1"/>
          <w:lang w:val="en-US"/>
        </w:rPr>
        <w:t>:</w:t>
      </w:r>
      <w:r w:rsidRPr="0091247E">
        <w:rPr>
          <w:rFonts w:ascii="Times New Roman" w:hAnsi="Times New Roman" w:cs="Times New Roman"/>
          <w:bCs/>
          <w:color w:val="000000" w:themeColor="text1"/>
          <w:lang w:val="en-US"/>
        </w:rPr>
        <w:t xml:space="preserve"> Environmental Indicators </w:t>
      </w:r>
    </w:p>
    <w:tbl>
      <w:tblPr>
        <w:tblStyle w:val="TableGrid1"/>
        <w:tblW w:w="9368" w:type="dxa"/>
        <w:tblInd w:w="-95" w:type="dxa"/>
        <w:tblLook w:val="04A0" w:firstRow="1" w:lastRow="0" w:firstColumn="1" w:lastColumn="0" w:noHBand="0" w:noVBand="1"/>
      </w:tblPr>
      <w:tblGrid>
        <w:gridCol w:w="637"/>
        <w:gridCol w:w="2844"/>
        <w:gridCol w:w="4979"/>
        <w:gridCol w:w="908"/>
      </w:tblGrid>
      <w:tr w:rsidR="005F2790" w:rsidRPr="00964309" w:rsidTr="00E07D78">
        <w:trPr>
          <w:trHeight w:val="247"/>
        </w:trPr>
        <w:tc>
          <w:tcPr>
            <w:tcW w:w="637" w:type="dxa"/>
            <w:noWrap/>
            <w:hideMark/>
          </w:tcPr>
          <w:p w:rsidR="005F2790" w:rsidRPr="0091247E" w:rsidRDefault="005F2790" w:rsidP="00E07D78">
            <w:pPr>
              <w:rPr>
                <w:rFonts w:ascii="Times New Roman" w:hAnsi="Times New Roman" w:cs="Times New Roman"/>
                <w:b/>
                <w:bCs/>
                <w:color w:val="000000" w:themeColor="text1"/>
                <w:sz w:val="20"/>
                <w:szCs w:val="22"/>
                <w:lang w:val="en-US"/>
              </w:rPr>
            </w:pPr>
            <w:r w:rsidRPr="0091247E">
              <w:rPr>
                <w:rFonts w:ascii="Times New Roman" w:hAnsi="Times New Roman" w:cs="Times New Roman"/>
                <w:b/>
                <w:bCs/>
                <w:color w:val="000000" w:themeColor="text1"/>
                <w:sz w:val="20"/>
                <w:szCs w:val="22"/>
                <w:lang w:val="en-US"/>
              </w:rPr>
              <w:t>S.N.</w:t>
            </w:r>
          </w:p>
        </w:tc>
        <w:tc>
          <w:tcPr>
            <w:tcW w:w="2844" w:type="dxa"/>
            <w:noWrap/>
            <w:hideMark/>
          </w:tcPr>
          <w:p w:rsidR="005F2790" w:rsidRPr="0091247E" w:rsidRDefault="005F2790" w:rsidP="00E07D78">
            <w:pPr>
              <w:rPr>
                <w:rFonts w:ascii="Times New Roman" w:hAnsi="Times New Roman" w:cs="Times New Roman"/>
                <w:b/>
                <w:bCs/>
                <w:color w:val="000000" w:themeColor="text1"/>
                <w:sz w:val="20"/>
                <w:szCs w:val="22"/>
                <w:lang w:val="en-US"/>
              </w:rPr>
            </w:pPr>
            <w:r w:rsidRPr="0091247E">
              <w:rPr>
                <w:rFonts w:ascii="Times New Roman" w:hAnsi="Times New Roman" w:cs="Times New Roman"/>
                <w:b/>
                <w:bCs/>
                <w:color w:val="000000" w:themeColor="text1"/>
                <w:sz w:val="20"/>
                <w:szCs w:val="22"/>
                <w:lang w:val="en-US"/>
              </w:rPr>
              <w:t>Indicators</w:t>
            </w:r>
          </w:p>
        </w:tc>
        <w:tc>
          <w:tcPr>
            <w:tcW w:w="4979" w:type="dxa"/>
            <w:hideMark/>
          </w:tcPr>
          <w:p w:rsidR="005F2790" w:rsidRPr="0091247E" w:rsidRDefault="005F2790" w:rsidP="00E07D78">
            <w:pPr>
              <w:rPr>
                <w:rFonts w:ascii="Times New Roman" w:hAnsi="Times New Roman" w:cs="Times New Roman"/>
                <w:b/>
                <w:bCs/>
                <w:color w:val="000000" w:themeColor="text1"/>
                <w:sz w:val="20"/>
                <w:szCs w:val="22"/>
                <w:lang w:val="en-US"/>
              </w:rPr>
            </w:pPr>
            <w:r w:rsidRPr="0091247E">
              <w:rPr>
                <w:rFonts w:ascii="Times New Roman" w:hAnsi="Times New Roman" w:cs="Times New Roman"/>
                <w:b/>
                <w:bCs/>
                <w:color w:val="000000" w:themeColor="text1"/>
                <w:sz w:val="20"/>
                <w:szCs w:val="22"/>
                <w:lang w:val="en-US"/>
              </w:rPr>
              <w:t>Reference</w:t>
            </w:r>
          </w:p>
        </w:tc>
        <w:tc>
          <w:tcPr>
            <w:tcW w:w="908" w:type="dxa"/>
          </w:tcPr>
          <w:p w:rsidR="005F2790" w:rsidRPr="0091247E" w:rsidRDefault="005F2790" w:rsidP="00E07D78">
            <w:pPr>
              <w:rPr>
                <w:rFonts w:ascii="Times New Roman" w:hAnsi="Times New Roman" w:cs="Times New Roman"/>
                <w:b/>
                <w:bCs/>
                <w:color w:val="000000" w:themeColor="text1"/>
                <w:sz w:val="20"/>
                <w:szCs w:val="22"/>
                <w:lang w:val="en-US"/>
              </w:rPr>
            </w:pPr>
            <w:r w:rsidRPr="0091247E">
              <w:rPr>
                <w:rFonts w:ascii="Times New Roman" w:hAnsi="Times New Roman" w:cs="Times New Roman"/>
                <w:b/>
                <w:bCs/>
                <w:color w:val="000000" w:themeColor="text1"/>
                <w:sz w:val="20"/>
                <w:szCs w:val="22"/>
                <w:lang w:val="en-US"/>
              </w:rPr>
              <w:t>Critical</w:t>
            </w:r>
          </w:p>
        </w:tc>
      </w:tr>
      <w:tr w:rsidR="005F2790" w:rsidRPr="00964309" w:rsidTr="00E07D78">
        <w:trPr>
          <w:trHeight w:val="487"/>
        </w:trPr>
        <w:tc>
          <w:tcPr>
            <w:tcW w:w="637" w:type="dxa"/>
            <w:noWrap/>
            <w:hideMark/>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1</w:t>
            </w:r>
          </w:p>
        </w:tc>
        <w:tc>
          <w:tcPr>
            <w:tcW w:w="2844" w:type="dxa"/>
            <w:noWrap/>
            <w:hideMark/>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 xml:space="preserve">Energy Consumption </w:t>
            </w:r>
          </w:p>
        </w:tc>
        <w:tc>
          <w:tcPr>
            <w:tcW w:w="4979" w:type="dxa"/>
            <w:noWrap/>
            <w:hideMark/>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eastAsia="Calibri" w:hAnsi="Times New Roman" w:cs="Times New Roman"/>
                <w:color w:val="000000" w:themeColor="text1"/>
                <w:sz w:val="20"/>
                <w:szCs w:val="22"/>
                <w:lang w:val="en-US"/>
              </w:rPr>
              <w:fldChar w:fldCharType="begin" w:fldLock="1"/>
            </w:r>
            <w:r>
              <w:rPr>
                <w:rFonts w:ascii="Times New Roman" w:eastAsia="Calibri" w:hAnsi="Times New Roman" w:cs="Times New Roman"/>
                <w:color w:val="000000" w:themeColor="text1"/>
                <w:sz w:val="20"/>
                <w:szCs w:val="22"/>
                <w:lang w:val="en-US"/>
              </w:rPr>
              <w:instrText>ADDIN CSL_CITATION {"citationItems":[{"id":"ITEM-1","itemData":{"author":[{"dropping-particle":"","family":"GRI","given":"","non-dropping-particle":"","parse-names":false,"suffix":""}],"container-title":"GRI Standards","id":"ITEM-1","issued":{"date-parts":[["2018"]]},"title":"GRI 303: Water and Effluents","type":"article-journal"},"uris":["http://www.mendeley.com/documents/?uuid=d64c2853-7cc0-4253-bf61-4096a72a9b97"]},{"id":"ITEM-2","itemData":{"abstract":"Manual for the preparation of sustainability reports by organizations, regardless of their size, sector or location. The Guidelines also offer an international reference for all those interested in the disclosure of governance approach and of the environmental, social and economicI performance and impactsII of organizations. The Guidelines are useful in the preparation of any type of document which requires such disclosure. The","author":[{"dropping-particle":"","family":"GRI","given":"","non-dropping-particle":"","parse-names":false,"suffix":""}],"id":"ITEM-2","issued":{"date-parts":[["2002"]]},"page":"1-104","title":"Global Reporting Initiative - Sustainability Reporting Guidelines","type":"article-journal"},"uris":["http://www.mendeley.com/documents/?uuid=a9fbb870-695a-4ef4-84eb-addb1b0cc3b4"]},{"id":"ITEM-3","itemData":{"DOI":"10.1016/j.resourpol.2017.05.005","ISSN":"03014207","abstract":"The mining sector faces some of the most difficult sustainability challenges of any industrial sector. The mining sector is remarkably significant to the development of the Asia-Pacific Economic Cooperation (APEC) region, because the majority of global trade and investment in this region depends on this sector. Therefore, the assessment of mining sector sustainability at national and global scales in APEC economies is an important task. So far, however, mining sector sustainability assessment frameworks have only been developed at small scales, such as companies and cities. In this study, therefore, it is proposed an indicator-based sustainability assessment framework (iSAF) to assess mining sector sustainability at national and global scales. In this framework, fuzzy logic was utilized to adequately deal with the uncertainty and vagueness of human expressions. The conventional fuzzy scales were suitably modified in the proposed framework to facilitate confident decision-making by the relevant stakeholders. In order to avoid repeatedly conducting the judgment until the acceptable consistency was obtained, iSAF implemented an innovative theory to deal with unacceptable consistencies in judgment. The proposed iSAF was applied to the mining sector of APEC economies using data from the APEC 2010 Project. As for the results, three important criteria including economic, environmental, and social criteria and twenty significant indicators were appropriately selected to cover the actual situation in the sector. The results showed that iSAF was a suitable framework for preventing uncertainty and vagueness in decision-making. iSAF was found to provide crucial support to decision-makers, not only in identifying and structuring the main components contributing to sustainability, but also in pointing out the factors in which significant investment should be made to effectively improve sustainability.","author":[{"dropping-particle":"","family":"Bui","given":"Nuong Thi","non-dropping-particle":"","parse-names":false,"suffix":""},{"dropping-particle":"","family":"Kawamura","given":"Akira","non-dropping-particle":"","parse-names":false,"suffix":""},{"dropping-particle":"","family":"Kim","given":"Kyoung Woong","non-dropping-particle":"","parse-names":false,"suffix":""},{"dropping-particle":"","family":"Prathumratana","given":"Lunchakorn","non-dropping-particle":"","parse-names":false,"suffix":""},{"dropping-particle":"","family":"Kim","given":"Tae Heok","non-dropping-particle":"","parse-names":false,"suffix":""},{"dropping-particle":"","family":"Yoon","given":"Suk Ho","non-dropping-particle":"","parse-names":false,"suffix":""},{"dropping-particle":"","family":"Jang","given":"Min","non-dropping-particle":"","parse-names":false,"suffix":""},{"dropping-particle":"","family":"Amaguchi","given":"Hideo","non-dropping-particle":"","parse-names":false,"suffix":""},{"dropping-particle":"Du","family":"Bui","given":"Duong","non-dropping-particle":"","parse-names":false,"suffix":""},{"dropping-particle":"","family":"Truong","given":"Ngoc Tu","non-dropping-particle":"","parse-names":false,"suffix":""}],"container-title":"Resources Policy","id":"ITEM-3","issue":"May","issued":{"date-parts":[["2017"]]},"page":"405-417","publisher":"Elsevier Ltd","title":"Proposal of an indicator-based sustainability assessment framework for the mining sector of APEC economies","type":"article-journal","volume":"52"},"uris":["http://www.mendeley.com/documents/?uuid=ebc84bc9-88b6-4035-a49d-aeaa895006fb"]},{"id":"ITEM-4","itemData":{"DOI":"10.1109/IEEM.2011.6118084","ISBN":"9781457707391","ISSN":"21573611","abstract":"The automotive industry is regarded as one of the most important and strategic industry in manufacturing sector. It is the largest manufacturing enterprise in the world and one of the most resource intensive industries of all major industrial system. However, its products and processes are a significant source of environmental impact. Thus, there is a need to evaluate sustainable manufacturing performance in this industry. This paper proposes a set of initial key performance indicators (KPIs) for sustainable manufacturing evaluation believed to be appropriate to automotive companies, consisting of three factors divided into nine dimensions and a total of 41 sub-dimensions. A survey will be conducted to confirm the adaptability of the initial KPIs with the industry practices. Future research will focus on developing an evaluation tool to assess sustainable manufacturing performance in automotive companies. © 2011 IEEE.","author":[{"dropping-particle":"","family":"Amrina","given":"E.","non-dropping-particle":"","parse-names":false,"suffix":""},{"dropping-particle":"","family":"Yusof","given":"S. M.","non-dropping-particle":"","parse-names":false,"suffix":""}],"container-title":"IEEE International Conference on Industrial Engineering and Engineering Management","id":"ITEM-4","issue":"December","issued":{"date-parts":[["2011"]]},"page":"1093-1097","title":"Key performance indicators for sustainable manufacturing evaluation in automotive companies","type":"article-journal"},"uris":["http://www.mendeley.com/documents/?uuid=5a4a04c9-f496-4596-9c74-27fc13b42752"]},{"id":"ITEM-5","itemData":{"DOI":"10.1016/j.procir.2014.07.173","ISSN":"22128271","abstract":"The cement industries are facing challenges to implement sustainable manufacturing into their products and processes. Cement manufacturing has remarked as an intensive consumer of natural raw materials, fossil fuels, energy, and a major source of multiple pollutants. Thus, evaluating the sustainable manufacturing in this industry is become a necessity. This paper proposes a set of Key Performance Indicators (KPIs) for evaluating the sustainable manufacturing believed to be appropriate to the cement industry based on the triple bottom line of sustainability. The Analytical Hierarchy Process (AHP) method is applied to prioritize the performance indicators by summarizing the opinions of experts. It is hoped that the proposed KPIs enables and assists the cement industry to achieve the higher performance in sustainable manufacturing and so as to increase the competitiveness.","author":[{"dropping-particle":"","family":"Amrina","given":"Elita","non-dropping-particle":"","parse-names":false,"suffix":""},{"dropping-particle":"","family":"Vilsi","given":"Annike Lutfia","non-dropping-particle":"","parse-names":false,"suffix":""}],"container-title":"Procedia CIRP","id":"ITEM-5","issued":{"date-parts":[["2015"]]},"page":"19-23","publisher":"Elsevier B.V.","title":"Key performance indicators for sustainable manufacturing evaluation in cement industry","type":"article-journal","volume":"26"},"uris":["http://www.mendeley.com/documents/?uuid=f94f911d-3b30-45e0-b50c-de5dd83fe7b9"]}],"mendeley":{"formattedCitation":"(GRI 2002, 2018; Amrina and Yusof 2011; Amrina and Vilsi 2015; Bui et al. 2017)","manualFormatting":"Amrina &amp; Yusof, (2011); Amrina &amp; Vilsi, (2015); Bui et al., (2017); GRI, (2002, 2018","plainTextFormattedCitation":"(GRI 2002, 2018; Amrina and Yusof 2011; Amrina and Vilsi 2015; Bui et al. 2017)","previouslyFormattedCitation":"(GRI 2002, 2018; Amrina and Yusof 2011; Amrina and Vilsi 2015; Bui et al. 2017)"},"properties":{"noteIndex":0},"schema":"https://github.com/citation-style-language/schema/raw/master/csl-citation.json"}</w:instrText>
            </w:r>
            <w:r w:rsidRPr="0091247E">
              <w:rPr>
                <w:rFonts w:ascii="Times New Roman" w:eastAsia="Calibri" w:hAnsi="Times New Roman" w:cs="Times New Roman"/>
                <w:color w:val="000000" w:themeColor="text1"/>
                <w:sz w:val="20"/>
                <w:szCs w:val="22"/>
                <w:lang w:val="en-US"/>
              </w:rPr>
              <w:fldChar w:fldCharType="separate"/>
            </w:r>
            <w:r w:rsidRPr="0091247E">
              <w:rPr>
                <w:rFonts w:ascii="Times New Roman" w:eastAsia="Calibri" w:hAnsi="Times New Roman" w:cs="Times New Roman"/>
                <w:noProof/>
                <w:color w:val="000000" w:themeColor="text1"/>
                <w:sz w:val="20"/>
                <w:szCs w:val="22"/>
                <w:lang w:val="en-US"/>
              </w:rPr>
              <w:t>Amrina &amp; Yusof, (2011); Amrina &amp; Vilsi, (2015); Bui et al., (2017); GRI, (2002, 2018</w:t>
            </w:r>
            <w:r w:rsidRPr="0091247E">
              <w:rPr>
                <w:rFonts w:ascii="Times New Roman" w:eastAsia="Calibri" w:hAnsi="Times New Roman" w:cs="Times New Roman"/>
                <w:color w:val="000000" w:themeColor="text1"/>
                <w:sz w:val="20"/>
                <w:szCs w:val="22"/>
                <w:lang w:val="en-US"/>
              </w:rPr>
              <w:fldChar w:fldCharType="end"/>
            </w:r>
            <w:r w:rsidRPr="0091247E">
              <w:rPr>
                <w:rFonts w:ascii="Times New Roman" w:eastAsia="Calibri" w:hAnsi="Times New Roman" w:cs="Times New Roman"/>
                <w:color w:val="000000" w:themeColor="text1"/>
                <w:sz w:val="20"/>
                <w:szCs w:val="22"/>
                <w:lang w:val="en-US"/>
              </w:rPr>
              <w:t>)</w:t>
            </w:r>
          </w:p>
        </w:tc>
        <w:tc>
          <w:tcPr>
            <w:tcW w:w="908" w:type="dxa"/>
          </w:tcPr>
          <w:p w:rsidR="005F2790" w:rsidRPr="0091247E" w:rsidRDefault="005F2790" w:rsidP="00E07D78">
            <w:pPr>
              <w:rPr>
                <w:rFonts w:ascii="Times New Roman" w:eastAsia="Calibri" w:hAnsi="Times New Roman" w:cs="Times New Roman"/>
                <w:color w:val="000000" w:themeColor="text1"/>
                <w:sz w:val="20"/>
                <w:szCs w:val="22"/>
                <w:lang w:val="en-US"/>
              </w:rPr>
            </w:pPr>
            <w:r w:rsidRPr="0091247E">
              <w:rPr>
                <w:rFonts w:ascii="Times New Roman" w:eastAsia="Calibri" w:hAnsi="Times New Roman" w:cs="Times New Roman"/>
                <w:color w:val="000000" w:themeColor="text1"/>
                <w:sz w:val="20"/>
                <w:szCs w:val="22"/>
                <w:lang w:val="en-US"/>
              </w:rPr>
              <w:sym w:font="Wingdings" w:char="F0FC"/>
            </w:r>
          </w:p>
        </w:tc>
      </w:tr>
      <w:tr w:rsidR="005F2790" w:rsidRPr="00964309" w:rsidTr="00E07D78">
        <w:trPr>
          <w:trHeight w:val="487"/>
        </w:trPr>
        <w:tc>
          <w:tcPr>
            <w:tcW w:w="637" w:type="dxa"/>
            <w:noWrap/>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2</w:t>
            </w:r>
          </w:p>
        </w:tc>
        <w:tc>
          <w:tcPr>
            <w:tcW w:w="2844" w:type="dxa"/>
            <w:noWrap/>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hAnsi="Times New Roman" w:cs="Times New Roman"/>
                <w:color w:val="000000" w:themeColor="text1"/>
                <w:sz w:val="20"/>
                <w:szCs w:val="22"/>
              </w:rPr>
              <w:t xml:space="preserve">Reductions achieved due to Indirect Energy Consumption </w:t>
            </w:r>
          </w:p>
        </w:tc>
        <w:tc>
          <w:tcPr>
            <w:tcW w:w="4979" w:type="dxa"/>
            <w:noWrap/>
          </w:tcPr>
          <w:p w:rsidR="005F2790" w:rsidRPr="0091247E" w:rsidRDefault="005F2790" w:rsidP="00E07D78">
            <w:pPr>
              <w:rPr>
                <w:rFonts w:ascii="Times New Roman" w:eastAsia="Calibri" w:hAnsi="Times New Roman" w:cs="Times New Roman"/>
                <w:color w:val="000000" w:themeColor="text1"/>
                <w:sz w:val="20"/>
                <w:szCs w:val="22"/>
                <w:lang w:val="en-US"/>
              </w:rPr>
            </w:pPr>
            <w:r w:rsidRPr="0091247E">
              <w:rPr>
                <w:rFonts w:ascii="Times New Roman" w:eastAsia="Calibri" w:hAnsi="Times New Roman" w:cs="Times New Roman"/>
                <w:color w:val="000000" w:themeColor="text1"/>
                <w:sz w:val="20"/>
                <w:szCs w:val="22"/>
                <w:lang w:val="en-US"/>
              </w:rPr>
              <w:fldChar w:fldCharType="begin" w:fldLock="1"/>
            </w:r>
            <w:r>
              <w:rPr>
                <w:rFonts w:ascii="Times New Roman" w:eastAsia="Calibri" w:hAnsi="Times New Roman" w:cs="Times New Roman"/>
                <w:color w:val="000000" w:themeColor="text1"/>
                <w:sz w:val="20"/>
                <w:szCs w:val="22"/>
                <w:lang w:val="en-US"/>
              </w:rPr>
              <w:instrText>ADDIN CSL_CITATION {"citationItems":[{"id":"ITEM-1","itemData":{"DOI":"10.1016/j.ecolind.2012.07.017","ISSN":"1470160X","abstract":"The primary objective of this study was to provide an insight into sustainable production indicators used by the petrochemical industry in Malaysia to measure the sustainability of the industry's operations. In achieving the research objective, the case study method was employed. The petrochemical industry was selected because of its major contribution to the Malaysian economy (market share and total investment), its significant impacts to the environment and, high societal and occupational risks. The sector is also highly dependent on non-renewable fossil fuels such as natural gas, LPG and diesel; and is energy intensive. Utilising the five-tier framework developed by the Lowell Centre for Sustainable Production (LCSP) and indicators identified by the Global Reporting Initiative (GRI) Guidelines 3.1, an analysis of indicators used by the petrochemical sector was carried out. The LCSP framework was selected as it is an established framework and has been successfully used in similar case studies in other parts of the world. Furthermore, at present there is no common framework in Malaysia to assess sustainable production at the industrial level. Under the GRI guidelines, performance indicators have been grouped into six categories. The six categories include Environment (EN1-EN30), Economic (EC1-EC9), Society (SO1-SO8), Human Rights (HR1-HR9), Labour Practices and Decent Work (LA1-LA14) and Product Responsibility (PR1-PR9). The study was carried out using the questionnaire survey method and supplemented with semi-structured in-depth interviews. To ensure their suitability and applicability in the Malaysian context, the indicators selected for the study were based on feedback obtained from the participating companies. An analysis of the information obtained from the participating companies indicates the satisfactory performance of the petrochemical industry in employing most of the indicators identified within the GRI framework to advance towards sustainability. Results indicate that the majority of the indicators monitored are related to compliance (Level 1), performance (Level 2) and environmental impacts (Level 3). The single Level 4 indicator which relates to products and services was weakly monitored (38.5%). None of the indicators monitored fell within Level 5 category which addresses sustainability issues in terms of the ecological carrying capacity. The Level 5 indicators which assess sustainability in a community or regional context can only be ef…","author":[{"dropping-particle":"","family":"Samuel","given":"Vijayalakshmi B.","non-dropping-particle":"","parse-names":false,"suffix":""},{"dropping-particle":"","family":"Agamuthu","given":"P.","non-dropping-particle":"","parse-names":false,"suffix":""},{"dropping-particle":"","family":"Hashim","given":"M. A.","non-dropping-particle":"","parse-names":false,"suffix":""}],"container-title":"Ecological Indicators","id":"ITEM-1","issued":{"date-parts":[["2013"]]},"page":"392-402","publisher":"Elsevier Ltd","title":"Indicators for assessment of sustainable production: A case study of the petrochemical industry in Malaysia","type":"article-journal","volume":"24"},"uris":["http://www.mendeley.com/documents/?uuid=1157eec1-3876-4ec1-a7be-d9587a7f4e13"]}],"mendeley":{"formattedCitation":"(Samuel et al. 2013)","manualFormatting":"Samuel, et al. (2013)","plainTextFormattedCitation":"(Samuel et al. 2013)","previouslyFormattedCitation":"(Samuel et al. 2013)"},"properties":{"noteIndex":0},"schema":"https://github.com/citation-style-language/schema/raw/master/csl-citation.json"}</w:instrText>
            </w:r>
            <w:r w:rsidRPr="0091247E">
              <w:rPr>
                <w:rFonts w:ascii="Times New Roman" w:eastAsia="Calibri" w:hAnsi="Times New Roman" w:cs="Times New Roman"/>
                <w:color w:val="000000" w:themeColor="text1"/>
                <w:sz w:val="20"/>
                <w:szCs w:val="22"/>
                <w:lang w:val="en-US"/>
              </w:rPr>
              <w:fldChar w:fldCharType="separate"/>
            </w:r>
            <w:r w:rsidRPr="0091247E">
              <w:rPr>
                <w:rFonts w:ascii="Times New Roman" w:eastAsia="Calibri" w:hAnsi="Times New Roman" w:cs="Times New Roman"/>
                <w:noProof/>
                <w:color w:val="000000" w:themeColor="text1"/>
                <w:sz w:val="20"/>
                <w:szCs w:val="22"/>
                <w:lang w:val="en-US"/>
              </w:rPr>
              <w:t>Samuel, et al. (2013)</w:t>
            </w:r>
            <w:r w:rsidRPr="0091247E">
              <w:rPr>
                <w:rFonts w:ascii="Times New Roman" w:eastAsia="Calibri" w:hAnsi="Times New Roman" w:cs="Times New Roman"/>
                <w:color w:val="000000" w:themeColor="text1"/>
                <w:sz w:val="20"/>
                <w:szCs w:val="22"/>
                <w:lang w:val="en-US"/>
              </w:rPr>
              <w:fldChar w:fldCharType="end"/>
            </w:r>
          </w:p>
        </w:tc>
        <w:tc>
          <w:tcPr>
            <w:tcW w:w="908" w:type="dxa"/>
          </w:tcPr>
          <w:p w:rsidR="005F2790" w:rsidRPr="0091247E" w:rsidRDefault="005F2790" w:rsidP="00E07D78">
            <w:pPr>
              <w:rPr>
                <w:rFonts w:ascii="Times New Roman" w:eastAsia="Calibri" w:hAnsi="Times New Roman" w:cs="Times New Roman"/>
                <w:color w:val="000000" w:themeColor="text1"/>
                <w:sz w:val="20"/>
                <w:szCs w:val="22"/>
                <w:lang w:val="en-US"/>
              </w:rPr>
            </w:pPr>
          </w:p>
        </w:tc>
      </w:tr>
      <w:tr w:rsidR="005F2790" w:rsidRPr="00964309" w:rsidTr="00E07D78">
        <w:trPr>
          <w:trHeight w:val="487"/>
        </w:trPr>
        <w:tc>
          <w:tcPr>
            <w:tcW w:w="637" w:type="dxa"/>
            <w:noWrap/>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3</w:t>
            </w:r>
          </w:p>
        </w:tc>
        <w:tc>
          <w:tcPr>
            <w:tcW w:w="2844" w:type="dxa"/>
            <w:noWrap/>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hAnsi="Times New Roman" w:cs="Times New Roman"/>
                <w:color w:val="000000" w:themeColor="text1"/>
                <w:sz w:val="20"/>
                <w:szCs w:val="22"/>
              </w:rPr>
              <w:t xml:space="preserve">Depletion of Non-Renewable Energy Resource </w:t>
            </w:r>
          </w:p>
        </w:tc>
        <w:tc>
          <w:tcPr>
            <w:tcW w:w="4979" w:type="dxa"/>
            <w:noWrap/>
          </w:tcPr>
          <w:p w:rsidR="005F2790" w:rsidRPr="0091247E" w:rsidRDefault="005F2790" w:rsidP="00E07D78">
            <w:pPr>
              <w:rPr>
                <w:rFonts w:ascii="Times New Roman" w:eastAsia="Calibri" w:hAnsi="Times New Roman" w:cs="Times New Roman"/>
                <w:color w:val="000000" w:themeColor="text1"/>
                <w:sz w:val="20"/>
                <w:szCs w:val="22"/>
                <w:lang w:val="en-US"/>
              </w:rPr>
            </w:pPr>
            <w:r w:rsidRPr="0091247E">
              <w:rPr>
                <w:rFonts w:ascii="Times New Roman" w:eastAsia="Calibri" w:hAnsi="Times New Roman" w:cs="Times New Roman"/>
                <w:color w:val="000000" w:themeColor="text1"/>
                <w:sz w:val="20"/>
                <w:szCs w:val="22"/>
                <w:lang w:val="en-US"/>
              </w:rPr>
              <w:fldChar w:fldCharType="begin" w:fldLock="1"/>
            </w:r>
            <w:r>
              <w:rPr>
                <w:rFonts w:ascii="Times New Roman" w:eastAsia="Calibri" w:hAnsi="Times New Roman" w:cs="Times New Roman"/>
                <w:color w:val="000000" w:themeColor="text1"/>
                <w:sz w:val="20"/>
                <w:szCs w:val="22"/>
                <w:lang w:val="en-US"/>
              </w:rPr>
              <w:instrText>ADDIN CSL_CITATION {"citationItems":[{"id":"ITEM-1","itemData":{"DOI":"10.1007/s10098-010-0333-1","ISSN":"1618954X","abstract":"The purpose of this article is to report a research that has been carried out for assessing the sustainability of an organization using multi-grade fuzzy approach. Sustainability refers to the capability of an organization to maintain environmental safety and minimise resource utilisation. A sustainability model incorporated with multi-grade fuzzy approach has been designed. Subsequently, data gathered from a manufacturing organization has been substituted in the model and the improvement areas for enhancing the sustainability of the organization have been derived. The implementation study revealed that the organization is sustainable. But still, scope exists for improving sustainability of the organization. The usage of the model contributed in this project indicates the sustainability of the organization as well as the actions required to enhance its sustainability level. This process will accelerate the absorption of the sustainability characteristics of the modern organizations. © 2010 Springer-Verlag.","author":[{"dropping-particle":"","family":"Vinodh","given":"S.","non-dropping-particle":"","parse-names":false,"suffix":""}],"container-title":"Clean Technologies and Environmental Policy","id":"ITEM-1","issue":"3","issued":{"date-parts":[["2011"]]},"page":"509-515","title":"Assessment of sustainability using multi-grade fuzzy approach","type":"article-journal","volume":"13"},"uris":["http://www.mendeley.com/documents/?uuid=17f22857-9ddf-4695-829e-41ae20251de5"]}],"mendeley":{"formattedCitation":"(Vinodh 2011)","manualFormatting":"Vinodh, (2011)","plainTextFormattedCitation":"(Vinodh 2011)","previouslyFormattedCitation":"(Vinodh 2011)"},"properties":{"noteIndex":0},"schema":"https://github.com/citation-style-language/schema/raw/master/csl-citation.json"}</w:instrText>
            </w:r>
            <w:r w:rsidRPr="0091247E">
              <w:rPr>
                <w:rFonts w:ascii="Times New Roman" w:eastAsia="Calibri" w:hAnsi="Times New Roman" w:cs="Times New Roman"/>
                <w:color w:val="000000" w:themeColor="text1"/>
                <w:sz w:val="20"/>
                <w:szCs w:val="22"/>
                <w:lang w:val="en-US"/>
              </w:rPr>
              <w:fldChar w:fldCharType="separate"/>
            </w:r>
            <w:r w:rsidRPr="0091247E">
              <w:rPr>
                <w:rFonts w:ascii="Times New Roman" w:eastAsia="Calibri" w:hAnsi="Times New Roman" w:cs="Times New Roman"/>
                <w:noProof/>
                <w:color w:val="000000" w:themeColor="text1"/>
                <w:sz w:val="20"/>
                <w:szCs w:val="22"/>
                <w:lang w:val="en-US"/>
              </w:rPr>
              <w:t>Vinodh, (2011)</w:t>
            </w:r>
            <w:r w:rsidRPr="0091247E">
              <w:rPr>
                <w:rFonts w:ascii="Times New Roman" w:eastAsia="Calibri" w:hAnsi="Times New Roman" w:cs="Times New Roman"/>
                <w:color w:val="000000" w:themeColor="text1"/>
                <w:sz w:val="20"/>
                <w:szCs w:val="22"/>
                <w:lang w:val="en-US"/>
              </w:rPr>
              <w:fldChar w:fldCharType="end"/>
            </w:r>
          </w:p>
        </w:tc>
        <w:tc>
          <w:tcPr>
            <w:tcW w:w="908" w:type="dxa"/>
          </w:tcPr>
          <w:p w:rsidR="005F2790" w:rsidRPr="0091247E" w:rsidRDefault="005F2790" w:rsidP="00E07D78">
            <w:pPr>
              <w:rPr>
                <w:rFonts w:ascii="Times New Roman" w:eastAsia="Calibri" w:hAnsi="Times New Roman" w:cs="Times New Roman"/>
                <w:color w:val="000000" w:themeColor="text1"/>
                <w:sz w:val="20"/>
                <w:szCs w:val="22"/>
                <w:lang w:val="en-US"/>
              </w:rPr>
            </w:pPr>
          </w:p>
        </w:tc>
      </w:tr>
      <w:tr w:rsidR="005F2790" w:rsidRPr="00964309" w:rsidTr="00E07D78">
        <w:trPr>
          <w:trHeight w:val="485"/>
        </w:trPr>
        <w:tc>
          <w:tcPr>
            <w:tcW w:w="637" w:type="dxa"/>
            <w:noWrap/>
            <w:hideMark/>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4</w:t>
            </w:r>
          </w:p>
        </w:tc>
        <w:tc>
          <w:tcPr>
            <w:tcW w:w="2844" w:type="dxa"/>
            <w:noWrap/>
            <w:hideMark/>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 xml:space="preserve">Renewable and Non-Renewable Energy Consumption </w:t>
            </w:r>
          </w:p>
        </w:tc>
        <w:tc>
          <w:tcPr>
            <w:tcW w:w="4979" w:type="dxa"/>
            <w:noWrap/>
            <w:hideMark/>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eastAsia="Calibri" w:hAnsi="Times New Roman" w:cs="Times New Roman"/>
                <w:color w:val="000000" w:themeColor="text1"/>
                <w:sz w:val="20"/>
                <w:szCs w:val="22"/>
                <w:lang w:val="en-US"/>
              </w:rPr>
              <w:fldChar w:fldCharType="begin" w:fldLock="1"/>
            </w:r>
            <w:r>
              <w:rPr>
                <w:rFonts w:ascii="Times New Roman" w:eastAsia="Calibri" w:hAnsi="Times New Roman" w:cs="Times New Roman"/>
                <w:color w:val="000000" w:themeColor="text1"/>
                <w:sz w:val="20"/>
                <w:szCs w:val="22"/>
                <w:lang w:val="en-US"/>
              </w:rPr>
              <w:instrText>ADDIN CSL_CITATION {"citationItems":[{"id":"ITEM-1","itemData":{"DOI":"10.1016/j.eswa.2009.07.065","ISSN":"09574174","abstract":"This study is to apply fuzzy quality function deployment (QFD) model with interdependence relations of environmental production requirements (EPRs) aspects and sustainable production indicators (SPIs) criteria for original equipment manufacturing (OEM) firm in Taiwan. At first, to facilitate the main issue of the QFD problem, however, the \"Whats\" question of EPRs and \"Hows\" problem of the SPIs have to be made, which are two major components and be emphasized on the house of quality matrices. In conjunction with fuzzy sets theory and analytical network process, the systematic analytical procedures are proposed. Subsequently, a case study demonstrated the evaluation process for identifying \"Whats\" and \"Hows\". The results of empirical study show that (1) five aspects of EPRs are deemed to have priority to improve the environmental practice; and (2) twenty-two feasible SPIs criteria are practical indicated. In addition, it is suggested that case firm should aware attentively the SPIs and emphasize on exploiting these EPRs effectively. And develop the \"Hows\" issues, which should continuously strengthen of the EPRs, respectively. © 2009 Elsevier Ltd. All rights reserved.","author":[{"dropping-particle":"","family":"Lin","given":"Yuan Hsu","non-dropping-particle":"","parse-names":false,"suffix":""},{"dropping-particle":"","family":"Cheng","given":"Hui Ping","non-dropping-particle":"","parse-names":false,"suffix":""},{"dropping-particle":"","family":"Tseng","given":"Ming Lang","non-dropping-particle":"","parse-names":false,"suffix":""},{"dropping-particle":"","family":"Tsai","given":"Jim C.C.","non-dropping-particle":"","parse-names":false,"suffix":""}],"container-title":"Expert Systems with Applications","id":"ITEM-1","issue":"3","issued":{"date-parts":[["2010"]]},"page":"2186-2196","publisher":"Elsevier Ltd","title":"Using QFD and ANP to analyze the environmental production requirements in linguistic preferences","type":"article-journal","volume":"37"},"uris":["http://www.mendeley.com/documents/?uuid=1e597b9d-8366-497a-9130-82e4fd880788"]},{"id":"ITEM-2","itemData":{"author":[{"dropping-particle":"","family":"GRI","given":"","non-dropping-particle":"","parse-names":false,"suffix":""}],"container-title":"GRI Standards","id":"ITEM-2","issued":{"date-parts":[["2018"]]},"title":"GRI 303: Water and Effluents","type":"article-journal"},"uris":["http://www.mendeley.com/documents/?uuid=d64c2853-7cc0-4253-bf61-4096a72a9b97"]},{"id":"ITEM-3","itemData":{"abstract":"Manual for the preparation of sustainability reports by organizations, regardless of their size, sector or location. The Guidelines also offer an international reference for all those interested in the disclosure of governance approach and of the environmental, social and economicI performance and impactsII of organizations. The Guidelines are useful in the preparation of any type of document which requires such disclosure. The","author":[{"dropping-particle":"","family":"GRI","given":"","non-dropping-particle":"","parse-names":false,"suffix":""}],"id":"ITEM-3","issued":{"date-parts":[["2002"]]},"page":"1-104","title":"Global Reporting Initiative - Sustainability Reporting Guidelines","type":"article-journal"},"uris":["http://www.mendeley.com/documents/?uuid=a9fbb870-695a-4ef4-84eb-addb1b0cc3b4"]},{"id":"ITEM-4","itemData":{"DOI":"10.1016/j.resourpol.2017.05.005","ISSN":"03014207","abstract":"The mining sector faces some of the most difficult sustainability challenges of any industrial sector. The mining sector is remarkably significant to the development of the Asia-Pacific Economic Cooperation (APEC) region, because the majority of global trade and investment in this region depends on this sector. Therefore, the assessment of mining sector sustainability at national and global scales in APEC economies is an important task. So far, however, mining sector sustainability assessment frameworks have only been developed at small scales, such as companies and cities. In this study, therefore, it is proposed an indicator-based sustainability assessment framework (iSAF) to assess mining sector sustainability at national and global scales. In this framework, fuzzy logic was utilized to adequately deal with the uncertainty and vagueness of human expressions. The conventional fuzzy scales were suitably modified in the proposed framework to facilitate confident decision-making by the relevant stakeholders. In order to avoid repeatedly conducting the judgment until the acceptable consistency was obtained, iSAF implemented an innovative theory to deal with unacceptable consistencies in judgment. The proposed iSAF was applied to the mining sector of APEC economies using data from the APEC 2010 Project. As for the results, three important criteria including economic, environmental, and social criteria and twenty significant indicators were appropriately selected to cover the actual situation in the sector. The results showed that iSAF was a suitable framework for preventing uncertainty and vagueness in decision-making. iSAF was found to provide crucial support to decision-makers, not only in identifying and structuring the main components contributing to sustainability, but also in pointing out the factors in which significant investment should be made to effectively improve sustainability.","author":[{"dropping-particle":"","family":"Bui","given":"Nuong Thi","non-dropping-particle":"","parse-names":false,"suffix":""},{"dropping-particle":"","family":"Kawamura","given":"Akira","non-dropping-particle":"","parse-names":false,"suffix":""},{"dropping-particle":"","family":"Kim","given":"Kyoung Woong","non-dropping-particle":"","parse-names":false,"suffix":""},{"dropping-particle":"","family":"Prathumratana","given":"Lunchakorn","non-dropping-particle":"","parse-names":false,"suffix":""},{"dropping-particle":"","family":"Kim","given":"Tae Heok","non-dropping-particle":"","parse-names":false,"suffix":""},{"dropping-particle":"","family":"Yoon","given":"Suk Ho","non-dropping-particle":"","parse-names":false,"suffix":""},{"dropping-particle":"","family":"Jang","given":"Min","non-dropping-particle":"","parse-names":false,"suffix":""},{"dropping-particle":"","family":"Amaguchi","given":"Hideo","non-dropping-particle":"","parse-names":false,"suffix":""},{"dropping-particle":"Du","family":"Bui","given":"Duong","non-dropping-particle":"","parse-names":false,"suffix":""},{"dropping-particle":"","family":"Truong","given":"Ngoc Tu","non-dropping-particle":"","parse-names":false,"suffix":""}],"container-title":"Resources Policy","id":"ITEM-4","issue":"May","issued":{"date-parts":[["2017"]]},"page":"405-417","publisher":"Elsevier Ltd","title":"Proposal of an indicator-based sustainability assessment framework for the mining sector of APEC economies","type":"article-journal","volume":"52"},"uris":["http://www.mendeley.com/documents/?uuid=ebc84bc9-88b6-4035-a49d-aeaa895006fb"]},{"id":"ITEM-5","itemData":{"DOI":"10.1109/IEEM.2011.6118084","ISBN":"9781457707391","ISSN":"21573611","abstract":"The automotive industry is regarded as one of the most important and strategic industry in manufacturing sector. It is the largest manufacturing enterprise in the world and one of the most resource intensive industries of all major industrial system. However, its products and processes are a significant source of environmental impact. Thus, there is a need to evaluate sustainable manufacturing performance in this industry. This paper proposes a set of initial key performance indicators (KPIs) for sustainable manufacturing evaluation believed to be appropriate to automotive companies, consisting of three factors divided into nine dimensions and a total of 41 sub-dimensions. A survey will be conducted to confirm the adaptability of the initial KPIs with the industry practices. Future research will focus on developing an evaluation tool to assess sustainable manufacturing performance in automotive companies. © 2011 IEEE.","author":[{"dropping-particle":"","family":"Amrina","given":"E.","non-dropping-particle":"","parse-names":false,"suffix":""},{"dropping-particle":"","family":"Yusof","given":"S. M.","non-dropping-particle":"","parse-names":false,"suffix":""}],"container-title":"IEEE International Conference on Industrial Engineering and Engineering Management","id":"ITEM-5","issue":"December","issued":{"date-parts":[["2011"]]},"page":"1093-1097","title":"Key performance indicators for sustainable manufacturing evaluation in automotive companies","type":"article-journal"},"uris":["http://www.mendeley.com/documents/?uuid=5a4a04c9-f496-4596-9c74-27fc13b42752"]},{"id":"ITEM-6","itemData":{"DOI":"10.1016/j.procir.2014.07.173","ISSN":"22128271","abstract":"The cement industries are facing challenges to implement sustainable manufacturing into their products and processes. Cement manufacturing has remarked as an intensive consumer of natural raw materials, fossil fuels, energy, and a major source of multiple pollutants. Thus, evaluating the sustainable manufacturing in this industry is become a necessity. This paper proposes a set of Key Performance Indicators (KPIs) for evaluating the sustainable manufacturing believed to be appropriate to the cement industry based on the triple bottom line of sustainability. The Analytical Hierarchy Process (AHP) method is applied to prioritize the performance indicators by summarizing the opinions of experts. It is hoped that the proposed KPIs enables and assists the cement industry to achieve the higher performance in sustainable manufacturing and so as to increase the competitiveness.","author":[{"dropping-particle":"","family":"Amrina","given":"Elita","non-dropping-particle":"","parse-names":false,"suffix":""},{"dropping-particle":"","family":"Vilsi","given":"Annike Lutfia","non-dropping-particle":"","parse-names":false,"suffix":""}],"container-title":"Procedia CIRP","id":"ITEM-6","issued":{"date-parts":[["2015"]]},"page":"19-23","publisher":"Elsevier B.V.","title":"Key performance indicators for sustainable manufacturing evaluation in cement industry","type":"article-journal","volume":"26"},"uris":["http://www.mendeley.com/documents/?uuid=f94f911d-3b30-45e0-b50c-de5dd83fe7b9"]}],"mendeley":{"formattedCitation":"(GRI 2002, 2018; Lin et al. 2010; Amrina and Yusof 2011; Amrina and Vilsi 2015; Bui et al. 2017)","manualFormatting":"Amrina &amp; Yusof, (2011); Amrina &amp; Vilsi, (2015); Bui et al.,(2017); GRI, (2002, 2018); Lin et al., (2010","plainTextFormattedCitation":"(GRI 2002, 2018; Lin et al. 2010; Amrina and Yusof 2011; Amrina and Vilsi 2015; Bui et al. 2017)","previouslyFormattedCitation":"(GRI 2002, 2018; Lin et al. 2010; Amrina and Yusof 2011; Amrina and Vilsi 2015; Bui et al. 2017)"},"properties":{"noteIndex":0},"schema":"https://github.com/citation-style-language/schema/raw/master/csl-citation.json"}</w:instrText>
            </w:r>
            <w:r w:rsidRPr="0091247E">
              <w:rPr>
                <w:rFonts w:ascii="Times New Roman" w:eastAsia="Calibri" w:hAnsi="Times New Roman" w:cs="Times New Roman"/>
                <w:color w:val="000000" w:themeColor="text1"/>
                <w:sz w:val="20"/>
                <w:szCs w:val="22"/>
                <w:lang w:val="en-US"/>
              </w:rPr>
              <w:fldChar w:fldCharType="separate"/>
            </w:r>
            <w:r w:rsidRPr="0091247E">
              <w:rPr>
                <w:rFonts w:ascii="Times New Roman" w:eastAsia="Calibri" w:hAnsi="Times New Roman" w:cs="Times New Roman"/>
                <w:noProof/>
                <w:color w:val="000000" w:themeColor="text1"/>
                <w:sz w:val="20"/>
                <w:szCs w:val="22"/>
                <w:lang w:val="en-US"/>
              </w:rPr>
              <w:t>Amrina &amp; Yusof, (2011); Amrina &amp; Vilsi, (2015); Bui et al.,(2017); GRI, (2002, 2018); Lin et al., (2010</w:t>
            </w:r>
            <w:r w:rsidRPr="0091247E">
              <w:rPr>
                <w:rFonts w:ascii="Times New Roman" w:eastAsia="Calibri" w:hAnsi="Times New Roman" w:cs="Times New Roman"/>
                <w:color w:val="000000" w:themeColor="text1"/>
                <w:sz w:val="20"/>
                <w:szCs w:val="22"/>
                <w:lang w:val="en-US"/>
              </w:rPr>
              <w:fldChar w:fldCharType="end"/>
            </w:r>
            <w:r w:rsidRPr="0091247E">
              <w:rPr>
                <w:rFonts w:ascii="Times New Roman" w:eastAsia="Calibri" w:hAnsi="Times New Roman" w:cs="Times New Roman"/>
                <w:color w:val="000000" w:themeColor="text1"/>
                <w:sz w:val="20"/>
                <w:szCs w:val="22"/>
                <w:lang w:val="en-US"/>
              </w:rPr>
              <w:t>)</w:t>
            </w:r>
          </w:p>
        </w:tc>
        <w:tc>
          <w:tcPr>
            <w:tcW w:w="908" w:type="dxa"/>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eastAsia="Calibri" w:hAnsi="Times New Roman" w:cs="Times New Roman"/>
                <w:color w:val="000000" w:themeColor="text1"/>
                <w:sz w:val="20"/>
                <w:szCs w:val="22"/>
                <w:lang w:val="en-US"/>
              </w:rPr>
              <w:sym w:font="Wingdings" w:char="F0FC"/>
            </w:r>
          </w:p>
        </w:tc>
      </w:tr>
      <w:tr w:rsidR="005F2790" w:rsidRPr="00964309" w:rsidTr="00E07D78">
        <w:trPr>
          <w:trHeight w:val="188"/>
        </w:trPr>
        <w:tc>
          <w:tcPr>
            <w:tcW w:w="637" w:type="dxa"/>
            <w:noWrap/>
            <w:hideMark/>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5</w:t>
            </w:r>
          </w:p>
        </w:tc>
        <w:tc>
          <w:tcPr>
            <w:tcW w:w="2844" w:type="dxa"/>
            <w:noWrap/>
            <w:hideMark/>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 xml:space="preserve">Energy Intensity </w:t>
            </w:r>
          </w:p>
        </w:tc>
        <w:tc>
          <w:tcPr>
            <w:tcW w:w="4979" w:type="dxa"/>
            <w:noWrap/>
            <w:hideMark/>
          </w:tcPr>
          <w:p w:rsidR="005F2790" w:rsidRPr="0091247E" w:rsidRDefault="005F2790" w:rsidP="00E07D78">
            <w:pPr>
              <w:rPr>
                <w:rFonts w:ascii="Times New Roman" w:hAnsi="Times New Roman" w:cs="Times New Roman"/>
                <w:color w:val="000000" w:themeColor="text1"/>
                <w:sz w:val="20"/>
                <w:szCs w:val="22"/>
                <w:lang w:val="en-US"/>
              </w:rPr>
            </w:pPr>
            <w:r>
              <w:rPr>
                <w:rFonts w:ascii="Times New Roman" w:eastAsia="Calibri" w:hAnsi="Times New Roman" w:cs="Times New Roman"/>
                <w:color w:val="000000" w:themeColor="text1"/>
                <w:sz w:val="20"/>
                <w:szCs w:val="22"/>
                <w:lang w:val="en-US"/>
              </w:rPr>
              <w:fldChar w:fldCharType="begin" w:fldLock="1"/>
            </w:r>
            <w:r>
              <w:rPr>
                <w:rFonts w:ascii="Times New Roman" w:eastAsia="Calibri" w:hAnsi="Times New Roman" w:cs="Times New Roman"/>
                <w:color w:val="000000" w:themeColor="text1"/>
                <w:sz w:val="20"/>
                <w:szCs w:val="22"/>
                <w:lang w:val="en-US"/>
              </w:rPr>
              <w:instrText>ADDIN CSL_CITATION {"citationItems":[{"id":"ITEM-1","itemData":{"DOI":"10.1515/mper-2016-0026","ISSN":"20821344","abstract":"The paper is to present a multi-criteria approach for sustainability assessment of manufacturing processes, which can be applied to carry out the sustainability assessment of manufacturing processes requiring less detailed data, time, and expert knowledge, but still providing a company-level analysis. The analytical hierarchy process method is used to determine ranking of simple and relevant activity areas for manufacturing processes in terms of sustainability objectives. Analytical technique is also employed to assess the degree of sustainability in manufacturing due to limited information which appear to be a characteristic of the case study presented. One goal of sustainability characterization methodology is to improve the manufacturing sustainability performance. Similar to the baseline scenario, sustainability reevaluation for sustainability improvement is also applied and discuses performance profile at the process level. This approach seems particularly useful when comparing different processes. It makes applicable for various industries and might be a challenge to derive priorities for systematic improvement. The applicability and usability of the proposed assessment method was verified by the case study in company producing heating devices.","author":[{"dropping-particle":"","family":"Kluczek","given":"Aldona","non-dropping-particle":"","parse-names":false,"suffix":""}],"container-title":"Management and Production Engineering Review","id":"ITEM-1","issue":"3","issued":{"date-parts":[["2016"]]},"page":"62-78","title":"Application of multi-criteria approach for sustainability assessment of manufacturing processes","type":"article-journal","volume":"7"},"uris":["http://www.mendeley.com/documents/?uuid=bdb3ea21-3b65-4289-be99-fd3663632ff5"]},{"id":"ITEM-2","itemData":{"DOI":"10.1007/s10098-003-0221-z","abstract":"The main cause of","author":[{"dropping-particle":"","family":"Krajnc","given":"Damjan","non-dropping-particle":"","parse-names":false,"suffix":""},{"dropping-particle":"","family":"Glavič","given":"Peter","non-dropping-particle":"","parse-names":false,"suffix":""}],"container-title":"Clean Techn Environ Policy","id":"ITEM-2","issue":"5","issued":{"date-parts":[["2003"]]},"page":"279–288","title":"Indicators of sustainable production","type":"article-journal"},"uris":["http://www.mendeley.com/documents/?uuid=98824809-97bd-3454-9242-74f39657b0af"]}],"mendeley":{"formattedCitation":"(Krajnc and Glavič 2003; Kluczek 2016)","manualFormatting":"Kluczek,( 2016);","plainTextFormattedCitation":"(Krajnc and Glavič 2003; Kluczek 2016)","previouslyFormattedCitation":"(Krajnc and Glavič 2003; Kluczek 2016)"},"properties":{"noteIndex":0},"schema":"https://github.com/citation-style-language/schema/raw/master/csl-citation.json"}</w:instrText>
            </w:r>
            <w:r>
              <w:rPr>
                <w:rFonts w:ascii="Times New Roman" w:eastAsia="Calibri" w:hAnsi="Times New Roman" w:cs="Times New Roman"/>
                <w:color w:val="000000" w:themeColor="text1"/>
                <w:sz w:val="20"/>
                <w:szCs w:val="22"/>
                <w:lang w:val="en-US"/>
              </w:rPr>
              <w:fldChar w:fldCharType="separate"/>
            </w:r>
            <w:r w:rsidRPr="008B3538">
              <w:rPr>
                <w:rFonts w:ascii="Times New Roman" w:eastAsia="Calibri" w:hAnsi="Times New Roman" w:cs="Times New Roman"/>
                <w:noProof/>
                <w:color w:val="000000" w:themeColor="text1"/>
                <w:sz w:val="20"/>
                <w:szCs w:val="22"/>
                <w:lang w:val="en-US"/>
              </w:rPr>
              <w:t>Kluczek,</w:t>
            </w:r>
            <w:r>
              <w:rPr>
                <w:rFonts w:ascii="Times New Roman" w:eastAsia="Calibri" w:hAnsi="Times New Roman" w:cs="Times New Roman"/>
                <w:noProof/>
                <w:color w:val="000000" w:themeColor="text1"/>
                <w:sz w:val="20"/>
                <w:szCs w:val="22"/>
                <w:lang w:val="en-US"/>
              </w:rPr>
              <w:t>(</w:t>
            </w:r>
            <w:r w:rsidRPr="008B3538">
              <w:rPr>
                <w:rFonts w:ascii="Times New Roman" w:eastAsia="Calibri" w:hAnsi="Times New Roman" w:cs="Times New Roman"/>
                <w:noProof/>
                <w:color w:val="000000" w:themeColor="text1"/>
                <w:sz w:val="20"/>
                <w:szCs w:val="22"/>
                <w:lang w:val="en-US"/>
              </w:rPr>
              <w:t xml:space="preserve"> 2016</w:t>
            </w:r>
            <w:r>
              <w:rPr>
                <w:rFonts w:ascii="Times New Roman" w:eastAsia="Calibri" w:hAnsi="Times New Roman" w:cs="Times New Roman"/>
                <w:noProof/>
                <w:color w:val="000000" w:themeColor="text1"/>
                <w:sz w:val="20"/>
                <w:szCs w:val="22"/>
                <w:lang w:val="en-US"/>
              </w:rPr>
              <w:t>)</w:t>
            </w:r>
            <w:r w:rsidRPr="008B3538">
              <w:rPr>
                <w:rFonts w:ascii="Times New Roman" w:eastAsia="Calibri" w:hAnsi="Times New Roman" w:cs="Times New Roman"/>
                <w:noProof/>
                <w:color w:val="000000" w:themeColor="text1"/>
                <w:sz w:val="20"/>
                <w:szCs w:val="22"/>
                <w:lang w:val="en-US"/>
              </w:rPr>
              <w:t>;</w:t>
            </w:r>
            <w:r>
              <w:rPr>
                <w:rFonts w:ascii="Times New Roman" w:eastAsia="Calibri" w:hAnsi="Times New Roman" w:cs="Times New Roman"/>
                <w:color w:val="000000" w:themeColor="text1"/>
                <w:sz w:val="20"/>
                <w:szCs w:val="22"/>
                <w:lang w:val="en-US"/>
              </w:rPr>
              <w:fldChar w:fldCharType="end"/>
            </w:r>
            <w:r>
              <w:rPr>
                <w:rFonts w:ascii="Times New Roman" w:eastAsia="Calibri" w:hAnsi="Times New Roman" w:cs="Times New Roman"/>
                <w:color w:val="000000" w:themeColor="text1"/>
                <w:sz w:val="20"/>
                <w:szCs w:val="22"/>
                <w:lang w:val="en-US"/>
              </w:rPr>
              <w:t xml:space="preserve"> </w:t>
            </w:r>
            <w:r w:rsidRPr="00A00C12">
              <w:rPr>
                <w:rFonts w:ascii="Times New Roman" w:hAnsi="Times New Roman" w:cs="Times New Roman"/>
                <w:noProof/>
                <w:color w:val="000000" w:themeColor="text1"/>
                <w:sz w:val="20"/>
              </w:rPr>
              <w:fldChar w:fldCharType="begin" w:fldLock="1"/>
            </w:r>
            <w:r>
              <w:rPr>
                <w:rFonts w:ascii="Times New Roman" w:hAnsi="Times New Roman" w:cs="Times New Roman"/>
                <w:noProof/>
                <w:color w:val="000000" w:themeColor="text1"/>
                <w:sz w:val="20"/>
              </w:rPr>
              <w:instrText>ADDIN CSL_CITATION {"citationItems":[{"id":"ITEM-1","itemData":{"DOI":"10.1007/s10098-003-0221-z","abstract":"The main cause of","author":[{"dropping-particle":"","family":"Krajnc","given":"Damjan","non-dropping-particle":"","parse-names":false,"suffix":""},{"dropping-particle":"","family":"Glavič","given":"Peter","non-dropping-particle":"","parse-names":false,"suffix":""}],"container-title":"Clean Techn Environ Policy","id":"ITEM-1","issue":"5","issued":{"date-parts":[["2003"]]},"page":"279–288","title":"Indicators of sustainable production","type":"article-journal"},"uris":["http://www.mendeley.com/documents/?uuid=98824809-97bd-3454-9242-74f39657b0af"]}],"mendeley":{"formattedCitation":"(Krajnc and Glavič 2003)","manualFormatting":"Krajnc and Glavič, (2003)","plainTextFormattedCitation":"(Krajnc and Glavič 2003)","previouslyFormattedCitation":"(Krajnc and Glavič 2003)"},"properties":{"noteIndex":0},"schema":"https://github.com/citation-style-language/schema/raw/master/csl-citation.json"}</w:instrText>
            </w:r>
            <w:r w:rsidRPr="00A00C12">
              <w:rPr>
                <w:rFonts w:ascii="Times New Roman" w:hAnsi="Times New Roman" w:cs="Times New Roman"/>
                <w:noProof/>
                <w:color w:val="000000" w:themeColor="text1"/>
                <w:sz w:val="20"/>
              </w:rPr>
              <w:fldChar w:fldCharType="separate"/>
            </w:r>
            <w:r w:rsidRPr="00A00C12">
              <w:rPr>
                <w:rFonts w:ascii="Times New Roman" w:hAnsi="Times New Roman" w:cs="Times New Roman"/>
                <w:noProof/>
                <w:color w:val="000000" w:themeColor="text1"/>
                <w:sz w:val="20"/>
              </w:rPr>
              <w:t>Krajnc and Glavič, (2003)</w:t>
            </w:r>
            <w:r w:rsidRPr="00A00C12">
              <w:rPr>
                <w:rFonts w:ascii="Times New Roman" w:hAnsi="Times New Roman" w:cs="Times New Roman"/>
                <w:noProof/>
                <w:color w:val="000000" w:themeColor="text1"/>
                <w:sz w:val="20"/>
              </w:rPr>
              <w:fldChar w:fldCharType="end"/>
            </w:r>
          </w:p>
        </w:tc>
        <w:tc>
          <w:tcPr>
            <w:tcW w:w="908" w:type="dxa"/>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eastAsia="Calibri" w:hAnsi="Times New Roman" w:cs="Times New Roman"/>
                <w:color w:val="000000" w:themeColor="text1"/>
                <w:sz w:val="20"/>
                <w:szCs w:val="22"/>
                <w:lang w:val="en-US"/>
              </w:rPr>
              <w:sym w:font="Wingdings" w:char="F0FC"/>
            </w:r>
          </w:p>
        </w:tc>
      </w:tr>
      <w:tr w:rsidR="005F2790" w:rsidRPr="00964309" w:rsidTr="00E07D78">
        <w:trPr>
          <w:trHeight w:val="307"/>
        </w:trPr>
        <w:tc>
          <w:tcPr>
            <w:tcW w:w="637" w:type="dxa"/>
            <w:noWrap/>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6</w:t>
            </w:r>
          </w:p>
        </w:tc>
        <w:tc>
          <w:tcPr>
            <w:tcW w:w="2844" w:type="dxa"/>
            <w:noWrap/>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hAnsi="Times New Roman" w:cs="Times New Roman"/>
                <w:color w:val="000000" w:themeColor="text1"/>
                <w:sz w:val="20"/>
                <w:szCs w:val="22"/>
              </w:rPr>
              <w:t xml:space="preserve">Direct Energy Consumption By Primary Energy Source </w:t>
            </w:r>
          </w:p>
        </w:tc>
        <w:tc>
          <w:tcPr>
            <w:tcW w:w="4979" w:type="dxa"/>
            <w:noWrap/>
          </w:tcPr>
          <w:p w:rsidR="005F2790" w:rsidRPr="0091247E" w:rsidRDefault="005F2790" w:rsidP="00E07D78">
            <w:pPr>
              <w:rPr>
                <w:rFonts w:ascii="Times New Roman" w:eastAsia="Calibri" w:hAnsi="Times New Roman" w:cs="Times New Roman"/>
                <w:color w:val="000000" w:themeColor="text1"/>
                <w:sz w:val="20"/>
                <w:szCs w:val="22"/>
                <w:lang w:val="en-US"/>
              </w:rPr>
            </w:pPr>
            <w:r w:rsidRPr="0091247E">
              <w:rPr>
                <w:rFonts w:ascii="Times New Roman" w:eastAsia="Calibri" w:hAnsi="Times New Roman" w:cs="Times New Roman"/>
                <w:color w:val="000000" w:themeColor="text1"/>
                <w:sz w:val="20"/>
                <w:szCs w:val="22"/>
                <w:lang w:val="en-US"/>
              </w:rPr>
              <w:fldChar w:fldCharType="begin" w:fldLock="1"/>
            </w:r>
            <w:r>
              <w:rPr>
                <w:rFonts w:ascii="Times New Roman" w:eastAsia="Calibri" w:hAnsi="Times New Roman" w:cs="Times New Roman"/>
                <w:color w:val="000000" w:themeColor="text1"/>
                <w:sz w:val="20"/>
                <w:szCs w:val="22"/>
                <w:lang w:val="en-US"/>
              </w:rPr>
              <w:instrText>ADDIN CSL_CITATION {"citationItems":[{"id":"ITEM-1","itemData":{"abstract":"Manual for the preparation of sustainability reports by organizations, regardless of their size, sector or location. The Guidelines also offer an international reference for all those interested in the disclosure of governance approach and of the environmental, social and economicI performance and impactsII of organizations. The Guidelines are useful in the preparation of any type of document which requires such disclosure. The","author":[{"dropping-particle":"","family":"GRI","given":"","non-dropping-particle":"","parse-names":false,"suffix":""}],"id":"ITEM-1","issued":{"date-parts":[["2002"]]},"page":"1-104","title":"Global Reporting Initiative - Sustainability Reporting Guidelines","type":"article-journal"},"uris":["http://www.mendeley.com/documents/?uuid=a9fbb870-695a-4ef4-84eb-addb1b0cc3b4"]}],"mendeley":{"formattedCitation":"(GRI 2002)","manualFormatting":"GRI (2002)","plainTextFormattedCitation":"(GRI 2002)","previouslyFormattedCitation":"(GRI 2002)"},"properties":{"noteIndex":0},"schema":"https://github.com/citation-style-language/schema/raw/master/csl-citation.json"}</w:instrText>
            </w:r>
            <w:r w:rsidRPr="0091247E">
              <w:rPr>
                <w:rFonts w:ascii="Times New Roman" w:eastAsia="Calibri" w:hAnsi="Times New Roman" w:cs="Times New Roman"/>
                <w:color w:val="000000" w:themeColor="text1"/>
                <w:sz w:val="20"/>
                <w:szCs w:val="22"/>
                <w:lang w:val="en-US"/>
              </w:rPr>
              <w:fldChar w:fldCharType="separate"/>
            </w:r>
            <w:r w:rsidRPr="0091247E">
              <w:rPr>
                <w:rFonts w:ascii="Times New Roman" w:eastAsia="Calibri" w:hAnsi="Times New Roman" w:cs="Times New Roman"/>
                <w:noProof/>
                <w:color w:val="000000" w:themeColor="text1"/>
                <w:sz w:val="20"/>
                <w:szCs w:val="22"/>
                <w:lang w:val="en-US"/>
              </w:rPr>
              <w:t>GRI (2002)</w:t>
            </w:r>
            <w:r w:rsidRPr="0091247E">
              <w:rPr>
                <w:rFonts w:ascii="Times New Roman" w:eastAsia="Calibri" w:hAnsi="Times New Roman" w:cs="Times New Roman"/>
                <w:color w:val="000000" w:themeColor="text1"/>
                <w:sz w:val="20"/>
                <w:szCs w:val="22"/>
                <w:lang w:val="en-US"/>
              </w:rPr>
              <w:fldChar w:fldCharType="end"/>
            </w:r>
          </w:p>
        </w:tc>
        <w:tc>
          <w:tcPr>
            <w:tcW w:w="908" w:type="dxa"/>
          </w:tcPr>
          <w:p w:rsidR="005F2790" w:rsidRPr="0091247E" w:rsidRDefault="005F2790" w:rsidP="00E07D78">
            <w:pPr>
              <w:rPr>
                <w:rFonts w:ascii="Times New Roman" w:eastAsia="Calibri" w:hAnsi="Times New Roman" w:cs="Times New Roman"/>
                <w:color w:val="000000" w:themeColor="text1"/>
                <w:sz w:val="20"/>
                <w:szCs w:val="22"/>
                <w:lang w:val="en-US"/>
              </w:rPr>
            </w:pPr>
          </w:p>
        </w:tc>
      </w:tr>
      <w:tr w:rsidR="005F2790" w:rsidRPr="00964309" w:rsidTr="00E07D78">
        <w:trPr>
          <w:trHeight w:val="307"/>
        </w:trPr>
        <w:tc>
          <w:tcPr>
            <w:tcW w:w="637" w:type="dxa"/>
            <w:noWrap/>
          </w:tcPr>
          <w:p w:rsidR="005F2790" w:rsidRPr="0091247E" w:rsidRDefault="005F2790" w:rsidP="00E07D78">
            <w:pPr>
              <w:rPr>
                <w:rFonts w:ascii="Times New Roman" w:hAnsi="Times New Roman" w:cs="Times New Roman"/>
                <w:color w:val="000000" w:themeColor="text1"/>
                <w:sz w:val="20"/>
                <w:szCs w:val="22"/>
                <w:lang w:val="en-US"/>
              </w:rPr>
            </w:pPr>
            <w:r>
              <w:rPr>
                <w:rFonts w:ascii="Times New Roman" w:hAnsi="Times New Roman" w:cs="Times New Roman"/>
                <w:color w:val="000000" w:themeColor="text1"/>
                <w:sz w:val="20"/>
                <w:szCs w:val="22"/>
                <w:lang w:val="en-US"/>
              </w:rPr>
              <w:t>7</w:t>
            </w:r>
          </w:p>
        </w:tc>
        <w:tc>
          <w:tcPr>
            <w:tcW w:w="2844" w:type="dxa"/>
            <w:noWrap/>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hAnsi="Times New Roman" w:cs="Times New Roman"/>
                <w:color w:val="000000" w:themeColor="text1"/>
                <w:sz w:val="20"/>
                <w:szCs w:val="22"/>
              </w:rPr>
              <w:t xml:space="preserve">Contribution To Depletion Of Energy Resources </w:t>
            </w:r>
          </w:p>
        </w:tc>
        <w:tc>
          <w:tcPr>
            <w:tcW w:w="4979" w:type="dxa"/>
            <w:noWrap/>
          </w:tcPr>
          <w:p w:rsidR="005F2790" w:rsidRPr="0091247E" w:rsidRDefault="005F2790" w:rsidP="00E07D78">
            <w:pPr>
              <w:rPr>
                <w:rFonts w:ascii="Times New Roman" w:eastAsia="Calibri" w:hAnsi="Times New Roman" w:cs="Times New Roman"/>
                <w:color w:val="000000" w:themeColor="text1"/>
                <w:sz w:val="20"/>
                <w:szCs w:val="22"/>
                <w:lang w:val="en-US"/>
              </w:rPr>
            </w:pPr>
            <w:r w:rsidRPr="0091247E">
              <w:rPr>
                <w:rFonts w:ascii="Times New Roman" w:eastAsia="Calibri" w:hAnsi="Times New Roman" w:cs="Times New Roman"/>
                <w:color w:val="000000" w:themeColor="text1"/>
                <w:sz w:val="20"/>
                <w:szCs w:val="22"/>
                <w:lang w:val="en-US"/>
              </w:rPr>
              <w:fldChar w:fldCharType="begin" w:fldLock="1"/>
            </w:r>
            <w:r>
              <w:rPr>
                <w:rFonts w:ascii="Times New Roman" w:eastAsia="Calibri" w:hAnsi="Times New Roman" w:cs="Times New Roman"/>
                <w:color w:val="000000" w:themeColor="text1"/>
                <w:sz w:val="20"/>
                <w:szCs w:val="22"/>
                <w:lang w:val="en-US"/>
              </w:rPr>
              <w:instrText>ADDIN CSL_CITATION {"citationItems":[{"id":"ITEM-1","itemData":{"DOI":"10.1016/S0959-6526(01)00010-5","ISBN":"1978934327","ISSN":"09596526","abstract":"This paper presents a new tool for promoting business sustainability - indicators of sustainable production. It first introduces the concept of sustainable production as defined by the Lowell Center for Sustainable Production, University of Massachusetts Lowell. Indicators of sustainable production are discussed next, including their dimensions and desirable qualities. Based on the Lowell Center Indicator Framework, the authors suggest a new methodology of core and supplemental indicators for raising companies' awareness and measuring their progress toward sustainable production systems. Twenty-two core indicators are proposed and a detailed guidance for their application is included. An eight-step model provides a context for indicator implementation. The paper concludes with a summary of the strengths and weaknesses of the methodology as well as recommendations for testing the indicators. © 2001 Elsevier Science Ltd. All rights reserved.","author":[{"dropping-particle":"","family":"Veleva","given":"Vesela","non-dropping-particle":"","parse-names":false,"suffix":""},{"dropping-particle":"","family":"Ellenbecker","given":"Michael","non-dropping-particle":"","parse-names":false,"suffix":""}],"container-title":"J. Clean. Prod","id":"ITEM-1","issue":"6","issued":{"date-parts":[["2001"]]},"number-of-pages":"519-549","title":"Indicators of sustainable production: Framework and methodology","type":"book","volume":"9"},"uris":["http://www.mendeley.com/documents/?uuid=68d18ad0-d1fe-45fd-9c65-595731832e1e"]}],"mendeley":{"formattedCitation":"(Veleva and Ellenbecker 2001)","manualFormatting":"Veleva and Ellenbecker (2001a)","plainTextFormattedCitation":"(Veleva and Ellenbecker 2001)","previouslyFormattedCitation":"(Veleva and Ellenbecker 2001)"},"properties":{"noteIndex":0},"schema":"https://github.com/citation-style-language/schema/raw/master/csl-citation.json"}</w:instrText>
            </w:r>
            <w:r w:rsidRPr="0091247E">
              <w:rPr>
                <w:rFonts w:ascii="Times New Roman" w:eastAsia="Calibri" w:hAnsi="Times New Roman" w:cs="Times New Roman"/>
                <w:color w:val="000000" w:themeColor="text1"/>
                <w:sz w:val="20"/>
                <w:szCs w:val="22"/>
                <w:lang w:val="en-US"/>
              </w:rPr>
              <w:fldChar w:fldCharType="separate"/>
            </w:r>
            <w:r w:rsidRPr="0091247E">
              <w:rPr>
                <w:rFonts w:ascii="Times New Roman" w:eastAsia="Calibri" w:hAnsi="Times New Roman" w:cs="Times New Roman"/>
                <w:noProof/>
                <w:color w:val="000000" w:themeColor="text1"/>
                <w:sz w:val="20"/>
                <w:szCs w:val="22"/>
                <w:lang w:val="en-US"/>
              </w:rPr>
              <w:t>Veleva and Ellenbecker (2001a)</w:t>
            </w:r>
            <w:r w:rsidRPr="0091247E">
              <w:rPr>
                <w:rFonts w:ascii="Times New Roman" w:eastAsia="Calibri" w:hAnsi="Times New Roman" w:cs="Times New Roman"/>
                <w:color w:val="000000" w:themeColor="text1"/>
                <w:sz w:val="20"/>
                <w:szCs w:val="22"/>
                <w:lang w:val="en-US"/>
              </w:rPr>
              <w:fldChar w:fldCharType="end"/>
            </w:r>
          </w:p>
        </w:tc>
        <w:tc>
          <w:tcPr>
            <w:tcW w:w="908" w:type="dxa"/>
          </w:tcPr>
          <w:p w:rsidR="005F2790" w:rsidRPr="0091247E" w:rsidRDefault="005F2790" w:rsidP="00E07D78">
            <w:pPr>
              <w:rPr>
                <w:rFonts w:ascii="Times New Roman" w:eastAsia="Calibri" w:hAnsi="Times New Roman" w:cs="Times New Roman"/>
                <w:color w:val="000000" w:themeColor="text1"/>
                <w:sz w:val="20"/>
                <w:szCs w:val="22"/>
                <w:lang w:val="en-US"/>
              </w:rPr>
            </w:pPr>
          </w:p>
        </w:tc>
      </w:tr>
      <w:tr w:rsidR="005F2790" w:rsidRPr="0091247E" w:rsidTr="00E07D78">
        <w:trPr>
          <w:trHeight w:val="307"/>
        </w:trPr>
        <w:tc>
          <w:tcPr>
            <w:tcW w:w="637" w:type="dxa"/>
            <w:noWrap/>
          </w:tcPr>
          <w:p w:rsidR="005F2790" w:rsidRPr="0091247E" w:rsidRDefault="005F2790" w:rsidP="00E07D78">
            <w:pPr>
              <w:rPr>
                <w:rFonts w:ascii="Times New Roman" w:hAnsi="Times New Roman" w:cs="Times New Roman"/>
                <w:color w:val="000000" w:themeColor="text1"/>
                <w:sz w:val="20"/>
                <w:szCs w:val="22"/>
                <w:lang w:val="en-US"/>
              </w:rPr>
            </w:pPr>
            <w:r>
              <w:rPr>
                <w:rFonts w:ascii="Times New Roman" w:hAnsi="Times New Roman" w:cs="Times New Roman"/>
                <w:color w:val="000000" w:themeColor="text1"/>
                <w:sz w:val="20"/>
                <w:szCs w:val="22"/>
                <w:lang w:val="en-US"/>
              </w:rPr>
              <w:t>8</w:t>
            </w:r>
          </w:p>
        </w:tc>
        <w:tc>
          <w:tcPr>
            <w:tcW w:w="2844" w:type="dxa"/>
            <w:noWrap/>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hAnsi="Times New Roman" w:cs="Times New Roman"/>
                <w:color w:val="000000" w:themeColor="text1"/>
                <w:sz w:val="20"/>
                <w:szCs w:val="22"/>
              </w:rPr>
              <w:t xml:space="preserve">Indirect Energy Consumption By Primary Energy Source </w:t>
            </w:r>
          </w:p>
        </w:tc>
        <w:tc>
          <w:tcPr>
            <w:tcW w:w="4979" w:type="dxa"/>
            <w:noWrap/>
          </w:tcPr>
          <w:p w:rsidR="005F2790" w:rsidRPr="0091247E" w:rsidRDefault="005F2790" w:rsidP="00E07D78">
            <w:pPr>
              <w:rPr>
                <w:rFonts w:ascii="Times New Roman" w:eastAsia="Calibri" w:hAnsi="Times New Roman" w:cs="Times New Roman"/>
                <w:color w:val="000000" w:themeColor="text1"/>
                <w:sz w:val="20"/>
                <w:szCs w:val="22"/>
                <w:lang w:val="en-US"/>
              </w:rPr>
            </w:pPr>
            <w:r w:rsidRPr="0091247E">
              <w:rPr>
                <w:rFonts w:ascii="Times New Roman" w:eastAsia="Calibri" w:hAnsi="Times New Roman" w:cs="Times New Roman"/>
                <w:color w:val="000000" w:themeColor="text1"/>
                <w:sz w:val="20"/>
                <w:szCs w:val="22"/>
                <w:lang w:val="en-US"/>
              </w:rPr>
              <w:fldChar w:fldCharType="begin" w:fldLock="1"/>
            </w:r>
            <w:r>
              <w:rPr>
                <w:rFonts w:ascii="Times New Roman" w:eastAsia="Calibri" w:hAnsi="Times New Roman" w:cs="Times New Roman"/>
                <w:color w:val="000000" w:themeColor="text1"/>
                <w:sz w:val="20"/>
                <w:szCs w:val="22"/>
                <w:lang w:val="en-US"/>
              </w:rPr>
              <w:instrText>ADDIN CSL_CITATION {"citationItems":[{"id":"ITEM-1","itemData":{"abstract":"Manual for the preparation of sustainability reports by organizations, regardless of their size, sector or location. The Guidelines also offer an international reference for all those interested in the disclosure of governance approach and of the environmental, social and economicI performance and impactsII of organizations. The Guidelines are useful in the preparation of any type of document which requires such disclosure. The","author":[{"dropping-particle":"","family":"GRI","given":"","non-dropping-particle":"","parse-names":false,"suffix":""}],"id":"ITEM-1","issued":{"date-parts":[["2002"]]},"page":"1-104","title":"Global Reporting Initiative - Sustainability Reporting Guidelines","type":"article-journal"},"uris":["http://www.mendeley.com/documents/?uuid=a9fbb870-695a-4ef4-84eb-addb1b0cc3b4"]}],"mendeley":{"formattedCitation":"(GRI 2002)","manualFormatting":"GRI (2002)","plainTextFormattedCitation":"(GRI 2002)","previouslyFormattedCitation":"(GRI 2002)"},"properties":{"noteIndex":0},"schema":"https://github.com/citation-style-language/schema/raw/master/csl-citation.json"}</w:instrText>
            </w:r>
            <w:r w:rsidRPr="0091247E">
              <w:rPr>
                <w:rFonts w:ascii="Times New Roman" w:eastAsia="Calibri" w:hAnsi="Times New Roman" w:cs="Times New Roman"/>
                <w:color w:val="000000" w:themeColor="text1"/>
                <w:sz w:val="20"/>
                <w:szCs w:val="22"/>
                <w:lang w:val="en-US"/>
              </w:rPr>
              <w:fldChar w:fldCharType="separate"/>
            </w:r>
            <w:r w:rsidRPr="0091247E">
              <w:rPr>
                <w:rFonts w:ascii="Times New Roman" w:eastAsia="Calibri" w:hAnsi="Times New Roman" w:cs="Times New Roman"/>
                <w:noProof/>
                <w:color w:val="000000" w:themeColor="text1"/>
                <w:sz w:val="20"/>
                <w:szCs w:val="22"/>
                <w:lang w:val="en-US"/>
              </w:rPr>
              <w:t>GRI (2002)</w:t>
            </w:r>
            <w:r w:rsidRPr="0091247E">
              <w:rPr>
                <w:rFonts w:ascii="Times New Roman" w:eastAsia="Calibri" w:hAnsi="Times New Roman" w:cs="Times New Roman"/>
                <w:color w:val="000000" w:themeColor="text1"/>
                <w:sz w:val="20"/>
                <w:szCs w:val="22"/>
                <w:lang w:val="en-US"/>
              </w:rPr>
              <w:fldChar w:fldCharType="end"/>
            </w:r>
          </w:p>
        </w:tc>
        <w:tc>
          <w:tcPr>
            <w:tcW w:w="908" w:type="dxa"/>
          </w:tcPr>
          <w:p w:rsidR="005F2790" w:rsidRPr="0091247E" w:rsidRDefault="005F2790" w:rsidP="00E07D78">
            <w:pPr>
              <w:rPr>
                <w:rFonts w:ascii="Times New Roman" w:eastAsia="Calibri" w:hAnsi="Times New Roman" w:cs="Times New Roman"/>
                <w:color w:val="000000" w:themeColor="text1"/>
                <w:sz w:val="20"/>
                <w:szCs w:val="22"/>
                <w:lang w:val="en-US"/>
              </w:rPr>
            </w:pPr>
          </w:p>
        </w:tc>
      </w:tr>
      <w:tr w:rsidR="005F2790" w:rsidRPr="00964309" w:rsidTr="00E07D78">
        <w:trPr>
          <w:trHeight w:val="413"/>
        </w:trPr>
        <w:tc>
          <w:tcPr>
            <w:tcW w:w="637" w:type="dxa"/>
            <w:noWrap/>
            <w:hideMark/>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9</w:t>
            </w:r>
          </w:p>
        </w:tc>
        <w:tc>
          <w:tcPr>
            <w:tcW w:w="2844" w:type="dxa"/>
            <w:noWrap/>
            <w:hideMark/>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 xml:space="preserve">Recycling and reuse of water </w:t>
            </w:r>
          </w:p>
        </w:tc>
        <w:tc>
          <w:tcPr>
            <w:tcW w:w="4979" w:type="dxa"/>
            <w:noWrap/>
            <w:hideMark/>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eastAsia="Calibri" w:hAnsi="Times New Roman" w:cs="Times New Roman"/>
                <w:color w:val="000000" w:themeColor="text1"/>
                <w:sz w:val="20"/>
                <w:szCs w:val="22"/>
                <w:lang w:val="en-US"/>
              </w:rPr>
              <w:fldChar w:fldCharType="begin" w:fldLock="1"/>
            </w:r>
            <w:r>
              <w:rPr>
                <w:rFonts w:ascii="Times New Roman" w:eastAsia="Calibri" w:hAnsi="Times New Roman" w:cs="Times New Roman"/>
                <w:color w:val="000000" w:themeColor="text1"/>
                <w:sz w:val="20"/>
                <w:szCs w:val="22"/>
                <w:lang w:val="en-US"/>
              </w:rPr>
              <w:instrText>ADDIN CSL_CITATION {"citationItems":[{"id":"ITEM-1","itemData":{"DOI":"10.1016/S0959-6526(01)00010-5","ISBN":"1978934327","ISSN":"09596526","abstract":"This paper presents a new tool for promoting business sustainability - indicators of sustainable production. It first introduces the concept of sustainable production as defined by the Lowell Center for Sustainable Production, University of Massachusetts Lowell. Indicators of sustainable production are discussed next, including their dimensions and desirable qualities. Based on the Lowell Center Indicator Framework, the authors suggest a new methodology of core and supplemental indicators for raising companies' awareness and measuring their progress toward sustainable production systems. Twenty-two core indicators are proposed and a detailed guidance for their application is included. An eight-step model provides a context for indicator implementation. The paper concludes with a summary of the strengths and weaknesses of the methodology as well as recommendations for testing the indicators. © 2001 Elsevier Science Ltd. All rights reserved.","author":[{"dropping-particle":"","family":"Veleva","given":"Vesela","non-dropping-particle":"","parse-names":false,"suffix":""},{"dropping-particle":"","family":"Ellenbecker","given":"Michael","non-dropping-particle":"","parse-names":false,"suffix":""}],"container-title":"J. Clean. Prod","id":"ITEM-1","issue":"6","issued":{"date-parts":[["2001"]]},"number-of-pages":"519-549","title":"Indicators of sustainable production: Framework and methodology","type":"book","volume":"9"},"uris":["http://www.mendeley.com/documents/?uuid=68d18ad0-d1fe-45fd-9c65-595731832e1e"]},{"id":"ITEM-2","itemData":{"DOI":"10.1007/s10098-003-0221-z","abstract":"The main cause of","author":[{"dropping-particle":"","family":"Krajnc","given":"Damjan","non-dropping-particle":"","parse-names":false,"suffix":""},{"dropping-particle":"","family":"Glavič","given":"Peter","non-dropping-particle":"","parse-names":false,"suffix":""}],"container-title":"Clean Techn Environ Policy","id":"ITEM-2","issue":"5","issued":{"date-parts":[["2003"]]},"page":"279–288","title":"Indicators of sustainable production","type":"article-journal"},"uris":["http://www.mendeley.com/documents/?uuid=98824809-97bd-3454-9242-74f39657b0af"]},{"id":"ITEM-3","itemData":{"DOI":"10.2166/ws.2003.0041","ISSN":"16069749","abstract":"The world's supply of fresh water is finite and is threatened by pollution. Rising demands for water to supply agriculture, industry and cities are leading to competition over the allocation of limited fresh water resources. This paper examines how water reuse increases the available supply of water and enables human needs to be met with less fresh water. The paper is illustrated with water reuse case studies in agriculture, urban areas, industry and water resource supplementation in Australia and other countries. The links between water reuse and sustainable water management are examined. Water conservation and water reuse produce substantial environmental benefits, arising from reductions in water diversions, and reductions in the impacts of wastewater discharges on environmental water quality. Some examples are presented demonstrating the environmental benefits in quantitative terms. The paper also describes the economic and environmental benefits identified in a number of recent integrated water cycle planning studies in Australia.","author":[{"dropping-particle":"","family":"Anderson","given":"J.","non-dropping-particle":"","parse-names":false,"suffix":""}],"container-title":"Water Science and Technology: Water Supply","id":"ITEM-3","issue":"4","issued":{"date-parts":[["2003","8","1"]]},"page":"1-10","publisher":"IWA Publishing","title":"The environmental benefits of water recycling and reuse","type":"paper-conference","volume":"3"},"uris":["http://www.mendeley.com/documents/?uuid=75a2b9b8-b7ae-39c7-888b-2c4829626818"]},{"id":"ITEM-4","itemData":{"abstract":"Manual for the preparation of sustainability reports by organizations, regardless of their size, sector or location. The Guidelines also offer an international reference for all those interested in the disclosure of governance approach and of the environmental, social and economicI performance and impactsII of organizations. The Guidelines are useful in the preparation of any type of document which requires such disclosure. The","author":[{"dropping-particle":"","family":"GRI","given":"","non-dropping-particle":"","parse-names":false,"suffix":""}],"id":"ITEM-4","issued":{"date-parts":[["2002"]]},"page":"1-104","title":"Global Reporting Initiative - Sustainability Reporting Guidelines","type":"article-journal"},"uris":["http://www.mendeley.com/documents/?uuid=a9fbb870-695a-4ef4-84eb-addb1b0cc3b4"]},{"id":"ITEM-5","itemData":{"abstract":"This document is the Foundation section of the GRI G4 Standard","author":[{"dropping-particle":"","family":"GRI","given":"","non-dropping-particle":"","parse-names":false,"suffix":""}],"container-title":"GRI Standards","id":"ITEM-5","issue":"1","issued":{"date-parts":[["2016"]]},"number-of-pages":"29","title":"Gri 101: foundation 2016 101","type":"report","volume":"GRI101"},"uris":["http://www.mendeley.com/documents/?uuid=d9d4ae11-262d-4d6d-874b-62ef8265f95e"]}],"mendeley":{"formattedCitation":"(Veleva and Ellenbecker 2001; GRI 2002, 2016; Krajnc and Glavič 2003; Anderson 2003)","manualFormatting":"Anderson, (2003); GRI, (2002, 2016); Veleva &amp; Ellenbecker, (2001a","plainTextFormattedCitation":"(Veleva and Ellenbecker 2001; GRI 2002, 2016; Krajnc and Glavič 2003; Anderson 2003)","previouslyFormattedCitation":"(Veleva and Ellenbecker 2001; GRI 2002, 2016; Krajnc and Glavič 2003; Anderson 2003)"},"properties":{"noteIndex":0},"schema":"https://github.com/citation-style-language/schema/raw/master/csl-citation.json"}</w:instrText>
            </w:r>
            <w:r w:rsidRPr="0091247E">
              <w:rPr>
                <w:rFonts w:ascii="Times New Roman" w:eastAsia="Calibri" w:hAnsi="Times New Roman" w:cs="Times New Roman"/>
                <w:color w:val="000000" w:themeColor="text1"/>
                <w:sz w:val="20"/>
                <w:szCs w:val="22"/>
                <w:lang w:val="en-US"/>
              </w:rPr>
              <w:fldChar w:fldCharType="separate"/>
            </w:r>
            <w:r w:rsidRPr="0091247E">
              <w:rPr>
                <w:rFonts w:ascii="Times New Roman" w:eastAsia="Calibri" w:hAnsi="Times New Roman" w:cs="Times New Roman"/>
                <w:noProof/>
                <w:color w:val="000000" w:themeColor="text1"/>
                <w:sz w:val="20"/>
                <w:szCs w:val="22"/>
                <w:lang w:val="en-US"/>
              </w:rPr>
              <w:t>Anderson, (2003); GRI, (2002, 2016); Veleva &amp; Ellenbecker, (2001a</w:t>
            </w:r>
            <w:r w:rsidRPr="0091247E">
              <w:rPr>
                <w:rFonts w:ascii="Times New Roman" w:eastAsia="Calibri" w:hAnsi="Times New Roman" w:cs="Times New Roman"/>
                <w:color w:val="000000" w:themeColor="text1"/>
                <w:sz w:val="20"/>
                <w:szCs w:val="22"/>
                <w:lang w:val="en-US"/>
              </w:rPr>
              <w:fldChar w:fldCharType="end"/>
            </w:r>
            <w:r w:rsidRPr="0091247E">
              <w:rPr>
                <w:rFonts w:ascii="Times New Roman" w:eastAsia="Calibri" w:hAnsi="Times New Roman" w:cs="Times New Roman"/>
                <w:color w:val="000000" w:themeColor="text1"/>
                <w:sz w:val="20"/>
                <w:szCs w:val="22"/>
                <w:lang w:val="en-US"/>
              </w:rPr>
              <w:t>)</w:t>
            </w:r>
            <w:r>
              <w:rPr>
                <w:rFonts w:ascii="Times New Roman" w:eastAsia="Calibri" w:hAnsi="Times New Roman" w:cs="Times New Roman"/>
                <w:color w:val="000000" w:themeColor="text1"/>
                <w:sz w:val="20"/>
                <w:szCs w:val="22"/>
                <w:lang w:val="en-US"/>
              </w:rPr>
              <w:t xml:space="preserve">; </w:t>
            </w:r>
            <w:r w:rsidRPr="00A00C12">
              <w:rPr>
                <w:rFonts w:ascii="Times New Roman" w:hAnsi="Times New Roman" w:cs="Times New Roman"/>
                <w:noProof/>
                <w:color w:val="000000" w:themeColor="text1"/>
                <w:sz w:val="20"/>
              </w:rPr>
              <w:fldChar w:fldCharType="begin" w:fldLock="1"/>
            </w:r>
            <w:r>
              <w:rPr>
                <w:rFonts w:ascii="Times New Roman" w:hAnsi="Times New Roman" w:cs="Times New Roman"/>
                <w:noProof/>
                <w:color w:val="000000" w:themeColor="text1"/>
                <w:sz w:val="20"/>
              </w:rPr>
              <w:instrText>ADDIN CSL_CITATION {"citationItems":[{"id":"ITEM-1","itemData":{"DOI":"10.1007/s10098-003-0221-z","abstract":"The main cause of","author":[{"dropping-particle":"","family":"Krajnc","given":"Damjan","non-dropping-particle":"","parse-names":false,"suffix":""},{"dropping-particle":"","family":"Glavič","given":"Peter","non-dropping-particle":"","parse-names":false,"suffix":""}],"container-title":"Clean Techn Environ Policy","id":"ITEM-1","issue":"5","issued":{"date-parts":[["2003"]]},"page":"279–288","title":"Indicators of sustainable production","type":"article-journal"},"uris":["http://www.mendeley.com/documents/?uuid=98824809-97bd-3454-9242-74f39657b0af"]}],"mendeley":{"formattedCitation":"(Krajnc and Glavič 2003)","manualFormatting":"Krajnc and Glavič, (2003)","plainTextFormattedCitation":"(Krajnc and Glavič 2003)","previouslyFormattedCitation":"(Krajnc and Glavič 2003)"},"properties":{"noteIndex":0},"schema":"https://github.com/citation-style-language/schema/raw/master/csl-citation.json"}</w:instrText>
            </w:r>
            <w:r w:rsidRPr="00A00C12">
              <w:rPr>
                <w:rFonts w:ascii="Times New Roman" w:hAnsi="Times New Roman" w:cs="Times New Roman"/>
                <w:noProof/>
                <w:color w:val="000000" w:themeColor="text1"/>
                <w:sz w:val="20"/>
              </w:rPr>
              <w:fldChar w:fldCharType="separate"/>
            </w:r>
            <w:r w:rsidRPr="00A00C12">
              <w:rPr>
                <w:rFonts w:ascii="Times New Roman" w:hAnsi="Times New Roman" w:cs="Times New Roman"/>
                <w:noProof/>
                <w:color w:val="000000" w:themeColor="text1"/>
                <w:sz w:val="20"/>
              </w:rPr>
              <w:t>Krajnc and Glavič, (2003)</w:t>
            </w:r>
            <w:r w:rsidRPr="00A00C12">
              <w:rPr>
                <w:rFonts w:ascii="Times New Roman" w:hAnsi="Times New Roman" w:cs="Times New Roman"/>
                <w:noProof/>
                <w:color w:val="000000" w:themeColor="text1"/>
                <w:sz w:val="20"/>
              </w:rPr>
              <w:fldChar w:fldCharType="end"/>
            </w:r>
          </w:p>
        </w:tc>
        <w:tc>
          <w:tcPr>
            <w:tcW w:w="908" w:type="dxa"/>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eastAsia="Calibri" w:hAnsi="Times New Roman" w:cs="Times New Roman"/>
                <w:color w:val="000000" w:themeColor="text1"/>
                <w:sz w:val="20"/>
                <w:szCs w:val="22"/>
                <w:lang w:val="en-US"/>
              </w:rPr>
              <w:sym w:font="Wingdings" w:char="F0FC"/>
            </w:r>
          </w:p>
        </w:tc>
      </w:tr>
      <w:tr w:rsidR="005F2790" w:rsidRPr="00964309" w:rsidTr="00E07D78">
        <w:trPr>
          <w:trHeight w:val="504"/>
        </w:trPr>
        <w:tc>
          <w:tcPr>
            <w:tcW w:w="637" w:type="dxa"/>
            <w:noWrap/>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10</w:t>
            </w:r>
          </w:p>
        </w:tc>
        <w:tc>
          <w:tcPr>
            <w:tcW w:w="2844" w:type="dxa"/>
            <w:noWrap/>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hAnsi="Times New Roman" w:cs="Times New Roman"/>
                <w:color w:val="000000" w:themeColor="text1"/>
                <w:sz w:val="20"/>
                <w:szCs w:val="22"/>
              </w:rPr>
              <w:t xml:space="preserve">Total water withdrawal by source </w:t>
            </w:r>
          </w:p>
        </w:tc>
        <w:tc>
          <w:tcPr>
            <w:tcW w:w="4979" w:type="dxa"/>
            <w:noWrap/>
          </w:tcPr>
          <w:p w:rsidR="005F2790" w:rsidRPr="0091247E" w:rsidRDefault="005F2790" w:rsidP="00E07D78">
            <w:pPr>
              <w:rPr>
                <w:rFonts w:ascii="Times New Roman" w:eastAsia="Calibri" w:hAnsi="Times New Roman" w:cs="Times New Roman"/>
                <w:color w:val="000000" w:themeColor="text1"/>
                <w:sz w:val="20"/>
                <w:szCs w:val="22"/>
                <w:lang w:val="en-US"/>
              </w:rPr>
            </w:pPr>
            <w:r w:rsidRPr="0091247E">
              <w:rPr>
                <w:rFonts w:ascii="Times New Roman" w:eastAsia="Calibri" w:hAnsi="Times New Roman" w:cs="Times New Roman"/>
                <w:color w:val="000000" w:themeColor="text1"/>
                <w:sz w:val="20"/>
                <w:szCs w:val="22"/>
                <w:lang w:val="en-US"/>
              </w:rPr>
              <w:fldChar w:fldCharType="begin" w:fldLock="1"/>
            </w:r>
            <w:r>
              <w:rPr>
                <w:rFonts w:ascii="Times New Roman" w:eastAsia="Calibri" w:hAnsi="Times New Roman" w:cs="Times New Roman"/>
                <w:color w:val="000000" w:themeColor="text1"/>
                <w:sz w:val="20"/>
                <w:szCs w:val="22"/>
                <w:lang w:val="en-US"/>
              </w:rPr>
              <w:instrText>ADDIN CSL_CITATION {"citationItems":[{"id":"ITEM-1","itemData":{"DOI":"10.1016/j.ecolind.2012.07.017","ISSN":"1470160X","abstract":"The primary objective of this study was to provide an insight into sustainable production indicators used by the petrochemical industry in Malaysia to measure the sustainability of the industry's operations. In achieving the research objective, the case study method was employed. The petrochemical industry was selected because of its major contribution to the Malaysian economy (market share and total investment), its significant impacts to the environment and, high societal and occupational risks. The sector is also highly dependent on non-renewable fossil fuels such as natural gas, LPG and diesel; and is energy intensive. Utilising the five-tier framework developed by the Lowell Centre for Sustainable Production (LCSP) and indicators identified by the Global Reporting Initiative (GRI) Guidelines 3.1, an analysis of indicators used by the petrochemical sector was carried out. The LCSP framework was selected as it is an established framework and has been successfully used in similar case studies in other parts of the world. Furthermore, at present there is no common framework in Malaysia to assess sustainable production at the industrial level. Under the GRI guidelines, performance indicators have been grouped into six categories. The six categories include Environment (EN1-EN30), Economic (EC1-EC9), Society (SO1-SO8), Human Rights (HR1-HR9), Labour Practices and Decent Work (LA1-LA14) and Product Responsibility (PR1-PR9). The study was carried out using the questionnaire survey method and supplemented with semi-structured in-depth interviews. To ensure their suitability and applicability in the Malaysian context, the indicators selected for the study were based on feedback obtained from the participating companies. An analysis of the information obtained from the participating companies indicates the satisfactory performance of the petrochemical industry in employing most of the indicators identified within the GRI framework to advance towards sustainability. Results indicate that the majority of the indicators monitored are related to compliance (Level 1), performance (Level 2) and environmental impacts (Level 3). The single Level 4 indicator which relates to products and services was weakly monitored (38.5%). None of the indicators monitored fell within Level 5 category which addresses sustainability issues in terms of the ecological carrying capacity. The Level 5 indicators which assess sustainability in a community or regional context can only be ef…","author":[{"dropping-particle":"","family":"Samuel","given":"Vijayalakshmi B.","non-dropping-particle":"","parse-names":false,"suffix":""},{"dropping-particle":"","family":"Agamuthu","given":"P.","non-dropping-particle":"","parse-names":false,"suffix":""},{"dropping-particle":"","family":"Hashim","given":"M. A.","non-dropping-particle":"","parse-names":false,"suffix":""}],"container-title":"Ecological Indicators","id":"ITEM-1","issued":{"date-parts":[["2013"]]},"page":"392-402","publisher":"Elsevier Ltd","title":"Indicators for assessment of sustainable production: A case study of the petrochemical industry in Malaysia","type":"article-journal","volume":"24"},"uris":["http://www.mendeley.com/documents/?uuid=1157eec1-3876-4ec1-a7be-d9587a7f4e13"]}],"mendeley":{"formattedCitation":"(Samuel et al. 2013)","manualFormatting":"Samuel, et al. (2013)","plainTextFormattedCitation":"(Samuel et al. 2013)","previouslyFormattedCitation":"(Samuel et al. 2013)"},"properties":{"noteIndex":0},"schema":"https://github.com/citation-style-language/schema/raw/master/csl-citation.json"}</w:instrText>
            </w:r>
            <w:r w:rsidRPr="0091247E">
              <w:rPr>
                <w:rFonts w:ascii="Times New Roman" w:eastAsia="Calibri" w:hAnsi="Times New Roman" w:cs="Times New Roman"/>
                <w:color w:val="000000" w:themeColor="text1"/>
                <w:sz w:val="20"/>
                <w:szCs w:val="22"/>
                <w:lang w:val="en-US"/>
              </w:rPr>
              <w:fldChar w:fldCharType="separate"/>
            </w:r>
            <w:r w:rsidRPr="0091247E">
              <w:rPr>
                <w:rFonts w:ascii="Times New Roman" w:eastAsia="Calibri" w:hAnsi="Times New Roman" w:cs="Times New Roman"/>
                <w:noProof/>
                <w:color w:val="000000" w:themeColor="text1"/>
                <w:sz w:val="20"/>
                <w:szCs w:val="22"/>
                <w:lang w:val="en-US"/>
              </w:rPr>
              <w:t>Samuel, et al. (2013)</w:t>
            </w:r>
            <w:r w:rsidRPr="0091247E">
              <w:rPr>
                <w:rFonts w:ascii="Times New Roman" w:eastAsia="Calibri" w:hAnsi="Times New Roman" w:cs="Times New Roman"/>
                <w:color w:val="000000" w:themeColor="text1"/>
                <w:sz w:val="20"/>
                <w:szCs w:val="22"/>
                <w:lang w:val="en-US"/>
              </w:rPr>
              <w:fldChar w:fldCharType="end"/>
            </w:r>
          </w:p>
        </w:tc>
        <w:tc>
          <w:tcPr>
            <w:tcW w:w="908" w:type="dxa"/>
          </w:tcPr>
          <w:p w:rsidR="005F2790" w:rsidRPr="0091247E" w:rsidRDefault="005F2790" w:rsidP="00E07D78">
            <w:pPr>
              <w:rPr>
                <w:rFonts w:ascii="Times New Roman" w:eastAsia="Calibri" w:hAnsi="Times New Roman" w:cs="Times New Roman"/>
                <w:color w:val="000000" w:themeColor="text1"/>
                <w:sz w:val="20"/>
                <w:szCs w:val="22"/>
                <w:lang w:val="en-US"/>
              </w:rPr>
            </w:pPr>
          </w:p>
        </w:tc>
      </w:tr>
      <w:tr w:rsidR="005F2790" w:rsidRPr="00964309" w:rsidTr="00E07D78">
        <w:trPr>
          <w:trHeight w:val="504"/>
        </w:trPr>
        <w:tc>
          <w:tcPr>
            <w:tcW w:w="637" w:type="dxa"/>
            <w:noWrap/>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11</w:t>
            </w:r>
          </w:p>
        </w:tc>
        <w:tc>
          <w:tcPr>
            <w:tcW w:w="2844" w:type="dxa"/>
            <w:noWrap/>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hAnsi="Times New Roman" w:cs="Times New Roman"/>
                <w:color w:val="000000" w:themeColor="text1"/>
                <w:sz w:val="20"/>
                <w:szCs w:val="22"/>
              </w:rPr>
              <w:t xml:space="preserve">Water sources significantly affected by the withdrawal  </w:t>
            </w:r>
          </w:p>
        </w:tc>
        <w:tc>
          <w:tcPr>
            <w:tcW w:w="4979" w:type="dxa"/>
            <w:noWrap/>
          </w:tcPr>
          <w:p w:rsidR="005F2790" w:rsidRPr="0091247E" w:rsidRDefault="005F2790" w:rsidP="00E07D78">
            <w:pPr>
              <w:rPr>
                <w:rFonts w:ascii="Times New Roman" w:eastAsia="Calibri" w:hAnsi="Times New Roman" w:cs="Times New Roman"/>
                <w:color w:val="000000" w:themeColor="text1"/>
                <w:sz w:val="20"/>
                <w:szCs w:val="22"/>
                <w:lang w:val="en-US"/>
              </w:rPr>
            </w:pPr>
            <w:r w:rsidRPr="0091247E">
              <w:rPr>
                <w:rFonts w:ascii="Times New Roman" w:eastAsia="Calibri" w:hAnsi="Times New Roman" w:cs="Times New Roman"/>
                <w:color w:val="000000" w:themeColor="text1"/>
                <w:sz w:val="20"/>
                <w:szCs w:val="22"/>
                <w:lang w:val="en-US"/>
              </w:rPr>
              <w:fldChar w:fldCharType="begin" w:fldLock="1"/>
            </w:r>
            <w:r>
              <w:rPr>
                <w:rFonts w:ascii="Times New Roman" w:eastAsia="Calibri" w:hAnsi="Times New Roman" w:cs="Times New Roman"/>
                <w:color w:val="000000" w:themeColor="text1"/>
                <w:sz w:val="20"/>
                <w:szCs w:val="22"/>
                <w:lang w:val="en-US"/>
              </w:rPr>
              <w:instrText>ADDIN CSL_CITATION {"citationItems":[{"id":"ITEM-1","itemData":{"abstract":"Manual for the preparation of sustainability reports by organizations, regardless of their size, sector or location. The Guidelines also offer an international reference for all those interested in the disclosure of governance approach and of the environmental, social and economicI performance and impactsII of organizations. The Guidelines are useful in the preparation of any type of document which requires such disclosure. The","author":[{"dropping-particle":"","family":"GRI","given":"","non-dropping-particle":"","parse-names":false,"suffix":""}],"id":"ITEM-1","issued":{"date-parts":[["2002"]]},"page":"1-104","title":"Global Reporting Initiative - Sustainability Reporting Guidelines","type":"article-journal"},"uris":["http://www.mendeley.com/documents/?uuid=a9fbb870-695a-4ef4-84eb-addb1b0cc3b4"]}],"mendeley":{"formattedCitation":"(GRI 2002)","manualFormatting":"GRI (2002)","plainTextFormattedCitation":"(GRI 2002)","previouslyFormattedCitation":"(GRI 2002)"},"properties":{"noteIndex":0},"schema":"https://github.com/citation-style-language/schema/raw/master/csl-citation.json"}</w:instrText>
            </w:r>
            <w:r w:rsidRPr="0091247E">
              <w:rPr>
                <w:rFonts w:ascii="Times New Roman" w:eastAsia="Calibri" w:hAnsi="Times New Roman" w:cs="Times New Roman"/>
                <w:color w:val="000000" w:themeColor="text1"/>
                <w:sz w:val="20"/>
                <w:szCs w:val="22"/>
                <w:lang w:val="en-US"/>
              </w:rPr>
              <w:fldChar w:fldCharType="separate"/>
            </w:r>
            <w:r w:rsidRPr="0091247E">
              <w:rPr>
                <w:rFonts w:ascii="Times New Roman" w:eastAsia="Calibri" w:hAnsi="Times New Roman" w:cs="Times New Roman"/>
                <w:noProof/>
                <w:color w:val="000000" w:themeColor="text1"/>
                <w:sz w:val="20"/>
                <w:szCs w:val="22"/>
                <w:lang w:val="en-US"/>
              </w:rPr>
              <w:t>GRI (2002)</w:t>
            </w:r>
            <w:r w:rsidRPr="0091247E">
              <w:rPr>
                <w:rFonts w:ascii="Times New Roman" w:eastAsia="Calibri" w:hAnsi="Times New Roman" w:cs="Times New Roman"/>
                <w:color w:val="000000" w:themeColor="text1"/>
                <w:sz w:val="20"/>
                <w:szCs w:val="22"/>
                <w:lang w:val="en-US"/>
              </w:rPr>
              <w:fldChar w:fldCharType="end"/>
            </w:r>
          </w:p>
        </w:tc>
        <w:tc>
          <w:tcPr>
            <w:tcW w:w="908" w:type="dxa"/>
          </w:tcPr>
          <w:p w:rsidR="005F2790" w:rsidRPr="0091247E" w:rsidRDefault="005F2790" w:rsidP="00E07D78">
            <w:pPr>
              <w:rPr>
                <w:rFonts w:ascii="Times New Roman" w:eastAsia="Calibri" w:hAnsi="Times New Roman" w:cs="Times New Roman"/>
                <w:color w:val="000000" w:themeColor="text1"/>
                <w:sz w:val="20"/>
                <w:szCs w:val="22"/>
                <w:lang w:val="en-US"/>
              </w:rPr>
            </w:pPr>
          </w:p>
        </w:tc>
      </w:tr>
      <w:tr w:rsidR="005F2790" w:rsidRPr="00964309" w:rsidTr="00E07D78">
        <w:trPr>
          <w:trHeight w:val="273"/>
        </w:trPr>
        <w:tc>
          <w:tcPr>
            <w:tcW w:w="637" w:type="dxa"/>
            <w:noWrap/>
            <w:hideMark/>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12</w:t>
            </w:r>
          </w:p>
        </w:tc>
        <w:tc>
          <w:tcPr>
            <w:tcW w:w="2844" w:type="dxa"/>
            <w:noWrap/>
            <w:hideMark/>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 xml:space="preserve">Amount of Water Consumption </w:t>
            </w:r>
          </w:p>
        </w:tc>
        <w:tc>
          <w:tcPr>
            <w:tcW w:w="4979" w:type="dxa"/>
            <w:noWrap/>
            <w:hideMark/>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fldChar w:fldCharType="begin" w:fldLock="1"/>
            </w:r>
            <w:r>
              <w:rPr>
                <w:rFonts w:ascii="Times New Roman" w:hAnsi="Times New Roman" w:cs="Times New Roman"/>
                <w:color w:val="000000" w:themeColor="text1"/>
                <w:sz w:val="20"/>
                <w:szCs w:val="22"/>
                <w:lang w:val="en-US"/>
              </w:rPr>
              <w:instrText>ADDIN CSL_CITATION {"citationItems":[{"id":"ITEM-1","itemData":{"abstract":"This document is the Foundation section of the GRI G4 Standard","author":[{"dropping-particle":"","family":"GRI","given":"","non-dropping-particle":"","parse-names":false,"suffix":""}],"container-title":"GRI Standards","id":"ITEM-1","issue":"1","issued":{"date-parts":[["2016"]]},"number-of-pages":"29","title":"Gri 101: foundation 2016 101","type":"report","volume":"GRI101"},"uris":["http://www.mendeley.com/documents/?uuid=d9d4ae11-262d-4d6d-874b-62ef8265f95e"]},{"id":"ITEM-2","itemData":{"abstract":"Manual for the preparation of sustainability reports by organizations, regardless of their size, sector or location. The Guidelines also offer an international reference for all those interested in the disclosure of governance approach and of the environmental, social and economicI performance and impactsII of organizations. The Guidelines are useful in the preparation of any type of document which requires such disclosure. The","author":[{"dropping-particle":"","family":"GRI","given":"","non-dropping-particle":"","parse-names":false,"suffix":""}],"id":"ITEM-2","issued":{"date-parts":[["2002"]]},"page":"1-104","title":"Global Reporting Initiative - Sustainability Reporting Guidelines","type":"article-journal"},"uris":["http://www.mendeley.com/documents/?uuid=a9fbb870-695a-4ef4-84eb-addb1b0cc3b4"]},{"id":"ITEM-3","itemData":{"DOI":"10.1016/j.ecolind.2012.07.017","ISSN":"1470160X","abstract":"The primary objective of this study was to provide an insight into sustainable production indicators used by the petrochemical industry in Malaysia to measure the sustainability of the industry's operations. In achieving the research objective, the case study method was employed. The petrochemical industry was selected because of its major contribution to the Malaysian economy (market share and total investment), its significant impacts to the environment and, high societal and occupational risks. The sector is also highly dependent on non-renewable fossil fuels such as natural gas, LPG and diesel; and is energy intensive. Utilising the five-tier framework developed by the Lowell Centre for Sustainable Production (LCSP) and indicators identified by the Global Reporting Initiative (GRI) Guidelines 3.1, an analysis of indicators used by the petrochemical sector was carried out. The LCSP framework was selected as it is an established framework and has been successfully used in similar case studies in other parts of the world. Furthermore, at present there is no common framework in Malaysia to assess sustainable production at the industrial level. Under the GRI guidelines, performance indicators have been grouped into six categories. The six categories include Environment (EN1-EN30), Economic (EC1-EC9), Society (SO1-SO8), Human Rights (HR1-HR9), Labour Practices and Decent Work (LA1-LA14) and Product Responsibility (PR1-PR9). The study was carried out using the questionnaire survey method and supplemented with semi-structured in-depth interviews. To ensure their suitability and applicability in the Malaysian context, the indicators selected for the study were based on feedback obtained from the participating companies. An analysis of the information obtained from the participating companies indicates the satisfactory performance of the petrochemical industry in employing most of the indicators identified within the GRI framework to advance towards sustainability. Results indicate that the majority of the indicators monitored are related to compliance (Level 1), performance (Level 2) and environmental impacts (Level 3). The single Level 4 indicator which relates to products and services was weakly monitored (38.5%). None of the indicators monitored fell within Level 5 category which addresses sustainability issues in terms of the ecological carrying capacity. The Level 5 indicators which assess sustainability in a community or regional context can only be ef…","author":[{"dropping-particle":"","family":"Samuel","given":"Vijayalakshmi B.","non-dropping-particle":"","parse-names":false,"suffix":""},{"dropping-particle":"","family":"Agamuthu","given":"P.","non-dropping-particle":"","parse-names":false,"suffix":""},{"dropping-particle":"","family":"Hashim","given":"M. A.","non-dropping-particle":"","parse-names":false,"suffix":""}],"container-title":"Ecological Indicators","id":"ITEM-3","issued":{"date-parts":[["2013"]]},"page":"392-402","publisher":"Elsevier Ltd","title":"Indicators for assessment of sustainable production: A case study of the petrochemical industry in Malaysia","type":"article-journal","volume":"24"},"uris":["http://www.mendeley.com/documents/?uuid=1157eec1-3876-4ec1-a7be-d9587a7f4e13"]},{"id":"ITEM-4","itemData":{"DOI":"10.1504/IJSM.2008.019233","ISSN":"17427223","abstract":"Metalworking Fluids (MWFs) have a history of harming the environment and the health of workers, resulting in pressures to re-design them in accordance with sustainable manufacturing principles. In this paper, we review research being performed at the University of Michigan to minimise the life cycle environmental and health impacts of MWFs while simultaneously improving manufacturing performance. We highlight research contributions in the following areas: • formulation design • biological sensors • advanced recycling • the use of supercritical fluids. We conclude that it is possible to design more sustainable metalworking fluid systems either by extending dramatically the in-use lifetime of water-based MWFs or better yet by switching to gas-based Minimum Quantity Lubrication (MQL) systems. Copyright © 2008 Inderscience Enterprises Ltd.","author":[{"dropping-particle":"","family":"Skerlos","given":"Steven J.","non-dropping-particle":"","parse-names":false,"suffix":""},{"dropping-particle":"","family":"Hayes","given":"Kim F.","non-dropping-particle":"","parse-names":false,"suffix":""},{"dropping-particle":"","family":"Clarens","given":"Andres F.","non-dropping-particle":"","parse-names":false,"suffix":""},{"dropping-particle":"","family":"Zhao","given":"Fu","non-dropping-particle":"","parse-names":false,"suffix":""}],"container-title":"International Journal of Sustainable Manufacturing","id":"ITEM-4","issue":"1-2","issued":{"date-parts":[["2008"]]},"page":"180-202","title":"Current advances in sustainable Metalworking Fluids research","type":"article-journal","volume":"1"},"uris":["http://www.mendeley.com/documents/?uuid=53dd33cf-c008-4687-9ed5-4848072ba56b"]}],"mendeley":{"formattedCitation":"(GRI 2002, 2016; Skerlos et al. 2008; Samuel et al. 2013)","manualFormatting":"GRI, (2002, 2016); Samuel et al., (2013); Skerlos et al., (2008","plainTextFormattedCitation":"(GRI 2002, 2016; Skerlos et al. 2008; Samuel et al. 2013)","previouslyFormattedCitation":"(GRI 2002, 2016; Skerlos et al. 2008; Samuel et al. 2013)"},"properties":{"noteIndex":0},"schema":"https://github.com/citation-style-language/schema/raw/master/csl-citation.json"}</w:instrText>
            </w:r>
            <w:r w:rsidRPr="0091247E">
              <w:rPr>
                <w:rFonts w:ascii="Times New Roman" w:hAnsi="Times New Roman" w:cs="Times New Roman"/>
                <w:color w:val="000000" w:themeColor="text1"/>
                <w:sz w:val="20"/>
                <w:szCs w:val="22"/>
                <w:lang w:val="en-US"/>
              </w:rPr>
              <w:fldChar w:fldCharType="separate"/>
            </w:r>
            <w:r w:rsidRPr="0091247E">
              <w:rPr>
                <w:rFonts w:ascii="Times New Roman" w:hAnsi="Times New Roman" w:cs="Times New Roman"/>
                <w:noProof/>
                <w:color w:val="000000" w:themeColor="text1"/>
                <w:sz w:val="20"/>
                <w:szCs w:val="22"/>
                <w:lang w:val="en-US"/>
              </w:rPr>
              <w:t>GRI, (2002, 2016); Samuel et al., (2013); Skerlos et al., (2008</w:t>
            </w:r>
            <w:r w:rsidRPr="0091247E">
              <w:rPr>
                <w:rFonts w:ascii="Times New Roman" w:hAnsi="Times New Roman" w:cs="Times New Roman"/>
                <w:color w:val="000000" w:themeColor="text1"/>
                <w:sz w:val="20"/>
                <w:szCs w:val="22"/>
                <w:lang w:val="en-US"/>
              </w:rPr>
              <w:fldChar w:fldCharType="end"/>
            </w:r>
            <w:r w:rsidRPr="0091247E">
              <w:rPr>
                <w:rFonts w:ascii="Times New Roman" w:hAnsi="Times New Roman" w:cs="Times New Roman"/>
                <w:color w:val="000000" w:themeColor="text1"/>
                <w:sz w:val="20"/>
                <w:szCs w:val="22"/>
                <w:lang w:val="en-US"/>
              </w:rPr>
              <w:t>)</w:t>
            </w:r>
          </w:p>
        </w:tc>
        <w:tc>
          <w:tcPr>
            <w:tcW w:w="908" w:type="dxa"/>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eastAsia="Calibri" w:hAnsi="Times New Roman" w:cs="Times New Roman"/>
                <w:color w:val="000000" w:themeColor="text1"/>
                <w:sz w:val="20"/>
                <w:szCs w:val="22"/>
                <w:lang w:val="en-US"/>
              </w:rPr>
              <w:sym w:font="Wingdings" w:char="F0FC"/>
            </w:r>
          </w:p>
        </w:tc>
      </w:tr>
      <w:tr w:rsidR="005F2790" w:rsidRPr="00964309" w:rsidTr="00E07D78">
        <w:trPr>
          <w:trHeight w:val="504"/>
        </w:trPr>
        <w:tc>
          <w:tcPr>
            <w:tcW w:w="637" w:type="dxa"/>
            <w:noWrap/>
            <w:hideMark/>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13</w:t>
            </w:r>
          </w:p>
        </w:tc>
        <w:tc>
          <w:tcPr>
            <w:tcW w:w="2844" w:type="dxa"/>
            <w:noWrap/>
            <w:hideMark/>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 xml:space="preserve">Use of fresh water </w:t>
            </w:r>
          </w:p>
        </w:tc>
        <w:tc>
          <w:tcPr>
            <w:tcW w:w="4979" w:type="dxa"/>
            <w:noWrap/>
            <w:hideMark/>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eastAsia="Calibri" w:hAnsi="Times New Roman" w:cs="Times New Roman"/>
                <w:color w:val="000000" w:themeColor="text1"/>
                <w:sz w:val="20"/>
                <w:szCs w:val="22"/>
                <w:lang w:val="en-US"/>
              </w:rPr>
              <w:fldChar w:fldCharType="begin" w:fldLock="1"/>
            </w:r>
            <w:r>
              <w:rPr>
                <w:rFonts w:ascii="Times New Roman" w:eastAsia="Calibri" w:hAnsi="Times New Roman" w:cs="Times New Roman"/>
                <w:color w:val="000000" w:themeColor="text1"/>
                <w:sz w:val="20"/>
                <w:szCs w:val="22"/>
                <w:lang w:val="en-US"/>
              </w:rPr>
              <w:instrText>ADDIN CSL_CITATION {"citationItems":[{"id":"ITEM-1","itemData":{"DOI":"10.1016/j.jclepro.2010.11.019","ISSN":"09596526","abstract":"Measuring sustainable production indicators (SPIs) is becoming an important environmental activity due to government directives and increasing awareness among the populous to protect the environment and reduce waste. For printed circuit board manufacturers, measuring SPIs that are dedicated to sustainable activities usually require a multi-criteria structure with driving and dependence power for tracking. Hence, the measures of SPIs are always based on subjective perceptions and interactive relations in nature. A hybrid method for composing a hierarchical structure based on linguistic preferences and that concurrently applies perception judgment is lacking. This study proposes a novel approach in which fuzzy set theory and interpretive structural modeling are adopted to address the analytical objective. The proposed criteria are categorized into a hierarchical structure and arranged into visual quadrants on a graph according to their driving and dependence powers. The insights graph and hierarchical structure could assist mangers in strategic planning related to improving their firms' environmental activities. Managerial implications and concluding remarks are addressed. © 2010 Elsevier Ltd. All rights reserved.","author":[{"dropping-particle":"","family":"Tseng","given":"Ming Lang","non-dropping-particle":"","parse-names":false,"suffix":""}],"container-title":"Journal of Cleaner Production","id":"ITEM-1","issued":{"date-parts":[["2013"]]},"page":"46-56","publisher":"Elsevier Ltd","title":"Modeling sustainable production indicators with linguistic preferences","type":"article-journal","volume":"40"},"uris":["http://www.mendeley.com/documents/?uuid=e3551736-ff57-41f5-a01d-ecbd651c143d"]},{"id":"ITEM-2","itemData":{"DOI":"10.1016/j.cie.2009.07.009","ISSN":"03608352","abstract":"Sustainable production indicators (SPIs) is a complex and uncertainty concept that is difficult in determining multiple qualitative criteria. Significant efforts have been made related to the measures of SPIs effectiveness. However, a generalized quantitative evaluation model, which considers both the interdependence relation between criteria and the fuzziness of subjective perception concurrently, is lacking. This study evaluates the performance of synthetic SPIs by adopting fuzzy measure and analytical network process (ANP) method in a multi-nation original equipment manufacturing firm. The analytical results indicated that the ANP is a simple, suitable, and effective method for identifying the primary criteria influencing SPIs at case firms, especially when evaluation criteria are interactive and interdependent. The proposed approach is an effective method for assessing the SPIs of a firm and obtains useful information regarding hierarchical framework. Crown Copyright © 2009.","author":[{"dropping-particle":"","family":"Tseng","given":"Ming Lang","non-dropping-particle":"","parse-names":false,"suffix":""},{"dropping-particle":"","family":"Divinagracia","given":"Louie","non-dropping-particle":"","parse-names":false,"suffix":""},{"dropping-particle":"","family":"Divinagracia","given":"Rochelle","non-dropping-particle":"","parse-names":false,"suffix":""}],"container-title":"Computers and Industrial Engineering","id":"ITEM-2","issue":"4","issued":{"date-parts":[["2009"]]},"page":"1393-1403","publisher":"Elsevier Ltd","title":"Evaluating firm's sustainable production indicators in uncertainty","type":"article-journal","volume":"57"},"uris":["http://www.mendeley.com/documents/?uuid=dd56b422-0f4e-415a-9b69-8bc2999a4100"]},{"id":"ITEM-3","itemData":{"DOI":"10.1016/j.eswa.2009.07.065","ISSN":"09574174","abstract":"This study is to apply fuzzy quality function deployment (QFD) model with interdependence relations of environmental production requirements (EPRs) aspects and sustainable production indicators (SPIs) criteria for original equipment manufacturing (OEM) firm in Taiwan. At first, to facilitate the main issue of the QFD problem, however, the \"Whats\" question of EPRs and \"Hows\" problem of the SPIs have to be made, which are two major components and be emphasized on the house of quality matrices. In conjunction with fuzzy sets theory and analytical network process, the systematic analytical procedures are proposed. Subsequently, a case study demonstrated the evaluation process for identifying \"Whats\" and \"Hows\". The results of empirical study show that (1) five aspects of EPRs are deemed to have priority to improve the environmental practice; and (2) twenty-two feasible SPIs criteria are practical indicated. In addition, it is suggested that case firm should aware attentively the SPIs and emphasize on exploiting these EPRs effectively. And develop the \"Hows\" issues, which should continuously strengthen of the EPRs, respectively. © 2009 Elsevier Ltd. All rights reserved.","author":[{"dropping-particle":"","family":"Lin","given":"Yuan Hsu","non-dropping-particle":"","parse-names":false,"suffix":""},{"dropping-particle":"","family":"Cheng","given":"Hui Ping","non-dropping-particle":"","parse-names":false,"suffix":""},{"dropping-particle":"","family":"Tseng","given":"Ming Lang","non-dropping-particle":"","parse-names":false,"suffix":""},{"dropping-particle":"","family":"Tsai","given":"Jim C.C.","non-dropping-particle":"","parse-names":false,"suffix":""}],"container-title":"Expert Systems with Applications","id":"ITEM-3","issue":"3","issued":{"date-parts":[["2010"]]},"page":"2186-2196","publisher":"Elsevier Ltd","title":"Using QFD and ANP to analyze the environmental production requirements in linguistic preferences","type":"article-journal","volume":"37"},"uris":["http://www.mendeley.com/documents/?uuid=1e597b9d-8366-497a-9130-82e4fd880788"]},{"id":"ITEM-4","itemData":{"DOI":"10.1016/S0959-6526(01)00010-5","ISBN":"1978934327","ISSN":"09596526","abstract":"This paper presents a new tool for promoting business sustainability - indicators of sustainable production. It first introduces the concept of sustainable production as defined by the Lowell Center for Sustainable Production, University of Massachusetts Lowell. Indicators of sustainable production are discussed next, including their dimensions and desirable qualities. Based on the Lowell Center Indicator Framework, the authors suggest a new methodology of core and supplemental indicators for raising companies' awareness and measuring their progress toward sustainable production systems. Twenty-two core indicators are proposed and a detailed guidance for their application is included. An eight-step model provides a context for indicator implementation. The paper concludes with a summary of the strengths and weaknesses of the methodology as well as recommendations for testing the indicators. © 2001 Elsevier Science Ltd. All rights reserved.","author":[{"dropping-particle":"","family":"Veleva","given":"Vesela","non-dropping-particle":"","parse-names":false,"suffix":""},{"dropping-particle":"","family":"Ellenbecker","given":"Michael","non-dropping-particle":"","parse-names":false,"suffix":""}],"container-title":"J. Clean. Prod","id":"ITEM-4","issue":"6","issued":{"date-parts":[["2001"]]},"number-of-pages":"519-549","title":"Indicators of sustainable production: Framework and methodology","type":"book","volume":"9"},"uris":["http://www.mendeley.com/documents/?uuid=68d18ad0-d1fe-45fd-9c65-595731832e1e"]}],"mendeley":{"formattedCitation":"(Veleva and Ellenbecker 2001; Tseng et al. 2009; Lin et al. 2010; Tseng 2013)","manualFormatting":"Lin et al., (2010); Tseng, (2013); Tseng et al., (2009); Veleva &amp; Ellenbecker, (2001a","plainTextFormattedCitation":"(Veleva and Ellenbecker 2001; Tseng et al. 2009; Lin et al. 2010; Tseng 2013)","previouslyFormattedCitation":"(Veleva and Ellenbecker 2001; Tseng et al. 2009; Lin et al. 2010; Tseng 2013)"},"properties":{"noteIndex":0},"schema":"https://github.com/citation-style-language/schema/raw/master/csl-citation.json"}</w:instrText>
            </w:r>
            <w:r w:rsidRPr="0091247E">
              <w:rPr>
                <w:rFonts w:ascii="Times New Roman" w:eastAsia="Calibri" w:hAnsi="Times New Roman" w:cs="Times New Roman"/>
                <w:color w:val="000000" w:themeColor="text1"/>
                <w:sz w:val="20"/>
                <w:szCs w:val="22"/>
                <w:lang w:val="en-US"/>
              </w:rPr>
              <w:fldChar w:fldCharType="separate"/>
            </w:r>
            <w:r w:rsidRPr="0091247E">
              <w:rPr>
                <w:rFonts w:ascii="Times New Roman" w:eastAsia="Calibri" w:hAnsi="Times New Roman" w:cs="Times New Roman"/>
                <w:noProof/>
                <w:color w:val="000000" w:themeColor="text1"/>
                <w:sz w:val="20"/>
                <w:szCs w:val="22"/>
                <w:lang w:val="en-US"/>
              </w:rPr>
              <w:t>Lin et al., (2010); Tseng, (2013); Tseng et al., (2009); Veleva &amp; Ellenbecker, (2001a</w:t>
            </w:r>
            <w:r w:rsidRPr="0091247E">
              <w:rPr>
                <w:rFonts w:ascii="Times New Roman" w:eastAsia="Calibri" w:hAnsi="Times New Roman" w:cs="Times New Roman"/>
                <w:color w:val="000000" w:themeColor="text1"/>
                <w:sz w:val="20"/>
                <w:szCs w:val="22"/>
                <w:lang w:val="en-US"/>
              </w:rPr>
              <w:fldChar w:fldCharType="end"/>
            </w:r>
            <w:r w:rsidRPr="0091247E">
              <w:rPr>
                <w:rFonts w:ascii="Times New Roman" w:eastAsia="Calibri" w:hAnsi="Times New Roman" w:cs="Times New Roman"/>
                <w:color w:val="000000" w:themeColor="text1"/>
                <w:sz w:val="20"/>
                <w:szCs w:val="22"/>
                <w:lang w:val="en-US"/>
              </w:rPr>
              <w:t>)</w:t>
            </w:r>
          </w:p>
        </w:tc>
        <w:tc>
          <w:tcPr>
            <w:tcW w:w="908" w:type="dxa"/>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eastAsia="Calibri" w:hAnsi="Times New Roman" w:cs="Times New Roman"/>
                <w:color w:val="000000" w:themeColor="text1"/>
                <w:sz w:val="20"/>
                <w:szCs w:val="22"/>
                <w:lang w:val="en-US"/>
              </w:rPr>
              <w:sym w:font="Wingdings" w:char="F0FC"/>
            </w:r>
          </w:p>
        </w:tc>
      </w:tr>
      <w:tr w:rsidR="005F2790" w:rsidRPr="00964309" w:rsidTr="00E07D78">
        <w:trPr>
          <w:trHeight w:val="458"/>
        </w:trPr>
        <w:tc>
          <w:tcPr>
            <w:tcW w:w="637" w:type="dxa"/>
            <w:noWrap/>
            <w:hideMark/>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14</w:t>
            </w:r>
          </w:p>
        </w:tc>
        <w:tc>
          <w:tcPr>
            <w:tcW w:w="2844" w:type="dxa"/>
            <w:noWrap/>
            <w:hideMark/>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 xml:space="preserve">Solid waste  </w:t>
            </w:r>
          </w:p>
        </w:tc>
        <w:tc>
          <w:tcPr>
            <w:tcW w:w="4979" w:type="dxa"/>
            <w:noWrap/>
            <w:hideMark/>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fldChar w:fldCharType="begin" w:fldLock="1"/>
            </w:r>
            <w:r>
              <w:rPr>
                <w:rFonts w:ascii="Times New Roman" w:hAnsi="Times New Roman" w:cs="Times New Roman"/>
                <w:color w:val="000000" w:themeColor="text1"/>
                <w:sz w:val="20"/>
                <w:szCs w:val="22"/>
                <w:lang w:val="en-US"/>
              </w:rPr>
              <w:instrText>ADDIN CSL_CITATION {"citationItems":[{"id":"ITEM-1","itemData":{"DOI":"10.1016/j.ecolind.2018.09.003","ISSN":"1470160X","abstract":"It has been long recognized that environmental matters are important to the survival of manufacturing companies. Yet manufacturing companies continue to degrade the environment, over exploit natural resources and generate unmanageable amount of wastes. Manufacturing is not just about financial returns, but it should also be conscious of the long-term impacts on living standards of both present and future generations. The purpose of this paper is to develop a sustainability index to quantify the impact of Mauritian manufacturing activities on the environment. This research is an attempt to stimulate manufacturing companies in Mauritius to report their organization's sustainability via an index that shall aid in driving both profits and growth. It reviews the main social, economic and environmental issues affecting manufacturing companies and provides a Sustainability Index Model (SIM) that can be used as a sustainability performance measurement indicator, helping in the mitigation of perennial business challenges. The derived sustainability index, that combines the principal sustainable indicators quoted in the literature, has been used as a single decision-making tool for assisting manufacturing companies realize sustainable development goals. A sample of 30 large manufacturing companies in Mauritius were used to validate the sustainability index model. The study reveals an index with 9 environmental, 4 economic and 2 social indicators which were pertinent in sustainability measurement, with varying degree of importance, within the Mauritian manufacturing context.","author":[{"dropping-particle":"","family":"Beekaroo","given":"Dickcha","non-dropping-particle":"","parse-names":false,"suffix":""},{"dropping-particle":"","family":"Callychurn","given":"Devkumar S.","non-dropping-particle":"","parse-names":false,"suffix":""},{"dropping-particle":"","family":"Hurreeram","given":"Dinesh Kumar","non-dropping-particle":"","parse-names":false,"suffix":""}],"container-title":"Ecological Indicators","id":"ITEM-1","issue":"August 2018","issued":{"date-parts":[["2019"]]},"page":"250-257","publisher":"Elsevier","title":"Developing a sustainability index for Mauritian manufacturing companies","type":"article-journal","volume":"96"},"uris":["http://www.mendeley.com/documents/?uuid=c4db2439-c949-4ed6-a249-f1f1766bfac6"]},{"id":"ITEM-2","itemData":{"DOI":"10.1016/j.matpr.2017.11.636","ISSN":"22147853","abstract":"Manufacturing industries today are focusing on controlling negative environmental impacts, reducing cost, conserving energy and natural resources while producing new products through various methods and tools of Sustainable manufacturing assessment. This paper proposes science-based guidelines for modeling and evaluation of key performance indicators (KPIs) in an aluminium extrusion process. The proposed methodology consists of the following main components: 1) identification of key performance indicators 2) classification of manufacturing processes on the basis of KPIs 3) evaluation of key performance indicators. We discuss in detail the steps of the proposed indicators for aluminium extrusion process. The proposed indicators also contribute towards the development of standard reference methodology to help further sustainability in the manufacturing industries. In this paper we propose science-based guidelines, which can be used to determine key performance indicators, namely energy consumption, solid waste and carbon emissions of an aluminium extrusion process. The proposed methodology has been verified with actual shop floor data obtained from the industry.","author":[{"dropping-particle":"","family":"Singh","given":"Karmjit","non-dropping-particle":"","parse-names":false,"suffix":""},{"dropping-particle":"","family":"Sultan","given":"Ibrahim A.","non-dropping-particle":"","parse-names":false,"suffix":""}],"container-title":"Materials Today: Proceedings","id":"ITEM-2","issue":"2","issued":{"date-parts":[["2018"]]},"page":"3825-3834","title":"Modelling and Evaluation of KPIs for the Assessment of Sustainable Manufacturing: An Extrusion process case study","type":"article-journal","volume":"5"},"uris":["http://www.mendeley.com/documents/?uuid=16c5214a-2387-4fa7-8825-3c3277c7d07c"]},{"id":"ITEM-3","itemData":{"DOI":"10.1016/j.procir.2015.01.028","ISSN":"22128271","abstract":"Assessment of industrial sustainability is an important step towards converting the theoretical goal of sustainable development into practice. One category of sustainability assessment tools is indicators. Indicators are useful tool to summarise and condense complex data into meaningful information and track performance progress over time. This article identifies 40 most commonly used sustainability indicators for Singapore small and medium-sized manufacturing enterprises (SMEs) from four internationally-recognised indicator frameworks through a systematic indicator selection method. These indicators could potentially facilitate local SMEs to manage their manufacturing systems. To ensure appropriate categorisation of the indicators into the sub-categories, content of each sub-category is analysed and a concise definition of nine sustainability terms are put forward. This study has proposed a comprehensive indicator framework in the context of Singapore.","author":[{"dropping-particle":"","family":"Tan","given":"Hui Xian","non-dropping-particle":"","parse-names":false,"suffix":""},{"dropping-particle":"","family":"Yeo","given":"Zhiquan","non-dropping-particle":"","parse-names":false,"suffix":""},{"dropping-particle":"","family":"Ng","given":"Ruisheng","non-dropping-particle":"","parse-names":false,"suffix":""},{"dropping-particle":"","family":"Tjandra","given":"Tobias Bestari","non-dropping-particle":"","parse-names":false,"suffix":""},{"dropping-particle":"","family":"Song","given":"Bin","non-dropping-particle":"","parse-names":false,"suffix":""}],"container-title":"Procedia CIRP","id":"ITEM-3","issued":{"date-parts":[["2015"]]},"page":"132-137","publisher":"Elsevier B.V.","title":"A sustainability indicator framework for Singapore small and medium-sized manufacturing enterprises","type":"article-journal","volume":"29"},"uris":["http://www.mendeley.com/documents/?uuid=30fe1919-c019-4484-93bb-dff326baf740"]},{"id":"ITEM-4","itemData":{"DOI":"10.1016/j.ecolind.2016.08.027","ISSN":"1470160X","abstract":"In response to increasing global consciousness about the environmental impact of companies, a wide variety of environmental sustainability indicators and frameworks have been developed. Despite the variety of available environmental sustainability indicators, the absence of a commonly accepted categorization framework often creates confusion and inhibits indicator deployment in practice. This paper addresses this issue with a bottom-up approach that categorizes environmental sustainability indicators using their text-based objective information, and investigates industrial perceptions on indicator use. As the foundation for this work, 55 environmental sustainability indicators were extracted from extant literature. Then, companies from manufacturing and service domain were surveyed to reveal perceptions on utilization status (i.e. used in practice and future implementation) and utility (i.e. usefulness and practicality) of each indicator. For indicator categorization, the text descriptions of the collected indicators were modeled using a text mining technique, the correlated topic model, to extract their latent topics as a basis to categorize the indicators. As a result, five categories and their relevant indicators were defined. Further, the utilization status and utility levels of the indicators within the derived categories were analyzed. Possible relationships between indicator utility levels and company characteristics were also identified through logistic regression. Utility levels of specific indicators were found to change subject to market location and industry sector. Findings from this study can complement top-down conceptual categorization and inform implementation of indicators.","author":[{"dropping-particle":"","family":"Park","given":"Kijung","non-dropping-particle":"","parse-names":false,"suffix":""},{"dropping-particle":"","family":"Kremer","given":"Gül E.Okudan","non-dropping-particle":"","parse-names":false,"suffix":""}],"container-title":"Ecological Indicators","id":"ITEM-4","issued":{"date-parts":[["2017"]]},"page":"803-820","publisher":"Elsevier Ltd","title":"Text mining-based categorization and user perspective analysis of environmental sustainability indicators for manufacturing and service systems","type":"article-journal","volume":"72"},"uris":["http://www.mendeley.com/documents/?uuid=2ceaab1b-476d-453d-8d86-495b7335f25a"]},{"id":"ITEM-5","itemData":{"DOI":"10.1108/BIJ-08-2017-0236","ISSN":"14635771","abstract":"Purpose: The pressure of globalization has raised social concerns related to the protection of the environment, forced companies to use sustainability as a strategic weapon to fulfill the legal obligations and achieve overall competitiveness. It is reported that small- and medium-sized enterprises (SMEs) are globally responsible for approximately 70 percent of the industrial pollution, justifying urgent attention to the operations of these businesses. The purpose of this paper is to analyze the impact of sustainability orientation (SO) and supply chain (SC) integration implemented by SMEs on their sustainable procurement (SP) and design. Moreover, this study examines how SMEs’ SP and design affect their environmental and cost performance (CP). Design/methodology/approach: The authors develop a comprehensive model to test the relationships among SC, SC integration, SP, sustainable design (SD), environmental performance (EP) and CP at the SMEs level. The authors investigate the relationships of the mentoned factors by a data set that is collected from 358 Indian manufacturing SMEs. Findings: The results indicate that in the SMEs’ context: SO positively influences both SP and SD; external integration positively affects SP; internal integration positively affects SD; SP positively influences EP and has not impact on CP; and SD positively influences both EP and CP. Originality/value: This study provides a broad view of the relation between driving factors that may direct SMEs toward a better sustainability performance and offers practical managerial insights into these important business entities.","author":[{"dropping-particle":"","family":"Shashi","given":"","non-dropping-particle":"","parse-names":false,"suffix":""},{"dropping-particle":"","family":"Cerchione","given":"Roberto","non-dropping-particle":"","parse-names":false,"suffix":""},{"dropping-particle":"","family":"Centobelli","given":"Piera","non-dropping-particle":"","parse-names":false,"suffix":""},{"dropping-particle":"","family":"Shabani","given":"Amir","non-dropping-particle":"","parse-names":false,"suffix":""}],"container-title":"Benchmarking","id":"ITEM-5","issue":"9","issued":{"date-parts":[["2018"]]},"page":"3679-3701","title":"Sustainability orientation, supply chain integration, and SMEs performance: a causal analysis","type":"article-journal","volume":"25"},"uris":["http://www.mendeley.com/documents/?uuid=310143c7-13bd-413c-896a-7fad4ae8ee7e"]}],"mendeley":{"formattedCitation":"(Tan et al. 2015; Park and Kremer 2017; Shashi et al. 2018; Singh and Sultan 2018; Beekaroo et al. 2019)","manualFormatting":"Beekaroo et al., (2019); Park &amp; Kremer, (2017); Shashi et al., (2018); Singh &amp; Sultan, (2018); Tan et al., (2015","plainTextFormattedCitation":"(Tan et al. 2015; Park and Kremer 2017; Shashi et al. 2018; Singh and Sultan 2018; Beekaroo et al. 2019)","previouslyFormattedCitation":"(Tan et al. 2015; Park and Kremer 2017; Shashi et al. 2018; Singh and Sultan 2018; Beekaroo et al. 2019)"},"properties":{"noteIndex":0},"schema":"https://github.com/citation-style-language/schema/raw/master/csl-citation.json"}</w:instrText>
            </w:r>
            <w:r w:rsidRPr="0091247E">
              <w:rPr>
                <w:rFonts w:ascii="Times New Roman" w:hAnsi="Times New Roman" w:cs="Times New Roman"/>
                <w:color w:val="000000" w:themeColor="text1"/>
                <w:sz w:val="20"/>
                <w:szCs w:val="22"/>
                <w:lang w:val="en-US"/>
              </w:rPr>
              <w:fldChar w:fldCharType="separate"/>
            </w:r>
            <w:r w:rsidRPr="0091247E">
              <w:rPr>
                <w:rFonts w:ascii="Times New Roman" w:hAnsi="Times New Roman" w:cs="Times New Roman"/>
                <w:noProof/>
                <w:color w:val="000000" w:themeColor="text1"/>
                <w:sz w:val="20"/>
                <w:szCs w:val="22"/>
                <w:lang w:val="en-US"/>
              </w:rPr>
              <w:t>Beekaroo et al., (2019); Park &amp; Kremer, (2017); Shashi et al., (2018); Singh &amp; Sultan, (2018); Tan et al., (2015</w:t>
            </w:r>
            <w:r w:rsidRPr="0091247E">
              <w:rPr>
                <w:rFonts w:ascii="Times New Roman" w:hAnsi="Times New Roman" w:cs="Times New Roman"/>
                <w:color w:val="000000" w:themeColor="text1"/>
                <w:sz w:val="20"/>
                <w:szCs w:val="22"/>
                <w:lang w:val="en-US"/>
              </w:rPr>
              <w:fldChar w:fldCharType="end"/>
            </w:r>
            <w:r w:rsidRPr="0091247E">
              <w:rPr>
                <w:rFonts w:ascii="Times New Roman" w:hAnsi="Times New Roman" w:cs="Times New Roman"/>
                <w:color w:val="000000" w:themeColor="text1"/>
                <w:sz w:val="20"/>
                <w:szCs w:val="22"/>
                <w:lang w:val="en-US"/>
              </w:rPr>
              <w:t>)</w:t>
            </w:r>
          </w:p>
        </w:tc>
        <w:tc>
          <w:tcPr>
            <w:tcW w:w="908" w:type="dxa"/>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eastAsia="Calibri" w:hAnsi="Times New Roman" w:cs="Times New Roman"/>
                <w:color w:val="000000" w:themeColor="text1"/>
                <w:sz w:val="20"/>
                <w:szCs w:val="22"/>
                <w:lang w:val="en-US"/>
              </w:rPr>
              <w:sym w:font="Wingdings" w:char="F0FC"/>
            </w:r>
          </w:p>
        </w:tc>
      </w:tr>
      <w:tr w:rsidR="005F2790" w:rsidRPr="00964309" w:rsidTr="00E07D78">
        <w:trPr>
          <w:trHeight w:val="571"/>
        </w:trPr>
        <w:tc>
          <w:tcPr>
            <w:tcW w:w="637" w:type="dxa"/>
            <w:noWrap/>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15</w:t>
            </w:r>
          </w:p>
        </w:tc>
        <w:tc>
          <w:tcPr>
            <w:tcW w:w="2844" w:type="dxa"/>
            <w:noWrap/>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hAnsi="Times New Roman" w:cs="Times New Roman"/>
                <w:color w:val="000000" w:themeColor="text1"/>
                <w:sz w:val="20"/>
                <w:szCs w:val="22"/>
              </w:rPr>
              <w:t xml:space="preserve">Waste generated before recycling  </w:t>
            </w:r>
          </w:p>
        </w:tc>
        <w:tc>
          <w:tcPr>
            <w:tcW w:w="4979" w:type="dxa"/>
            <w:noWrap/>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fldChar w:fldCharType="begin" w:fldLock="1"/>
            </w:r>
            <w:r>
              <w:rPr>
                <w:rFonts w:ascii="Times New Roman" w:hAnsi="Times New Roman" w:cs="Times New Roman"/>
                <w:color w:val="000000" w:themeColor="text1"/>
                <w:sz w:val="20"/>
                <w:szCs w:val="22"/>
                <w:lang w:val="en-US"/>
              </w:rPr>
              <w:instrText>ADDIN CSL_CITATION {"citationItems":[{"id":"ITEM-1","itemData":{"DOI":"10.1016/j.jclepro.2012.07.015","ISSN":"09596526","abstract":"This special issue of the Journal of Cleaner Production addresses sustainability through green supply chain management, design and practice in Asia by examining opportunities for sustainable consumption and production (SCP). The articles present and analyze 'top-down' green efforts by policy makers and 'bottom-up' efforts by companies in the supply chain. The articles also showcase discussions on green supply practices, implications of lean production, green innovation, green supply chain management boundaries, and methods of assessing evaluation and implementation processes. Issues of sustainability are explored in different ways and in several contexts. Within the context of the environmental, social, and economic impacts of present and anticipated impacts on climate change, societal efforts toward sustainable consumption and production within a low-fossil carbon energy system are addressed and applied. This special issue identifies highlights factors such as advanced green technology, green consumerism, green innovations, appropriate sustainable business models, green and lean supply chain management as major concerns and key ingredients in promoting large-scale sustainable consumption and production. © 2010 Elsevier Ltd. All rights reserved.","author":[{"dropping-particle":"","family":"Tseng","given":"Ming Lang","non-dropping-particle":"","parse-names":false,"suffix":""},{"dropping-particle":"","family":"Chiu","given":"Anthony Shun Fung","non-dropping-particle":"","parse-names":false,"suffix":""},{"dropping-particle":"","family":"Tan","given":"Raymond R.","non-dropping-particle":"","parse-names":false,"suffix":""},{"dropping-particle":"","family":"Siriban-Manalang","given":"Anna Bella","non-dropping-particle":"","parse-names":false,"suffix":""}],"container-title":"Journal of Cleaner Production","id":"ITEM-1","issued":{"date-parts":[["2013"]]},"page":"1-5","publisher":"Elsevier Ltd","title":"Sustainable consumption and production for Asia: Sustainability through green design and practice","type":"article-journal","volume":"40"},"uris":["http://www.mendeley.com/documents/?uuid=787e222b-b943-493a-a016-410d2410a975"]}],"mendeley":{"formattedCitation":"(Tseng et al. 2013)","manualFormatting":"Tseng et al. (2013)","plainTextFormattedCitation":"(Tseng et al. 2013)","previouslyFormattedCitation":"(Tseng et al. 2013)"},"properties":{"noteIndex":0},"schema":"https://github.com/citation-style-language/schema/raw/master/csl-citation.json"}</w:instrText>
            </w:r>
            <w:r w:rsidRPr="0091247E">
              <w:rPr>
                <w:rFonts w:ascii="Times New Roman" w:hAnsi="Times New Roman" w:cs="Times New Roman"/>
                <w:color w:val="000000" w:themeColor="text1"/>
                <w:sz w:val="20"/>
                <w:szCs w:val="22"/>
                <w:lang w:val="en-US"/>
              </w:rPr>
              <w:fldChar w:fldCharType="separate"/>
            </w:r>
            <w:r w:rsidRPr="0091247E">
              <w:rPr>
                <w:rFonts w:ascii="Times New Roman" w:hAnsi="Times New Roman" w:cs="Times New Roman"/>
                <w:noProof/>
                <w:color w:val="000000" w:themeColor="text1"/>
                <w:sz w:val="20"/>
                <w:szCs w:val="22"/>
                <w:lang w:val="en-US"/>
              </w:rPr>
              <w:t>Tseng et al. (2013)</w:t>
            </w:r>
            <w:r w:rsidRPr="0091247E">
              <w:rPr>
                <w:rFonts w:ascii="Times New Roman" w:hAnsi="Times New Roman" w:cs="Times New Roman"/>
                <w:color w:val="000000" w:themeColor="text1"/>
                <w:sz w:val="20"/>
                <w:szCs w:val="22"/>
                <w:lang w:val="en-US"/>
              </w:rPr>
              <w:fldChar w:fldCharType="end"/>
            </w:r>
          </w:p>
        </w:tc>
        <w:tc>
          <w:tcPr>
            <w:tcW w:w="908" w:type="dxa"/>
          </w:tcPr>
          <w:p w:rsidR="005F2790" w:rsidRPr="0091247E" w:rsidRDefault="005F2790" w:rsidP="00E07D78">
            <w:pPr>
              <w:rPr>
                <w:rFonts w:ascii="Times New Roman" w:eastAsia="Calibri" w:hAnsi="Times New Roman" w:cs="Times New Roman"/>
                <w:color w:val="000000" w:themeColor="text1"/>
                <w:sz w:val="20"/>
                <w:szCs w:val="22"/>
                <w:lang w:val="en-US"/>
              </w:rPr>
            </w:pPr>
          </w:p>
        </w:tc>
      </w:tr>
      <w:tr w:rsidR="005F2790" w:rsidRPr="00964309" w:rsidTr="00E07D78">
        <w:trPr>
          <w:trHeight w:val="221"/>
        </w:trPr>
        <w:tc>
          <w:tcPr>
            <w:tcW w:w="637" w:type="dxa"/>
            <w:noWrap/>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16</w:t>
            </w:r>
          </w:p>
        </w:tc>
        <w:tc>
          <w:tcPr>
            <w:tcW w:w="2844" w:type="dxa"/>
            <w:noWrap/>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hAnsi="Times New Roman" w:cs="Times New Roman"/>
                <w:color w:val="000000" w:themeColor="text1"/>
                <w:sz w:val="20"/>
                <w:szCs w:val="22"/>
              </w:rPr>
              <w:t xml:space="preserve">Liquid Waste </w:t>
            </w:r>
          </w:p>
        </w:tc>
        <w:tc>
          <w:tcPr>
            <w:tcW w:w="4979" w:type="dxa"/>
            <w:noWrap/>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eastAsia="Times New Roman" w:hAnsi="Times New Roman" w:cs="Times New Roman"/>
                <w:color w:val="000000" w:themeColor="text1"/>
                <w:sz w:val="20"/>
                <w:szCs w:val="22"/>
                <w:lang w:val="en-US"/>
              </w:rPr>
              <w:fldChar w:fldCharType="begin" w:fldLock="1"/>
            </w:r>
            <w:r>
              <w:rPr>
                <w:rFonts w:ascii="Times New Roman" w:eastAsia="Times New Roman" w:hAnsi="Times New Roman" w:cs="Times New Roman"/>
                <w:color w:val="000000" w:themeColor="text1"/>
                <w:sz w:val="20"/>
                <w:szCs w:val="22"/>
                <w:lang w:val="en-US"/>
              </w:rPr>
              <w:instrText>ADDIN CSL_CITATION {"citationItems":[{"id":"ITEM-1","itemData":{"DOI":"10.1016/j.cirpj.2012.10.006","ISSN":"17555817","abstract":"A common practice in developing countries is to import used manufacturing systems, and reuse them for further production periods. Sustainability assessment of manufacturing system reuse is the research focus of this paper. A multi criteria decision approach is developed to assess the benefits of reusing a manufacturing system in a developing country from the point of view of the three pillars of sustainability; namely economical, environmental, and societal. Low cost of labour and energy in developing countries makes reuse of manufacturing systems more feasible from a sustainability point of view. A survey conducted to this end shows that economic sustainability is the main focus of decision makers in these regions, while environment has the least significance. These findings warn legislators and policy makers and should be taken as a warning signal to put more pressure and stricter regulations to promote environmental sustainability. The proposed model was verified through a case study; decision arrived at using the model agrees with common industrial practice in the region. © 2012 CIRP.","author":[{"dropping-particle":"","family":"Ziout","given":"A.","non-dropping-particle":"","parse-names":false,"suffix":""},{"dropping-particle":"","family":"Azab","given":"A.","non-dropping-particle":"","parse-names":false,"suffix":""},{"dropping-particle":"","family":"Altarazi","given":"S.","non-dropping-particle":"","parse-names":false,"suffix":""},{"dropping-particle":"","family":"ElMaraghy","given":"W. H.","non-dropping-particle":"","parse-names":false,"suffix":""}],"container-title":"CIRP Journal of Manufacturing Science and Technology","id":"ITEM-1","issue":"1","issued":{"date-parts":[["2013"]]},"page":"59-69","publisher":"CIRP","title":"Multi-criteria decision support for sustainability assessment of manufacturing system reuse","type":"article-journal","volume":"6"},"uris":["http://www.mendeley.com/documents/?uuid=f20666dc-3cd2-4ff7-86e7-faf7148dd32a"]}],"mendeley":{"formattedCitation":"(Ziout et al. 2013)","manualFormatting":"Ziout et al.( 2013)","plainTextFormattedCitation":"(Ziout et al. 2013)","previouslyFormattedCitation":"(Ziout et al. 2013)"},"properties":{"noteIndex":0},"schema":"https://github.com/citation-style-language/schema/raw/master/csl-citation.json"}</w:instrText>
            </w:r>
            <w:r w:rsidRPr="0091247E">
              <w:rPr>
                <w:rFonts w:ascii="Times New Roman" w:eastAsia="Times New Roman" w:hAnsi="Times New Roman" w:cs="Times New Roman"/>
                <w:color w:val="000000" w:themeColor="text1"/>
                <w:sz w:val="20"/>
                <w:szCs w:val="22"/>
                <w:lang w:val="en-US"/>
              </w:rPr>
              <w:fldChar w:fldCharType="separate"/>
            </w:r>
            <w:r w:rsidRPr="0091247E">
              <w:rPr>
                <w:rFonts w:ascii="Times New Roman" w:eastAsia="Times New Roman" w:hAnsi="Times New Roman" w:cs="Times New Roman"/>
                <w:noProof/>
                <w:color w:val="000000" w:themeColor="text1"/>
                <w:sz w:val="20"/>
                <w:szCs w:val="22"/>
                <w:lang w:val="en-US"/>
              </w:rPr>
              <w:t>Ziout et al.( 2013)</w:t>
            </w:r>
            <w:r w:rsidRPr="0091247E">
              <w:rPr>
                <w:rFonts w:ascii="Times New Roman" w:eastAsia="Times New Roman" w:hAnsi="Times New Roman" w:cs="Times New Roman"/>
                <w:color w:val="000000" w:themeColor="text1"/>
                <w:sz w:val="20"/>
                <w:szCs w:val="22"/>
                <w:lang w:val="en-US"/>
              </w:rPr>
              <w:fldChar w:fldCharType="end"/>
            </w:r>
          </w:p>
        </w:tc>
        <w:tc>
          <w:tcPr>
            <w:tcW w:w="908" w:type="dxa"/>
          </w:tcPr>
          <w:p w:rsidR="005F2790" w:rsidRPr="0091247E" w:rsidRDefault="005F2790" w:rsidP="00E07D78">
            <w:pPr>
              <w:rPr>
                <w:rFonts w:ascii="Times New Roman" w:eastAsia="Calibri" w:hAnsi="Times New Roman" w:cs="Times New Roman"/>
                <w:color w:val="000000" w:themeColor="text1"/>
                <w:sz w:val="20"/>
                <w:szCs w:val="22"/>
                <w:lang w:val="en-US"/>
              </w:rPr>
            </w:pPr>
          </w:p>
        </w:tc>
      </w:tr>
      <w:tr w:rsidR="005F2790" w:rsidRPr="00964309" w:rsidTr="00E07D78">
        <w:trPr>
          <w:trHeight w:val="440"/>
        </w:trPr>
        <w:tc>
          <w:tcPr>
            <w:tcW w:w="637" w:type="dxa"/>
            <w:noWrap/>
            <w:hideMark/>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17</w:t>
            </w:r>
          </w:p>
        </w:tc>
        <w:tc>
          <w:tcPr>
            <w:tcW w:w="2844" w:type="dxa"/>
            <w:noWrap/>
            <w:hideMark/>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 xml:space="preserve">Waste Reduction and Management  </w:t>
            </w:r>
          </w:p>
        </w:tc>
        <w:tc>
          <w:tcPr>
            <w:tcW w:w="4979" w:type="dxa"/>
            <w:noWrap/>
            <w:hideMark/>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eastAsia="Times New Roman" w:hAnsi="Times New Roman" w:cs="Times New Roman"/>
                <w:color w:val="000000" w:themeColor="text1"/>
                <w:sz w:val="20"/>
                <w:szCs w:val="22"/>
                <w:lang w:val="en-US"/>
              </w:rPr>
              <w:fldChar w:fldCharType="begin" w:fldLock="1"/>
            </w:r>
            <w:r>
              <w:rPr>
                <w:rFonts w:ascii="Times New Roman" w:eastAsia="Times New Roman" w:hAnsi="Times New Roman" w:cs="Times New Roman"/>
                <w:color w:val="000000" w:themeColor="text1"/>
                <w:sz w:val="20"/>
                <w:szCs w:val="22"/>
                <w:lang w:val="en-US"/>
              </w:rPr>
              <w:instrText>ADDIN CSL_CITATION {"citationItems":[{"id":"ITEM-1","itemData":{"abstract":"Manual for the preparation of sustainability reports by organizations, regardless of their size, sector or location. The Guidelines also offer an international reference for all those interested in the disclosure of governance approach and of the environmental, social and economicI performance and impactsII of organizations. The Guidelines are useful in the preparation of any type of document which requires such disclosure. The","author":[{"dropping-particle":"","family":"GRI","given":"","non-dropping-particle":"","parse-names":false,"suffix":""}],"id":"ITEM-1","issued":{"date-parts":[["2002"]]},"page":"1-104","title":"Global Reporting Initiative - Sustainability Reporting Guidelines","type":"article-journal"},"uris":["http://www.mendeley.com/documents/?uuid=a9fbb870-695a-4ef4-84eb-addb1b0cc3b4"]},{"id":"ITEM-2","itemData":{"author":[{"dropping-particle":"","family":"GRI","given":"","non-dropping-particle":"","parse-names":false,"suffix":""}],"container-title":"GRI Standards","id":"ITEM-2","issued":{"date-parts":[["2018"]]},"title":"GRI 303: Water and Effluents","type":"article-journal"},"uris":["http://www.mendeley.com/documents/?uuid=d64c2853-7cc0-4253-bf61-4096a72a9b97"]},{"id":"ITEM-3","itemData":{"abstract":"This document is the Foundation section of the GRI G4 Standard","author":[{"dropping-particle":"","family":"GRI","given":"","non-dropping-particle":"","parse-names":false,"suffix":""}],"container-title":"GRI Standards","id":"ITEM-3","issue":"1","issued":{"date-parts":[["2016"]]},"number-of-pages":"29","title":"Gri 101: foundation 2016 101","type":"report","volume":"GRI101"},"uris":["http://www.mendeley.com/documents/?uuid=d9d4ae11-262d-4d6d-874b-62ef8265f95e"]},{"id":"ITEM-4","itemData":{"DOI":"10.1016/S0959-6526(01)00010-5","ISBN":"1978934327","ISSN":"09596526","abstract":"This paper presents a new tool for promoting business sustainability - indicators of sustainable production. It first introduces the concept of sustainable production as defined by the Lowell Center for Sustainable Production, University of Massachusetts Lowell. Indicators of sustainable production are discussed next, including their dimensions and desirable qualities. Based on the Lowell Center Indicator Framework, the authors suggest a new methodology of core and supplemental indicators for raising companies' awareness and measuring their progress toward sustainable production systems. Twenty-two core indicators are proposed and a detailed guidance for their application is included. An eight-step model provides a context for indicator implementation. The paper concludes with a summary of the strengths and weaknesses of the methodology as well as recommendations for testing the indicators. © 2001 Elsevier Science Ltd. All rights reserved.","author":[{"dropping-particle":"","family":"Veleva","given":"Vesela","non-dropping-particle":"","parse-names":false,"suffix":""},{"dropping-particle":"","family":"Ellenbecker","given":"Michael","non-dropping-particle":"","parse-names":false,"suffix":""}],"container-title":"J. Clean. Prod","id":"ITEM-4","issue":"6","issued":{"date-parts":[["2001"]]},"number-of-pages":"519-549","title":"Indicators of sustainable production: Framework and methodology","type":"book","volume":"9"},"uris":["http://www.mendeley.com/documents/?uuid=68d18ad0-d1fe-45fd-9c65-595731832e1e"]},{"id":"ITEM-5","itemData":{"DOI":"10.1016/j.heliyon.2019.e01903","ISSN":"24058440","abstract":"Manufacturing companies have come under intense pressure to sustain the environment in which they operate. This has led to the adoption of ‘greener’ and more environmentally friendly approaches among firms. This paper explores the effects of sustainability practices on the growth of manufacturing companies in urban Ghana involving six manufacturing companies. Using the cross-sectional design with a two-stage sampling technique, 600 respondents were selected through structured questionnaires across 6 companies. The empirical model was tested using regression analysis, to verify the hypothetical relationships of the study. The results of this study indicate model Summary with R Square of 0.813 shows that environmental sustainability practices of manufacturing companies have significant positive profit margins in their operational activities. Again, regression coefficients of the predictor variables are at 1% and 5% significance. The (2-tailed) Pearson Correlation between cost of Maintaining ESPs and the Plans for Improving ESPs is significant at 1%. Further sustainability practices are suggested to strengthen the operations of manufacturing companies.","author":[{"dropping-particle":"","family":"Bour","given":"Kwame B.","non-dropping-particle":"","parse-names":false,"suffix":""},{"dropping-particle":"","family":"Asafo","given":"Akowuah Jones","non-dropping-particle":"","parse-names":false,"suffix":""},{"dropping-particle":"","family":"Kwarteng","given":"Bernard Owusu","non-dropping-particle":"","parse-names":false,"suffix":""}],"container-title":"Heliyon","id":"ITEM-5","issue":"6","issued":{"date-parts":[["2019","6","1"]]},"page":"e01903","publisher":"Elsevier Ltd","title":"Study on the effects of sustainability practices on the growth of manufacturing companies in urban Ghana","type":"article-journal","volume":"5"},"uris":["http://www.mendeley.com/documents/?uuid=44afb860-e325-45ad-bc4c-320d674953e5"]},{"id":"ITEM-6","itemData":{"DOI":"10.1108/BIJ-12-2016-0186","ISSN":"14635771","abstract":"Purpose: In the current global manufacturing scenario, all most all major players are now in a position to commit themselves to sustainability in all their operational initiatives and each of them follow their own methodology to attain their goal of sustainability. The purpose of this paper is to assess the sustainable manufacturing practice (SMP) in Indian manufacturing sector. This paper is also focused on the how lean practice leads to the sustainable manufacturing (SM). Design/methodology/approach: A survey methodology is used for this research. The SMPs are identified for the literature review and survey questionnaire was framed. In all, 345 usable responses from four sectors namely automobile, electrical and electronics, machinery and process were collected through Google survey. Findings: This research is focused on the SMPs. From this research it is found that sustainable product and process design (SPPD), lean practices (LP), agile practice and customization, sustainable supply operation and distribution and product recovery and return practices lead to the SM. Research limitations/implications: This study has some limitations, which future researchers could consider. The large industries of Indian manufacturing across four sectors have been considered, the study can be further taken up to the micro, small and medium enterprises of the Indian manufacturing scenario. The questionnaire can be further developed as that it can be used for a global survey across various sectors and then comparison can be made between the Indian companies and their global counterpart. In future longitudinal studies can be conducted by considering the other SMPs like mass customization, smart manufacturing practices, etc. Practical implications: The present research helps the stakeholders to develop strong regulatory norms/policies to promote the SMPs in Indian manufacturing industries. This research may help production/manufacturing managers/practitioners to understand various issues related to SM and how they can be used gainfully to improve their practices and performances towards sustainable development. Social implications: This study enriches the corporate social responsibility in the organization. Corporate social responsibilities activities to be undertaken by the company shall include poverty and malnutrition, promoting health care including preventive health care and sanitation including contribution to the Swachh Bharat Kosh set-up by the Government of Indi…","author":[{"dropping-particle":"","family":"Gupta","given":"Sumit","non-dropping-particle":"","parse-names":false,"suffix":""},{"dropping-particle":"","family":"Dangayach","given":"G. S.","non-dropping-particle":"","parse-names":false,"suffix":""},{"dropping-particle":"","family":"Singh","given":"A. K.","non-dropping-particle":"","parse-names":false,"suffix":""},{"dropping-particle":"","family":"Meena","given":"M. L.","non-dropping-particle":"","parse-names":false,"suffix":""},{"dropping-particle":"","family":"Rao","given":"P. N.","non-dropping-particle":"","parse-names":false,"suffix":""}],"container-title":"Benchmarking","id":"ITEM-6","issue":"7","issued":{"date-parts":[["2018","10","1"]]},"page":"2441-2459","publisher":"Emerald Group Publishing Ltd.","title":"Implementation of sustainable manufacturing practices in Indian manufacturing companies","type":"article-journal","volume":"25"},"uris":["http://www.mendeley.com/documents/?uuid=268ccd51-8c80-45d0-a7ba-feb83bad293a"]}],"mendeley":{"formattedCitation":"(Veleva and Ellenbecker 2001; GRI 2002, 2016, 2018; Gupta et al. 2018; Bour et al. 2019)","manualFormatting":"Bour et al., (2019); GRI, (2002, 2016, 2018); Gupta et al., (2018); Veleva &amp; Ellenbecker, (2001a","plainTextFormattedCitation":"(Veleva and Ellenbecker 2001; GRI 2002, 2016, 2018; Gupta et al. 2018; Bour et al. 2019)","previouslyFormattedCitation":"(Veleva and Ellenbecker 2001; GRI 2002, 2016, 2018; Gupta et al. 2018; Bour et al. 2019)"},"properties":{"noteIndex":0},"schema":"https://github.com/citation-style-language/schema/raw/master/csl-citation.json"}</w:instrText>
            </w:r>
            <w:r w:rsidRPr="0091247E">
              <w:rPr>
                <w:rFonts w:ascii="Times New Roman" w:eastAsia="Times New Roman" w:hAnsi="Times New Roman" w:cs="Times New Roman"/>
                <w:color w:val="000000" w:themeColor="text1"/>
                <w:sz w:val="20"/>
                <w:szCs w:val="22"/>
                <w:lang w:val="en-US"/>
              </w:rPr>
              <w:fldChar w:fldCharType="separate"/>
            </w:r>
            <w:r w:rsidRPr="0091247E">
              <w:rPr>
                <w:rFonts w:ascii="Times New Roman" w:eastAsia="Times New Roman" w:hAnsi="Times New Roman" w:cs="Times New Roman"/>
                <w:noProof/>
                <w:color w:val="000000" w:themeColor="text1"/>
                <w:sz w:val="20"/>
                <w:szCs w:val="22"/>
                <w:lang w:val="en-US"/>
              </w:rPr>
              <w:t>Bour et al., (2019); GRI, (2002, 2016, 2018); Gupta et al., (2018); Veleva &amp; Ellenbecker, (2001a</w:t>
            </w:r>
            <w:r w:rsidRPr="0091247E">
              <w:rPr>
                <w:rFonts w:ascii="Times New Roman" w:eastAsia="Times New Roman" w:hAnsi="Times New Roman" w:cs="Times New Roman"/>
                <w:color w:val="000000" w:themeColor="text1"/>
                <w:sz w:val="20"/>
                <w:szCs w:val="22"/>
                <w:lang w:val="en-US"/>
              </w:rPr>
              <w:fldChar w:fldCharType="end"/>
            </w:r>
            <w:r w:rsidRPr="0091247E">
              <w:rPr>
                <w:rFonts w:ascii="Times New Roman" w:eastAsia="Times New Roman" w:hAnsi="Times New Roman" w:cs="Times New Roman"/>
                <w:color w:val="000000" w:themeColor="text1"/>
                <w:sz w:val="20"/>
                <w:szCs w:val="22"/>
                <w:lang w:val="en-US"/>
              </w:rPr>
              <w:t>)</w:t>
            </w:r>
          </w:p>
        </w:tc>
        <w:tc>
          <w:tcPr>
            <w:tcW w:w="908" w:type="dxa"/>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eastAsia="Calibri" w:hAnsi="Times New Roman" w:cs="Times New Roman"/>
                <w:color w:val="000000" w:themeColor="text1"/>
                <w:sz w:val="20"/>
                <w:szCs w:val="22"/>
                <w:lang w:val="en-US"/>
              </w:rPr>
              <w:sym w:font="Wingdings" w:char="F0FC"/>
            </w:r>
          </w:p>
        </w:tc>
      </w:tr>
      <w:tr w:rsidR="005F2790" w:rsidRPr="00964309" w:rsidTr="00E07D78">
        <w:trPr>
          <w:trHeight w:val="221"/>
        </w:trPr>
        <w:tc>
          <w:tcPr>
            <w:tcW w:w="637" w:type="dxa"/>
            <w:noWrap/>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18</w:t>
            </w:r>
          </w:p>
        </w:tc>
        <w:tc>
          <w:tcPr>
            <w:tcW w:w="2844" w:type="dxa"/>
            <w:noWrap/>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hAnsi="Times New Roman" w:cs="Times New Roman"/>
                <w:color w:val="000000" w:themeColor="text1"/>
                <w:sz w:val="20"/>
                <w:szCs w:val="22"/>
              </w:rPr>
              <w:t>Hazardous waste</w:t>
            </w:r>
          </w:p>
        </w:tc>
        <w:tc>
          <w:tcPr>
            <w:tcW w:w="4979" w:type="dxa"/>
            <w:noWrap/>
          </w:tcPr>
          <w:p w:rsidR="005F2790" w:rsidRPr="0091247E" w:rsidRDefault="005F2790" w:rsidP="00E07D78">
            <w:pPr>
              <w:rPr>
                <w:rFonts w:ascii="Times New Roman" w:eastAsia="Times New Roman" w:hAnsi="Times New Roman" w:cs="Times New Roman"/>
                <w:color w:val="000000" w:themeColor="text1"/>
                <w:sz w:val="20"/>
                <w:szCs w:val="22"/>
                <w:lang w:val="en-US"/>
              </w:rPr>
            </w:pPr>
            <w:r w:rsidRPr="0091247E">
              <w:rPr>
                <w:rFonts w:ascii="Times New Roman" w:eastAsia="Times New Roman" w:hAnsi="Times New Roman" w:cs="Times New Roman"/>
                <w:color w:val="000000" w:themeColor="text1"/>
                <w:sz w:val="20"/>
                <w:szCs w:val="22"/>
                <w:lang w:val="en-US"/>
              </w:rPr>
              <w:fldChar w:fldCharType="begin" w:fldLock="1"/>
            </w:r>
            <w:r>
              <w:rPr>
                <w:rFonts w:ascii="Times New Roman" w:eastAsia="Times New Roman" w:hAnsi="Times New Roman" w:cs="Times New Roman"/>
                <w:color w:val="000000" w:themeColor="text1"/>
                <w:sz w:val="20"/>
                <w:szCs w:val="22"/>
                <w:lang w:val="en-US"/>
              </w:rPr>
              <w:instrText>ADDIN CSL_CITATION {"citationItems":[{"id":"ITEM-1","itemData":{"DOI":"10.1016/j.cirpj.2012.10.006","ISSN":"17555817","abstract":"A common practice in developing countries is to import used manufacturing systems, and reuse them for further production periods. Sustainability assessment of manufacturing system reuse is the research focus of this paper. A multi criteria decision approach is developed to assess the benefits of reusing a manufacturing system in a developing country from the point of view of the three pillars of sustainability; namely economical, environmental, and societal. Low cost of labour and energy in developing countries makes reuse of manufacturing systems more feasible from a sustainability point of view. A survey conducted to this end shows that economic sustainability is the main focus of decision makers in these regions, while environment has the least significance. These findings warn legislators and policy makers and should be taken as a warning signal to put more pressure and stricter regulations to promote environmental sustainability. The proposed model was verified through a case study; decision arrived at using the model agrees with common industrial practice in the region. © 2012 CIRP.","author":[{"dropping-particle":"","family":"Ziout","given":"A.","non-dropping-particle":"","parse-names":false,"suffix":""},{"dropping-particle":"","family":"Azab","given":"A.","non-dropping-particle":"","parse-names":false,"suffix":""},{"dropping-particle":"","family":"Altarazi","given":"S.","non-dropping-particle":"","parse-names":false,"suffix":""},{"dropping-particle":"","family":"ElMaraghy","given":"W. H.","non-dropping-particle":"","parse-names":false,"suffix":""}],"container-title":"CIRP Journal of Manufacturing Science and Technology","id":"ITEM-1","issue":"1","issued":{"date-parts":[["2013"]]},"page":"59-69","publisher":"CIRP","title":"Multi-criteria decision support for sustainability assessment of manufacturing system reuse","type":"article-journal","volume":"6"},"uris":["http://www.mendeley.com/documents/?uuid=f20666dc-3cd2-4ff7-86e7-faf7148dd32a"]}],"mendeley":{"formattedCitation":"(Ziout et al. 2013)","manualFormatting":"Ziout et al.( 2013)","plainTextFormattedCitation":"(Ziout et al. 2013)","previouslyFormattedCitation":"(Ziout et al. 2013)"},"properties":{"noteIndex":0},"schema":"https://github.com/citation-style-language/schema/raw/master/csl-citation.json"}</w:instrText>
            </w:r>
            <w:r w:rsidRPr="0091247E">
              <w:rPr>
                <w:rFonts w:ascii="Times New Roman" w:eastAsia="Times New Roman" w:hAnsi="Times New Roman" w:cs="Times New Roman"/>
                <w:color w:val="000000" w:themeColor="text1"/>
                <w:sz w:val="20"/>
                <w:szCs w:val="22"/>
                <w:lang w:val="en-US"/>
              </w:rPr>
              <w:fldChar w:fldCharType="separate"/>
            </w:r>
            <w:r w:rsidRPr="0091247E">
              <w:rPr>
                <w:rFonts w:ascii="Times New Roman" w:eastAsia="Times New Roman" w:hAnsi="Times New Roman" w:cs="Times New Roman"/>
                <w:noProof/>
                <w:color w:val="000000" w:themeColor="text1"/>
                <w:sz w:val="20"/>
                <w:szCs w:val="22"/>
                <w:lang w:val="en-US"/>
              </w:rPr>
              <w:t>Ziout et al.( 2013)</w:t>
            </w:r>
            <w:r w:rsidRPr="0091247E">
              <w:rPr>
                <w:rFonts w:ascii="Times New Roman" w:eastAsia="Times New Roman" w:hAnsi="Times New Roman" w:cs="Times New Roman"/>
                <w:color w:val="000000" w:themeColor="text1"/>
                <w:sz w:val="20"/>
                <w:szCs w:val="22"/>
                <w:lang w:val="en-US"/>
              </w:rPr>
              <w:fldChar w:fldCharType="end"/>
            </w:r>
          </w:p>
        </w:tc>
        <w:tc>
          <w:tcPr>
            <w:tcW w:w="908" w:type="dxa"/>
          </w:tcPr>
          <w:p w:rsidR="005F2790" w:rsidRPr="0091247E" w:rsidRDefault="005F2790" w:rsidP="00E07D78">
            <w:pPr>
              <w:rPr>
                <w:rFonts w:ascii="Times New Roman" w:eastAsia="Calibri" w:hAnsi="Times New Roman" w:cs="Times New Roman"/>
                <w:color w:val="000000" w:themeColor="text1"/>
                <w:sz w:val="20"/>
                <w:szCs w:val="22"/>
                <w:lang w:val="en-US"/>
              </w:rPr>
            </w:pPr>
          </w:p>
        </w:tc>
      </w:tr>
      <w:tr w:rsidR="005F2790" w:rsidRPr="00964309" w:rsidTr="00E07D78">
        <w:trPr>
          <w:trHeight w:val="440"/>
        </w:trPr>
        <w:tc>
          <w:tcPr>
            <w:tcW w:w="637" w:type="dxa"/>
            <w:noWrap/>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19</w:t>
            </w:r>
          </w:p>
        </w:tc>
        <w:tc>
          <w:tcPr>
            <w:tcW w:w="2844" w:type="dxa"/>
            <w:noWrap/>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hAnsi="Times New Roman" w:cs="Times New Roman"/>
                <w:color w:val="000000" w:themeColor="text1"/>
                <w:sz w:val="20"/>
                <w:szCs w:val="22"/>
              </w:rPr>
              <w:t xml:space="preserve">Waste generated by contracted services/materials </w:t>
            </w:r>
          </w:p>
        </w:tc>
        <w:tc>
          <w:tcPr>
            <w:tcW w:w="4979" w:type="dxa"/>
            <w:noWrap/>
          </w:tcPr>
          <w:p w:rsidR="005F2790" w:rsidRPr="0091247E" w:rsidRDefault="005F2790" w:rsidP="00E07D78">
            <w:pPr>
              <w:rPr>
                <w:rFonts w:ascii="Times New Roman" w:eastAsia="Times New Roman" w:hAnsi="Times New Roman" w:cs="Times New Roman"/>
                <w:color w:val="000000" w:themeColor="text1"/>
                <w:sz w:val="20"/>
                <w:szCs w:val="22"/>
                <w:lang w:val="en-US"/>
              </w:rPr>
            </w:pPr>
            <w:r w:rsidRPr="0091247E">
              <w:rPr>
                <w:rFonts w:ascii="Times New Roman" w:eastAsia="Times New Roman" w:hAnsi="Times New Roman" w:cs="Times New Roman"/>
                <w:color w:val="000000" w:themeColor="text1"/>
                <w:sz w:val="20"/>
                <w:szCs w:val="22"/>
                <w:lang w:val="en-US"/>
              </w:rPr>
              <w:fldChar w:fldCharType="begin" w:fldLock="1"/>
            </w:r>
            <w:r>
              <w:rPr>
                <w:rFonts w:ascii="Times New Roman" w:eastAsia="Times New Roman" w:hAnsi="Times New Roman" w:cs="Times New Roman"/>
                <w:color w:val="000000" w:themeColor="text1"/>
                <w:sz w:val="20"/>
                <w:szCs w:val="22"/>
                <w:lang w:val="en-US"/>
              </w:rPr>
              <w:instrText>ADDIN CSL_CITATION {"citationItems":[{"id":"ITEM-1","itemData":{"DOI":"10.1016/j.eswa.2009.07.065","ISSN":"09574174","abstract":"This study is to apply fuzzy quality function deployment (QFD) model with interdependence relations of environmental production requirements (EPRs) aspects and sustainable production indicators (SPIs) criteria for original equipment manufacturing (OEM) firm in Taiwan. At first, to facilitate the main issue of the QFD problem, however, the \"Whats\" question of EPRs and \"Hows\" problem of the SPIs have to be made, which are two major components and be emphasized on the house of quality matrices. In conjunction with fuzzy sets theory and analytical network process, the systematic analytical procedures are proposed. Subsequently, a case study demonstrated the evaluation process for identifying \"Whats\" and \"Hows\". The results of empirical study show that (1) five aspects of EPRs are deemed to have priority to improve the environmental practice; and (2) twenty-two feasible SPIs criteria are practical indicated. In addition, it is suggested that case firm should aware attentively the SPIs and emphasize on exploiting these EPRs effectively. And develop the \"Hows\" issues, which should continuously strengthen of the EPRs, respectively. © 2009 Elsevier Ltd. All rights reserved.","author":[{"dropping-particle":"","family":"Lin","given":"Yuan Hsu","non-dropping-particle":"","parse-names":false,"suffix":""},{"dropping-particle":"","family":"Cheng","given":"Hui Ping","non-dropping-particle":"","parse-names":false,"suffix":""},{"dropping-particle":"","family":"Tseng","given":"Ming Lang","non-dropping-particle":"","parse-names":false,"suffix":""},{"dropping-particle":"","family":"Tsai","given":"Jim C.C.","non-dropping-particle":"","parse-names":false,"suffix":""}],"container-title":"Expert Systems with Applications","id":"ITEM-1","issue":"3","issued":{"date-parts":[["2010"]]},"page":"2186-2196","publisher":"Elsevier Ltd","title":"Using QFD and ANP to analyze the environmental production requirements in linguistic preferences","type":"article-journal","volume":"37"},"uris":["http://www.mendeley.com/documents/?uuid=1e597b9d-8366-497a-9130-82e4fd880788"]},{"id":"ITEM-2","itemData":{"DOI":"10.1016/S0959-6526(01)00010-5","ISBN":"1978934327","ISSN":"09596526","abstract":"This paper presents a new tool for promoting business sustainability - indicators of sustainable production. It first introduces the concept of sustainable production as defined by the Lowell Center for Sustainable Production, University of Massachusetts Lowell. Indicators of sustainable production are discussed next, including their dimensions and desirable qualities. Based on the Lowell Center Indicator Framework, the authors suggest a new methodology of core and supplemental indicators for raising companies' awareness and measuring their progress toward sustainable production systems. Twenty-two core indicators are proposed and a detailed guidance for their application is included. An eight-step model provides a context for indicator implementation. The paper concludes with a summary of the strengths and weaknesses of the methodology as well as recommendations for testing the indicators. © 2001 Elsevier Science Ltd. All rights reserved.","author":[{"dropping-particle":"","family":"Veleva","given":"Vesela","non-dropping-particle":"","parse-names":false,"suffix":""},{"dropping-particle":"","family":"Ellenbecker","given":"Michael","non-dropping-particle":"","parse-names":false,"suffix":""}],"container-title":"J. Clean. Prod","id":"ITEM-2","issue":"6","issued":{"date-parts":[["2001"]]},"number-of-pages":"519-549","title":"Indicators of sustainable production: Framework and methodology","type":"book","volume":"9"},"uris":["http://www.mendeley.com/documents/?uuid=68d18ad0-d1fe-45fd-9c65-595731832e1e"]}],"mendeley":{"formattedCitation":"(Veleva and Ellenbecker 2001; Lin et al. 2010)","manualFormatting":"Lin et al. (2010); Veleva and Ellenbecker (2001a)","plainTextFormattedCitation":"(Veleva and Ellenbecker 2001; Lin et al. 2010)","previouslyFormattedCitation":"(Veleva and Ellenbecker 2001; Lin et al. 2010)"},"properties":{"noteIndex":0},"schema":"https://github.com/citation-style-language/schema/raw/master/csl-citation.json"}</w:instrText>
            </w:r>
            <w:r w:rsidRPr="0091247E">
              <w:rPr>
                <w:rFonts w:ascii="Times New Roman" w:eastAsia="Times New Roman" w:hAnsi="Times New Roman" w:cs="Times New Roman"/>
                <w:color w:val="000000" w:themeColor="text1"/>
                <w:sz w:val="20"/>
                <w:szCs w:val="22"/>
                <w:lang w:val="en-US"/>
              </w:rPr>
              <w:fldChar w:fldCharType="separate"/>
            </w:r>
            <w:r w:rsidRPr="0091247E">
              <w:rPr>
                <w:rFonts w:ascii="Times New Roman" w:eastAsia="Times New Roman" w:hAnsi="Times New Roman" w:cs="Times New Roman"/>
                <w:noProof/>
                <w:color w:val="000000" w:themeColor="text1"/>
                <w:sz w:val="20"/>
                <w:szCs w:val="22"/>
                <w:lang w:val="en-US"/>
              </w:rPr>
              <w:t>Lin et al. (2010); Veleva and Ellenbecker (2001a)</w:t>
            </w:r>
            <w:r w:rsidRPr="0091247E">
              <w:rPr>
                <w:rFonts w:ascii="Times New Roman" w:eastAsia="Times New Roman" w:hAnsi="Times New Roman" w:cs="Times New Roman"/>
                <w:color w:val="000000" w:themeColor="text1"/>
                <w:sz w:val="20"/>
                <w:szCs w:val="22"/>
                <w:lang w:val="en-US"/>
              </w:rPr>
              <w:fldChar w:fldCharType="end"/>
            </w:r>
          </w:p>
        </w:tc>
        <w:tc>
          <w:tcPr>
            <w:tcW w:w="908" w:type="dxa"/>
          </w:tcPr>
          <w:p w:rsidR="005F2790" w:rsidRPr="0091247E" w:rsidRDefault="005F2790" w:rsidP="00E07D78">
            <w:pPr>
              <w:rPr>
                <w:rFonts w:ascii="Times New Roman" w:eastAsia="Calibri" w:hAnsi="Times New Roman" w:cs="Times New Roman"/>
                <w:color w:val="000000" w:themeColor="text1"/>
                <w:sz w:val="20"/>
                <w:szCs w:val="22"/>
                <w:lang w:val="en-US"/>
              </w:rPr>
            </w:pPr>
          </w:p>
        </w:tc>
      </w:tr>
      <w:tr w:rsidR="005F2790" w:rsidRPr="0091247E" w:rsidTr="00E07D78">
        <w:trPr>
          <w:trHeight w:val="422"/>
        </w:trPr>
        <w:tc>
          <w:tcPr>
            <w:tcW w:w="637" w:type="dxa"/>
            <w:noWrap/>
            <w:hideMark/>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2</w:t>
            </w:r>
            <w:r>
              <w:rPr>
                <w:rFonts w:ascii="Times New Roman" w:hAnsi="Times New Roman" w:cs="Times New Roman"/>
                <w:color w:val="000000" w:themeColor="text1"/>
                <w:sz w:val="20"/>
                <w:szCs w:val="22"/>
                <w:lang w:val="en-US"/>
              </w:rPr>
              <w:t>0</w:t>
            </w:r>
          </w:p>
        </w:tc>
        <w:tc>
          <w:tcPr>
            <w:tcW w:w="2844" w:type="dxa"/>
            <w:noWrap/>
            <w:hideMark/>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 xml:space="preserve">Water pollution (Discharge of effluent and pollutant) </w:t>
            </w:r>
          </w:p>
        </w:tc>
        <w:tc>
          <w:tcPr>
            <w:tcW w:w="4979" w:type="dxa"/>
            <w:noWrap/>
            <w:hideMark/>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 </w:t>
            </w:r>
            <w:r w:rsidRPr="0091247E">
              <w:rPr>
                <w:rFonts w:ascii="Times New Roman" w:eastAsia="Calibri" w:hAnsi="Times New Roman" w:cs="Times New Roman"/>
                <w:color w:val="000000" w:themeColor="text1"/>
                <w:sz w:val="20"/>
                <w:szCs w:val="22"/>
                <w:lang w:val="en-US"/>
              </w:rPr>
              <w:fldChar w:fldCharType="begin" w:fldLock="1"/>
            </w:r>
            <w:r>
              <w:rPr>
                <w:rFonts w:ascii="Times New Roman" w:eastAsia="Calibri" w:hAnsi="Times New Roman" w:cs="Times New Roman"/>
                <w:color w:val="000000" w:themeColor="text1"/>
                <w:sz w:val="20"/>
                <w:szCs w:val="22"/>
                <w:lang w:val="en-US"/>
              </w:rPr>
              <w:instrText>ADDIN CSL_CITATION {"citationItems":[{"id":"ITEM-1","itemData":{"DOI":"10.3390/su11030854","ISSN":"20711050","abstract":"In this study a systematic literature review was carried out to analyze the characteristics, indicators, limitations, benefits, and conclusions of scientific productions on industrial sustainability to propose a set of generic sustainability indicators for industrial organizations. The identification of the scientific productions occurred through the use of key words, in addition, the snowballing technique was also used, which resulted in a final set of 24 papers from 1998 to 2018. The technique used to select the indicators was the text mining with the help of NVivo Software. Finally, the multiple advisor method was applied. The main results show that the studies on sets of indicators with a Triple Bottom Line approach began in 1998. In addition, the papers show studies that analyze the industries generally being published by journals with a high impact factor, with authors from universities in Europe, from America and Asia, which use an average set of 30 indicators, with the lowest percentage of studies using mixed and mixed-scale approaches. The limitations revealed by the papers are the lack of initiative and actions of organizations for the adoption of sustainability. The benefits are linked to the informational assistance they provide to managers in decision-making, and the conclusions reveal a lack of research on the use of the praxis of the set of sustainability indicators in industrial organizations. In this sense, we conclude that the set of indicators suggested in this study is in line with the theoretical findings of the reviewed literature, with a balance between the Triple Bottom Line aspects and the synthetic number of indicators that provide the ease of its application and analysis.","author":[{"dropping-particle":"","family":"Feil","given":"Alexandre André","non-dropping-particle":"","parse-names":false,"suffix":""},{"dropping-particle":"","family":"Schreiber","given":"Dusan","non-dropping-particle":"","parse-names":false,"suffix":""},{"dropping-particle":"","family":"Haetinger","given":"Claus","non-dropping-particle":"","parse-names":false,"suffix":""},{"dropping-particle":"","family":"Strasburg","given":"Virgílio José","non-dropping-particle":"","parse-names":false,"suffix":""},{"dropping-particle":"","family":"Barkert","given":"Claudia Luisa","non-dropping-particle":"","parse-names":false,"suffix":""}],"container-title":"Sustainability (Switzerland)","id":"ITEM-1","issue":"3","issued":{"date-parts":[["2019"]]},"page":"1-15","title":"Sustainability indicators for industrial organizations: Systematic review of literature","type":"article-journal","volume":"11"},"uris":["http://www.mendeley.com/documents/?uuid=ce397f0c-747c-4863-995c-917b476aaedf"]}],"mendeley":{"formattedCitation":"(Feil et al. 2019)","manualFormatting":"Feil et al., (2019","plainTextFormattedCitation":"(Feil et al. 2019)","previouslyFormattedCitation":"(Feil et al. 2019)"},"properties":{"noteIndex":0},"schema":"https://github.com/citation-style-language/schema/raw/master/csl-citation.json"}</w:instrText>
            </w:r>
            <w:r w:rsidRPr="0091247E">
              <w:rPr>
                <w:rFonts w:ascii="Times New Roman" w:eastAsia="Calibri" w:hAnsi="Times New Roman" w:cs="Times New Roman"/>
                <w:color w:val="000000" w:themeColor="text1"/>
                <w:sz w:val="20"/>
                <w:szCs w:val="22"/>
                <w:lang w:val="en-US"/>
              </w:rPr>
              <w:fldChar w:fldCharType="separate"/>
            </w:r>
            <w:r w:rsidRPr="0091247E">
              <w:rPr>
                <w:rFonts w:ascii="Times New Roman" w:eastAsia="Calibri" w:hAnsi="Times New Roman" w:cs="Times New Roman"/>
                <w:noProof/>
                <w:color w:val="000000" w:themeColor="text1"/>
                <w:sz w:val="20"/>
                <w:szCs w:val="22"/>
                <w:lang w:val="en-US"/>
              </w:rPr>
              <w:t>Feil et al., (2019</w:t>
            </w:r>
            <w:r w:rsidRPr="0091247E">
              <w:rPr>
                <w:rFonts w:ascii="Times New Roman" w:eastAsia="Calibri" w:hAnsi="Times New Roman" w:cs="Times New Roman"/>
                <w:color w:val="000000" w:themeColor="text1"/>
                <w:sz w:val="20"/>
                <w:szCs w:val="22"/>
                <w:lang w:val="en-US"/>
              </w:rPr>
              <w:fldChar w:fldCharType="end"/>
            </w:r>
            <w:r w:rsidRPr="0091247E">
              <w:rPr>
                <w:rFonts w:ascii="Times New Roman" w:eastAsia="Calibri" w:hAnsi="Times New Roman" w:cs="Times New Roman"/>
                <w:color w:val="000000" w:themeColor="text1"/>
                <w:sz w:val="20"/>
                <w:szCs w:val="22"/>
                <w:lang w:val="en-US"/>
              </w:rPr>
              <w:t>)</w:t>
            </w:r>
          </w:p>
        </w:tc>
        <w:tc>
          <w:tcPr>
            <w:tcW w:w="908" w:type="dxa"/>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eastAsia="Calibri" w:hAnsi="Times New Roman" w:cs="Times New Roman"/>
                <w:color w:val="000000" w:themeColor="text1"/>
                <w:sz w:val="20"/>
                <w:szCs w:val="22"/>
                <w:lang w:val="en-US"/>
              </w:rPr>
              <w:sym w:font="Wingdings" w:char="F0FC"/>
            </w:r>
          </w:p>
        </w:tc>
      </w:tr>
      <w:tr w:rsidR="005F2790" w:rsidRPr="00964309" w:rsidTr="00E07D78">
        <w:trPr>
          <w:trHeight w:val="571"/>
        </w:trPr>
        <w:tc>
          <w:tcPr>
            <w:tcW w:w="637" w:type="dxa"/>
            <w:noWrap/>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2</w:t>
            </w:r>
            <w:r>
              <w:rPr>
                <w:rFonts w:ascii="Times New Roman" w:hAnsi="Times New Roman" w:cs="Times New Roman"/>
                <w:color w:val="000000" w:themeColor="text1"/>
                <w:sz w:val="20"/>
                <w:szCs w:val="22"/>
                <w:lang w:val="en-US"/>
              </w:rPr>
              <w:t>1</w:t>
            </w:r>
          </w:p>
        </w:tc>
        <w:tc>
          <w:tcPr>
            <w:tcW w:w="2844" w:type="dxa"/>
            <w:noWrap/>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hAnsi="Times New Roman" w:cs="Times New Roman"/>
                <w:color w:val="000000" w:themeColor="text1"/>
                <w:sz w:val="20"/>
                <w:szCs w:val="22"/>
              </w:rPr>
              <w:t xml:space="preserve">Total weight of waste by type (scheduled and not scheduled) </w:t>
            </w:r>
          </w:p>
        </w:tc>
        <w:tc>
          <w:tcPr>
            <w:tcW w:w="4979" w:type="dxa"/>
            <w:noWrap/>
          </w:tcPr>
          <w:p w:rsidR="005F2790" w:rsidRPr="0091247E" w:rsidRDefault="005F2790" w:rsidP="00E07D78">
            <w:pPr>
              <w:rPr>
                <w:rFonts w:ascii="Times New Roman" w:eastAsia="Times New Roman" w:hAnsi="Times New Roman" w:cs="Times New Roman"/>
                <w:color w:val="000000" w:themeColor="text1"/>
                <w:sz w:val="20"/>
                <w:szCs w:val="22"/>
                <w:lang w:val="en-US"/>
              </w:rPr>
            </w:pPr>
            <w:r w:rsidRPr="0091247E">
              <w:rPr>
                <w:rFonts w:ascii="Times New Roman" w:eastAsia="Times New Roman" w:hAnsi="Times New Roman" w:cs="Times New Roman"/>
                <w:color w:val="000000" w:themeColor="text1"/>
                <w:sz w:val="20"/>
                <w:szCs w:val="22"/>
                <w:lang w:val="en-US"/>
              </w:rPr>
              <w:fldChar w:fldCharType="begin" w:fldLock="1"/>
            </w:r>
            <w:r>
              <w:rPr>
                <w:rFonts w:ascii="Times New Roman" w:eastAsia="Times New Roman" w:hAnsi="Times New Roman" w:cs="Times New Roman"/>
                <w:color w:val="000000" w:themeColor="text1"/>
                <w:sz w:val="20"/>
                <w:szCs w:val="22"/>
                <w:lang w:val="en-US"/>
              </w:rPr>
              <w:instrText>ADDIN CSL_CITATION {"citationItems":[{"id":"ITEM-1","itemData":{"DOI":"10.1016/j.eswa.2009.07.065","ISSN":"09574174","abstract":"This study is to apply fuzzy quality function deployment (QFD) model with interdependence relations of environmental production requirements (EPRs) aspects and sustainable production indicators (SPIs) criteria for original equipment manufacturing (OEM) firm in Taiwan. At first, to facilitate the main issue of the QFD problem, however, the \"Whats\" question of EPRs and \"Hows\" problem of the SPIs have to be made, which are two major components and be emphasized on the house of quality matrices. In conjunction with fuzzy sets theory and analytical network process, the systematic analytical procedures are proposed. Subsequently, a case study demonstrated the evaluation process for identifying \"Whats\" and \"Hows\". The results of empirical study show that (1) five aspects of EPRs are deemed to have priority to improve the environmental practice; and (2) twenty-two feasible SPIs criteria are practical indicated. In addition, it is suggested that case firm should aware attentively the SPIs and emphasize on exploiting these EPRs effectively. And develop the \"Hows\" issues, which should continuously strengthen of the EPRs, respectively. © 2009 Elsevier Ltd. All rights reserved.","author":[{"dropping-particle":"","family":"Lin","given":"Yuan Hsu","non-dropping-particle":"","parse-names":false,"suffix":""},{"dropping-particle":"","family":"Cheng","given":"Hui Ping","non-dropping-particle":"","parse-names":false,"suffix":""},{"dropping-particle":"","family":"Tseng","given":"Ming Lang","non-dropping-particle":"","parse-names":false,"suffix":""},{"dropping-particle":"","family":"Tsai","given":"Jim C.C.","non-dropping-particle":"","parse-names":false,"suffix":""}],"container-title":"Expert Systems with Applications","id":"ITEM-1","issue":"3","issued":{"date-parts":[["2010"]]},"page":"2186-2196","publisher":"Elsevier Ltd","title":"Using QFD and ANP to analyze the environmental production requirements in linguistic preferences","type":"article-journal","volume":"37"},"uris":["http://www.mendeley.com/documents/?uuid=1e597b9d-8366-497a-9130-82e4fd880788"]},{"id":"ITEM-2","itemData":{"DOI":"10.1016/S0959-6526(01)00010-5","ISBN":"1978934327","ISSN":"09596526","abstract":"This paper presents a new tool for promoting business sustainability - indicators of sustainable production. It first introduces the concept of sustainable production as defined by the Lowell Center for Sustainable Production, University of Massachusetts Lowell. Indicators of sustainable production are discussed next, including their dimensions and desirable qualities. Based on the Lowell Center Indicator Framework, the authors suggest a new methodology of core and supplemental indicators for raising companies' awareness and measuring their progress toward sustainable production systems. Twenty-two core indicators are proposed and a detailed guidance for their application is included. An eight-step model provides a context for indicator implementation. The paper concludes with a summary of the strengths and weaknesses of the methodology as well as recommendations for testing the indicators. © 2001 Elsevier Science Ltd. All rights reserved.","author":[{"dropping-particle":"","family":"Veleva","given":"Vesela","non-dropping-particle":"","parse-names":false,"suffix":""},{"dropping-particle":"","family":"Ellenbecker","given":"Michael","non-dropping-particle":"","parse-names":false,"suffix":""}],"container-title":"J. Clean. Prod","id":"ITEM-2","issue":"6","issued":{"date-parts":[["2001"]]},"number-of-pages":"519-549","title":"Indicators of sustainable production: Framework and methodology","type":"book","volume":"9"},"uris":["http://www.mendeley.com/documents/?uuid=68d18ad0-d1fe-45fd-9c65-595731832e1e"]}],"mendeley":{"formattedCitation":"(Veleva and Ellenbecker 2001; Lin et al. 2010)","manualFormatting":"Veleva and Ellenbecker (2001a)","plainTextFormattedCitation":"(Veleva and Ellenbecker 2001; Lin et al. 2010)","previouslyFormattedCitation":"(Veleva and Ellenbecker 2001; Lin et al. 2010)"},"properties":{"noteIndex":0},"schema":"https://github.com/citation-style-language/schema/raw/master/csl-citation.json"}</w:instrText>
            </w:r>
            <w:r w:rsidRPr="0091247E">
              <w:rPr>
                <w:rFonts w:ascii="Times New Roman" w:eastAsia="Times New Roman" w:hAnsi="Times New Roman" w:cs="Times New Roman"/>
                <w:color w:val="000000" w:themeColor="text1"/>
                <w:sz w:val="20"/>
                <w:szCs w:val="22"/>
                <w:lang w:val="en-US"/>
              </w:rPr>
              <w:fldChar w:fldCharType="separate"/>
            </w:r>
            <w:r w:rsidRPr="0091247E">
              <w:rPr>
                <w:rFonts w:ascii="Times New Roman" w:eastAsia="Times New Roman" w:hAnsi="Times New Roman" w:cs="Times New Roman"/>
                <w:noProof/>
                <w:color w:val="000000" w:themeColor="text1"/>
                <w:sz w:val="20"/>
                <w:szCs w:val="22"/>
                <w:lang w:val="en-US"/>
              </w:rPr>
              <w:t>Veleva and Ellenbecker (2001a)</w:t>
            </w:r>
            <w:r w:rsidRPr="0091247E">
              <w:rPr>
                <w:rFonts w:ascii="Times New Roman" w:eastAsia="Times New Roman" w:hAnsi="Times New Roman" w:cs="Times New Roman"/>
                <w:color w:val="000000" w:themeColor="text1"/>
                <w:sz w:val="20"/>
                <w:szCs w:val="22"/>
                <w:lang w:val="en-US"/>
              </w:rPr>
              <w:fldChar w:fldCharType="end"/>
            </w:r>
            <w:r w:rsidRPr="0091247E">
              <w:rPr>
                <w:rFonts w:ascii="Times New Roman" w:eastAsia="Times New Roman" w:hAnsi="Times New Roman" w:cs="Times New Roman"/>
                <w:color w:val="000000" w:themeColor="text1"/>
                <w:sz w:val="20"/>
                <w:szCs w:val="22"/>
                <w:lang w:val="en-US"/>
              </w:rPr>
              <w:t xml:space="preserve">; </w:t>
            </w:r>
            <w:r w:rsidRPr="0091247E">
              <w:rPr>
                <w:rFonts w:ascii="Times New Roman" w:eastAsia="Times New Roman" w:hAnsi="Times New Roman" w:cs="Times New Roman"/>
                <w:color w:val="000000" w:themeColor="text1"/>
                <w:sz w:val="20"/>
                <w:szCs w:val="22"/>
                <w:lang w:val="en-US"/>
              </w:rPr>
              <w:fldChar w:fldCharType="begin" w:fldLock="1"/>
            </w:r>
            <w:r>
              <w:rPr>
                <w:rFonts w:ascii="Times New Roman" w:eastAsia="Times New Roman" w:hAnsi="Times New Roman" w:cs="Times New Roman"/>
                <w:color w:val="000000" w:themeColor="text1"/>
                <w:sz w:val="20"/>
                <w:szCs w:val="22"/>
                <w:lang w:val="en-US"/>
              </w:rPr>
              <w:instrText>ADDIN CSL_CITATION {"citationItems":[{"id":"ITEM-1","itemData":{"abstract":"Manual for the preparation of sustainability reports by organizations, regardless of their size, sector or location. The Guidelines also offer an international reference for all those interested in the disclosure of governance approach and of the environmental, social and economicI performance and impactsII of organizations. The Guidelines are useful in the preparation of any type of document which requires such disclosure. The","author":[{"dropping-particle":"","family":"GRI","given":"","non-dropping-particle":"","parse-names":false,"suffix":""}],"id":"ITEM-1","issued":{"date-parts":[["2002"]]},"page":"1-104","title":"Global Reporting Initiative - Sustainability Reporting Guidelines","type":"article-journal"},"uris":["http://www.mendeley.com/documents/?uuid=a9fbb870-695a-4ef4-84eb-addb1b0cc3b4"]}],"mendeley":{"formattedCitation":"(GRI 2002)","manualFormatting":"GRI (2002)","plainTextFormattedCitation":"(GRI 2002)","previouslyFormattedCitation":"(GRI 2002)"},"properties":{"noteIndex":0},"schema":"https://github.com/citation-style-language/schema/raw/master/csl-citation.json"}</w:instrText>
            </w:r>
            <w:r w:rsidRPr="0091247E">
              <w:rPr>
                <w:rFonts w:ascii="Times New Roman" w:eastAsia="Times New Roman" w:hAnsi="Times New Roman" w:cs="Times New Roman"/>
                <w:color w:val="000000" w:themeColor="text1"/>
                <w:sz w:val="20"/>
                <w:szCs w:val="22"/>
                <w:lang w:val="en-US"/>
              </w:rPr>
              <w:fldChar w:fldCharType="separate"/>
            </w:r>
            <w:r w:rsidRPr="0091247E">
              <w:rPr>
                <w:rFonts w:ascii="Times New Roman" w:eastAsia="Times New Roman" w:hAnsi="Times New Roman" w:cs="Times New Roman"/>
                <w:noProof/>
                <w:color w:val="000000" w:themeColor="text1"/>
                <w:sz w:val="20"/>
                <w:szCs w:val="22"/>
                <w:lang w:val="en-US"/>
              </w:rPr>
              <w:t>GRI (2002)</w:t>
            </w:r>
            <w:r w:rsidRPr="0091247E">
              <w:rPr>
                <w:rFonts w:ascii="Times New Roman" w:eastAsia="Times New Roman" w:hAnsi="Times New Roman" w:cs="Times New Roman"/>
                <w:color w:val="000000" w:themeColor="text1"/>
                <w:sz w:val="20"/>
                <w:szCs w:val="22"/>
                <w:lang w:val="en-US"/>
              </w:rPr>
              <w:fldChar w:fldCharType="end"/>
            </w:r>
          </w:p>
        </w:tc>
        <w:tc>
          <w:tcPr>
            <w:tcW w:w="908" w:type="dxa"/>
          </w:tcPr>
          <w:p w:rsidR="005F2790" w:rsidRPr="0091247E" w:rsidRDefault="005F2790" w:rsidP="00E07D78">
            <w:pPr>
              <w:rPr>
                <w:rFonts w:ascii="Times New Roman" w:eastAsia="Calibri" w:hAnsi="Times New Roman" w:cs="Times New Roman"/>
                <w:color w:val="000000" w:themeColor="text1"/>
                <w:sz w:val="20"/>
                <w:szCs w:val="22"/>
                <w:lang w:val="en-US"/>
              </w:rPr>
            </w:pPr>
          </w:p>
        </w:tc>
      </w:tr>
      <w:tr w:rsidR="005F2790" w:rsidRPr="00964309" w:rsidTr="00E07D78">
        <w:trPr>
          <w:trHeight w:val="440"/>
        </w:trPr>
        <w:tc>
          <w:tcPr>
            <w:tcW w:w="637" w:type="dxa"/>
            <w:noWrap/>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2</w:t>
            </w:r>
            <w:r>
              <w:rPr>
                <w:rFonts w:ascii="Times New Roman" w:hAnsi="Times New Roman" w:cs="Times New Roman"/>
                <w:color w:val="000000" w:themeColor="text1"/>
                <w:sz w:val="20"/>
                <w:szCs w:val="22"/>
                <w:lang w:val="en-US"/>
              </w:rPr>
              <w:t>2</w:t>
            </w:r>
          </w:p>
        </w:tc>
        <w:tc>
          <w:tcPr>
            <w:tcW w:w="2844" w:type="dxa"/>
            <w:noWrap/>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hAnsi="Times New Roman" w:cs="Times New Roman"/>
                <w:color w:val="000000" w:themeColor="text1"/>
                <w:sz w:val="20"/>
                <w:szCs w:val="22"/>
              </w:rPr>
              <w:t>Total number and volume of significant spills</w:t>
            </w:r>
          </w:p>
        </w:tc>
        <w:tc>
          <w:tcPr>
            <w:tcW w:w="4979" w:type="dxa"/>
            <w:noWrap/>
          </w:tcPr>
          <w:p w:rsidR="005F2790" w:rsidRPr="0091247E" w:rsidRDefault="005F2790" w:rsidP="00E07D78">
            <w:pPr>
              <w:rPr>
                <w:rFonts w:ascii="Times New Roman" w:eastAsia="Times New Roman" w:hAnsi="Times New Roman" w:cs="Times New Roman"/>
                <w:color w:val="000000" w:themeColor="text1"/>
                <w:sz w:val="20"/>
                <w:szCs w:val="22"/>
                <w:lang w:val="en-US"/>
              </w:rPr>
            </w:pPr>
            <w:r w:rsidRPr="0091247E">
              <w:rPr>
                <w:rFonts w:ascii="Times New Roman" w:eastAsia="Times New Roman" w:hAnsi="Times New Roman" w:cs="Times New Roman"/>
                <w:color w:val="000000" w:themeColor="text1"/>
                <w:sz w:val="20"/>
                <w:szCs w:val="22"/>
                <w:lang w:val="en-US"/>
              </w:rPr>
              <w:fldChar w:fldCharType="begin" w:fldLock="1"/>
            </w:r>
            <w:r>
              <w:rPr>
                <w:rFonts w:ascii="Times New Roman" w:eastAsia="Times New Roman" w:hAnsi="Times New Roman" w:cs="Times New Roman"/>
                <w:color w:val="000000" w:themeColor="text1"/>
                <w:sz w:val="20"/>
                <w:szCs w:val="22"/>
                <w:lang w:val="en-US"/>
              </w:rPr>
              <w:instrText>ADDIN CSL_CITATION {"citationItems":[{"id":"ITEM-1","itemData":{"abstract":"Manual for the preparation of sustainability reports by organizations, regardless of their size, sector or location. The Guidelines also offer an international reference for all those interested in the disclosure of governance approach and of the environmental, social and economicI performance and impactsII of organizations. The Guidelines are useful in the preparation of any type of document which requires such disclosure. The","author":[{"dropping-particle":"","family":"GRI","given":"","non-dropping-particle":"","parse-names":false,"suffix":""}],"id":"ITEM-1","issued":{"date-parts":[["2002"]]},"page":"1-104","title":"Global Reporting Initiative - Sustainability Reporting Guidelines","type":"article-journal"},"uris":["http://www.mendeley.com/documents/?uuid=a9fbb870-695a-4ef4-84eb-addb1b0cc3b4"]}],"mendeley":{"formattedCitation":"(GRI 2002)","manualFormatting":"GRI (2002)","plainTextFormattedCitation":"(GRI 2002)","previouslyFormattedCitation":"(GRI 2002)"},"properties":{"noteIndex":0},"schema":"https://github.com/citation-style-language/schema/raw/master/csl-citation.json"}</w:instrText>
            </w:r>
            <w:r w:rsidRPr="0091247E">
              <w:rPr>
                <w:rFonts w:ascii="Times New Roman" w:eastAsia="Times New Roman" w:hAnsi="Times New Roman" w:cs="Times New Roman"/>
                <w:color w:val="000000" w:themeColor="text1"/>
                <w:sz w:val="20"/>
                <w:szCs w:val="22"/>
                <w:lang w:val="en-US"/>
              </w:rPr>
              <w:fldChar w:fldCharType="separate"/>
            </w:r>
            <w:r w:rsidRPr="0091247E">
              <w:rPr>
                <w:rFonts w:ascii="Times New Roman" w:eastAsia="Times New Roman" w:hAnsi="Times New Roman" w:cs="Times New Roman"/>
                <w:noProof/>
                <w:color w:val="000000" w:themeColor="text1"/>
                <w:sz w:val="20"/>
                <w:szCs w:val="22"/>
                <w:lang w:val="en-US"/>
              </w:rPr>
              <w:t>GRI (2002)</w:t>
            </w:r>
            <w:r w:rsidRPr="0091247E">
              <w:rPr>
                <w:rFonts w:ascii="Times New Roman" w:eastAsia="Times New Roman" w:hAnsi="Times New Roman" w:cs="Times New Roman"/>
                <w:color w:val="000000" w:themeColor="text1"/>
                <w:sz w:val="20"/>
                <w:szCs w:val="22"/>
                <w:lang w:val="en-US"/>
              </w:rPr>
              <w:fldChar w:fldCharType="end"/>
            </w:r>
          </w:p>
        </w:tc>
        <w:tc>
          <w:tcPr>
            <w:tcW w:w="908" w:type="dxa"/>
          </w:tcPr>
          <w:p w:rsidR="005F2790" w:rsidRPr="0091247E" w:rsidRDefault="005F2790" w:rsidP="00E07D78">
            <w:pPr>
              <w:rPr>
                <w:rFonts w:ascii="Times New Roman" w:eastAsia="Calibri" w:hAnsi="Times New Roman" w:cs="Times New Roman"/>
                <w:color w:val="000000" w:themeColor="text1"/>
                <w:sz w:val="20"/>
                <w:szCs w:val="22"/>
                <w:lang w:val="en-US"/>
              </w:rPr>
            </w:pPr>
          </w:p>
        </w:tc>
      </w:tr>
      <w:tr w:rsidR="005F2790" w:rsidRPr="00964309" w:rsidTr="00E07D78">
        <w:trPr>
          <w:trHeight w:val="350"/>
        </w:trPr>
        <w:tc>
          <w:tcPr>
            <w:tcW w:w="637" w:type="dxa"/>
            <w:noWrap/>
            <w:hideMark/>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23</w:t>
            </w:r>
          </w:p>
        </w:tc>
        <w:tc>
          <w:tcPr>
            <w:tcW w:w="2844" w:type="dxa"/>
            <w:noWrap/>
            <w:hideMark/>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 xml:space="preserve">Recycled Materials </w:t>
            </w:r>
          </w:p>
        </w:tc>
        <w:tc>
          <w:tcPr>
            <w:tcW w:w="4979" w:type="dxa"/>
            <w:noWrap/>
            <w:hideMark/>
          </w:tcPr>
          <w:p w:rsidR="005F2790" w:rsidRPr="0091247E" w:rsidRDefault="005F2790" w:rsidP="00E07D78">
            <w:pPr>
              <w:spacing w:line="360" w:lineRule="auto"/>
              <w:jc w:val="both"/>
              <w:rPr>
                <w:rFonts w:ascii="Times New Roman" w:eastAsia="Calibri" w:hAnsi="Times New Roman" w:cs="Times New Roman"/>
                <w:b/>
                <w:color w:val="000000" w:themeColor="text1"/>
                <w:sz w:val="20"/>
                <w:szCs w:val="22"/>
              </w:rPr>
            </w:pPr>
            <w:r w:rsidRPr="0091247E">
              <w:rPr>
                <w:rFonts w:ascii="Times New Roman" w:eastAsia="Calibri" w:hAnsi="Times New Roman" w:cs="Times New Roman"/>
                <w:color w:val="000000" w:themeColor="text1"/>
                <w:sz w:val="20"/>
                <w:szCs w:val="22"/>
              </w:rPr>
              <w:fldChar w:fldCharType="begin" w:fldLock="1"/>
            </w:r>
            <w:r>
              <w:rPr>
                <w:rFonts w:ascii="Times New Roman" w:eastAsia="Calibri" w:hAnsi="Times New Roman" w:cs="Times New Roman"/>
                <w:color w:val="000000" w:themeColor="text1"/>
                <w:sz w:val="20"/>
                <w:szCs w:val="22"/>
              </w:rPr>
              <w:instrText>ADDIN CSL_CITATION {"citationItems":[{"id":"ITEM-1","itemData":{"DOI":"10.1109/ISSST.2010.5507764","ISBN":"9781424470938","abstract":"This paper presents an investigation of sustainable manufacturing indicators in both industry and academia. While the concept of Sustainable Manufacturing has been brought up for a long time, little consensus has been researched so far with respect to how to define or measure it, especially in Economic and Social dimensions. This research tries to investigate current application status of sustainable indicators within U.S. manufacturing companies, and explore various views from academia in regards to weighting Economic / Social indicators through Analytic Hierarchy Process (AHP). The paper concludes with a summary of statistical results as well as recommendations for its further development and practical application.","author":[{"dropping-particle":"","family":"Fan","given":"Chengcheng","non-dropping-particle":"","parse-names":false,"suffix":""},{"dropping-particle":"","family":"Carrell","given":"John D.","non-dropping-particle":"","parse-names":false,"suffix":""},{"dropping-particle":"","family":"Zhang","given":"Hong Chao","non-dropping-particle":"","parse-names":false,"suffix":""}],"container-title":"Proceedings of the 2010 IEEE International Symposium on Sustainable Systems and Technology, ISSST 2010","id":"ITEM-1","issue":"September 2014","issued":{"date-parts":[["2010"]]},"title":"An investigation of indicators for measuring sustainable manufacturing","type":"article-journal"},"uris":["http://www.mendeley.com/documents/?uuid=0c1163d4-23f9-4c93-8998-41b83d365dac"]},{"id":"ITEM-2","itemData":{"DOI":"10.1016/j.compchemeng.2016.03.017","ISSN":"00981354","abstract":"The idea of sustainable production and consumption is becoming a widely-accepted societal goal worldwide. However, its implementation is slow and the world continues to speed down an unsustainable path. One of the difficulties is the sheer complexity of production and consumption systems that would need to be re-engineered in a more sustainable way as well as the number of sustainability constraints that have to be considered and satisfied simultaneously. This paper argues that bringing about sustainable production and consumption requires a systems approach underpinned by life cycle thinking as well as an integration of economic, environmental and social aspects. In an attempt to aid this process, a novel decision-support framework DESIRES has been developed comprising a suite of tools, including scenario analysis, life cycle costing, life cycle assessment, social sustainability assessment, system optimisation and multi-attribute decision analysis. An application of the framework is illustrated by a case study related to energy.","author":[{"dropping-particle":"","family":"Azapagic","given":"Adisa","non-dropping-particle":"","parse-names":false,"suffix":""},{"dropping-particle":"","family":"Stamford","given":"Laurence","non-dropping-particle":"","parse-names":false,"suffix":""},{"dropping-particle":"","family":"Youds","given":"Lorraine","non-dropping-particle":"","parse-names":false,"suffix":""},{"dropping-particle":"","family":"Barteczko-Hibbert","given":"Christian","non-dropping-particle":"","parse-names":false,"suffix":""}],"container-title":"Computers and Chemical Engineering","id":"ITEM-2","issued":{"date-parts":[["2016"]]},"page":"93-103","publisher":"Elsevier Ltd","title":"Towards sustainable production and consumption: A novel DEcision-Support Framework IntegRating Economic, Environmental and Social Sustainability (DESIRES)","type":"article-journal","volume":"91"},"uris":["http://www.mendeley.com/documents/?uuid=33496d38-4688-4431-89ee-a094fb586309"]},{"id":"ITEM-3","itemData":{"DOI":"10.1016/j.procir.2016.03.156","ISSN":"22128271","abstract":"Sustainability of supply chains is achieved through the consideration of the economic, environmental and social aspects in the decision making process. The majority of research concentrates on integrating two out of these three aspects, with limited inclusion of the social aspect. In developing countries, where the production supply chains are usually labour intensive, and where environmental regulations are still developing, both social and environmental aspects should be given considerable importance. This work presents a supply chain assessment model integrating the three dimensions of sustainability. An illustrative numerical example demonstrates how the proposed model may aid in the assessment and improvement of supply chain sustainability.","author":[{"dropping-particle":"","family":"Galal","given":"Noha M.","non-dropping-particle":"","parse-names":false,"suffix":""},{"dropping-particle":"","family":"Moneim","given":"Ahmed F.Abdul","non-dropping-particle":"","parse-names":false,"suffix":""}],"container-title":"Procedia CIRP","id":"ITEM-3","issued":{"date-parts":[["2016"]]},"page":"419-424","publisher":"Elsevier B.V.","title":"Developing Sustainable Supply Chains in Developing Countries","type":"article-journal","volume":"48"},"uris":["http://www.mendeley.com/documents/?uuid=edf4905c-25a5-4eca-b153-9dc3307a0301"]},{"id":"ITEM-4","itemData":{"abstract":"This document is the Foundation section of the GRI G4 Standard","author":[{"dropping-particle":"","family":"GRI","given":"","non-dropping-particle":"","parse-names":false,"suffix":""}],"container-title":"GRI Standards","id":"ITEM-4","issue":"1","issued":{"date-parts":[["2016"]]},"number-of-pages":"29","title":"Gri 101: foundation 2016 101","type":"report","volume":"GRI101"},"uris":["http://www.mendeley.com/documents/?uuid=d9d4ae11-262d-4d6d-874b-62ef8265f95e"]}],"mendeley":{"formattedCitation":"(Fan et al. 2010; Azapagic et al. 2016; Galal and Moneim 2016; GRI 2016)","manualFormatting":"Azapagic et al., (2016); Fan et al., (2010); GRI, (2016","plainTextFormattedCitation":"(Fan et al. 2010; Azapagic et al. 2016; Galal and Moneim 2016; GRI 2016)","previouslyFormattedCitation":"(Fan et al. 2010; Azapagic et al. 2016; Galal and Moneim 2016; GRI 2016)"},"properties":{"noteIndex":0},"schema":"https://github.com/citation-style-language/schema/raw/master/csl-citation.json"}</w:instrText>
            </w:r>
            <w:r w:rsidRPr="0091247E">
              <w:rPr>
                <w:rFonts w:ascii="Times New Roman" w:eastAsia="Calibri" w:hAnsi="Times New Roman" w:cs="Times New Roman"/>
                <w:color w:val="000000" w:themeColor="text1"/>
                <w:sz w:val="20"/>
                <w:szCs w:val="22"/>
              </w:rPr>
              <w:fldChar w:fldCharType="separate"/>
            </w:r>
            <w:r w:rsidRPr="0091247E">
              <w:rPr>
                <w:rFonts w:ascii="Times New Roman" w:eastAsia="Calibri" w:hAnsi="Times New Roman" w:cs="Times New Roman"/>
                <w:noProof/>
                <w:color w:val="000000" w:themeColor="text1"/>
                <w:sz w:val="20"/>
                <w:szCs w:val="22"/>
              </w:rPr>
              <w:t>Azapagic et al., (2016); Fan et al., (2010); GRI, (2016</w:t>
            </w:r>
            <w:r w:rsidRPr="0091247E">
              <w:rPr>
                <w:rFonts w:ascii="Times New Roman" w:eastAsia="Calibri" w:hAnsi="Times New Roman" w:cs="Times New Roman"/>
                <w:color w:val="000000" w:themeColor="text1"/>
                <w:sz w:val="20"/>
                <w:szCs w:val="22"/>
              </w:rPr>
              <w:fldChar w:fldCharType="end"/>
            </w:r>
            <w:r w:rsidRPr="0091247E">
              <w:rPr>
                <w:rFonts w:ascii="Times New Roman" w:eastAsia="Calibri" w:hAnsi="Times New Roman" w:cs="Times New Roman"/>
                <w:color w:val="000000" w:themeColor="text1"/>
                <w:sz w:val="20"/>
                <w:szCs w:val="22"/>
              </w:rPr>
              <w:t xml:space="preserve">) </w:t>
            </w:r>
          </w:p>
        </w:tc>
        <w:tc>
          <w:tcPr>
            <w:tcW w:w="908" w:type="dxa"/>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eastAsia="Calibri" w:hAnsi="Times New Roman" w:cs="Times New Roman"/>
                <w:color w:val="000000" w:themeColor="text1"/>
                <w:sz w:val="20"/>
                <w:szCs w:val="22"/>
                <w:lang w:val="en-US"/>
              </w:rPr>
              <w:sym w:font="Wingdings" w:char="F0FC"/>
            </w:r>
          </w:p>
        </w:tc>
      </w:tr>
      <w:tr w:rsidR="005F2790" w:rsidRPr="00964309" w:rsidTr="00E07D78">
        <w:trPr>
          <w:trHeight w:val="350"/>
        </w:trPr>
        <w:tc>
          <w:tcPr>
            <w:tcW w:w="637" w:type="dxa"/>
            <w:noWrap/>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24</w:t>
            </w:r>
          </w:p>
        </w:tc>
        <w:tc>
          <w:tcPr>
            <w:tcW w:w="2844" w:type="dxa"/>
            <w:noWrap/>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hAnsi="Times New Roman" w:cs="Times New Roman"/>
                <w:color w:val="000000" w:themeColor="text1"/>
                <w:sz w:val="20"/>
                <w:szCs w:val="22"/>
              </w:rPr>
              <w:t xml:space="preserve">Reprocessed materials </w:t>
            </w:r>
          </w:p>
        </w:tc>
        <w:tc>
          <w:tcPr>
            <w:tcW w:w="4979" w:type="dxa"/>
            <w:noWrap/>
          </w:tcPr>
          <w:p w:rsidR="005F2790" w:rsidRPr="0091247E" w:rsidRDefault="005F2790" w:rsidP="00E07D78">
            <w:pPr>
              <w:spacing w:line="360" w:lineRule="auto"/>
              <w:jc w:val="both"/>
              <w:rPr>
                <w:rFonts w:ascii="Times New Roman" w:eastAsia="Calibri" w:hAnsi="Times New Roman" w:cs="Times New Roman"/>
                <w:color w:val="000000" w:themeColor="text1"/>
                <w:sz w:val="20"/>
                <w:szCs w:val="22"/>
              </w:rPr>
            </w:pPr>
            <w:r w:rsidRPr="0091247E">
              <w:rPr>
                <w:rFonts w:ascii="Times New Roman" w:eastAsia="Times New Roman" w:hAnsi="Times New Roman" w:cs="Times New Roman"/>
                <w:color w:val="000000" w:themeColor="text1"/>
                <w:sz w:val="20"/>
                <w:szCs w:val="22"/>
                <w:lang w:val="en-US"/>
              </w:rPr>
              <w:fldChar w:fldCharType="begin" w:fldLock="1"/>
            </w:r>
            <w:r>
              <w:rPr>
                <w:rFonts w:ascii="Times New Roman" w:eastAsia="Times New Roman" w:hAnsi="Times New Roman" w:cs="Times New Roman"/>
                <w:color w:val="000000" w:themeColor="text1"/>
                <w:sz w:val="20"/>
                <w:szCs w:val="22"/>
                <w:lang w:val="en-US"/>
              </w:rPr>
              <w:instrText>ADDIN CSL_CITATION {"citationItems":[{"id":"ITEM-1","itemData":{"abstract":"Manual for the preparation of sustainability reports by organizations, regardless of their size, sector or location. The Guidelines also offer an international reference for all those interested in the disclosure of governance approach and of the environmental, social and economicI performance and impactsII of organizations. The Guidelines are useful in the preparation of any type of document which requires such disclosure. The","author":[{"dropping-particle":"","family":"GRI","given":"","non-dropping-particle":"","parse-names":false,"suffix":""}],"id":"ITEM-1","issued":{"date-parts":[["2002"]]},"page":"1-104","title":"Global Reporting Initiative - Sustainability Reporting Guidelines","type":"article-journal"},"uris":["http://www.mendeley.com/documents/?uuid=a9fbb870-695a-4ef4-84eb-addb1b0cc3b4"]}],"mendeley":{"formattedCitation":"(GRI 2002)","manualFormatting":"GRI (2002)","plainTextFormattedCitation":"(GRI 2002)","previouslyFormattedCitation":"(GRI 2002)"},"properties":{"noteIndex":0},"schema":"https://github.com/citation-style-language/schema/raw/master/csl-citation.json"}</w:instrText>
            </w:r>
            <w:r w:rsidRPr="0091247E">
              <w:rPr>
                <w:rFonts w:ascii="Times New Roman" w:eastAsia="Times New Roman" w:hAnsi="Times New Roman" w:cs="Times New Roman"/>
                <w:color w:val="000000" w:themeColor="text1"/>
                <w:sz w:val="20"/>
                <w:szCs w:val="22"/>
                <w:lang w:val="en-US"/>
              </w:rPr>
              <w:fldChar w:fldCharType="separate"/>
            </w:r>
            <w:r w:rsidRPr="0091247E">
              <w:rPr>
                <w:rFonts w:ascii="Times New Roman" w:eastAsia="Times New Roman" w:hAnsi="Times New Roman" w:cs="Times New Roman"/>
                <w:noProof/>
                <w:color w:val="000000" w:themeColor="text1"/>
                <w:sz w:val="20"/>
                <w:szCs w:val="22"/>
                <w:lang w:val="en-US"/>
              </w:rPr>
              <w:t>GRI (2002)</w:t>
            </w:r>
            <w:r w:rsidRPr="0091247E">
              <w:rPr>
                <w:rFonts w:ascii="Times New Roman" w:eastAsia="Times New Roman" w:hAnsi="Times New Roman" w:cs="Times New Roman"/>
                <w:color w:val="000000" w:themeColor="text1"/>
                <w:sz w:val="20"/>
                <w:szCs w:val="22"/>
                <w:lang w:val="en-US"/>
              </w:rPr>
              <w:fldChar w:fldCharType="end"/>
            </w:r>
          </w:p>
        </w:tc>
        <w:tc>
          <w:tcPr>
            <w:tcW w:w="908" w:type="dxa"/>
          </w:tcPr>
          <w:p w:rsidR="005F2790" w:rsidRPr="0091247E" w:rsidRDefault="005F2790" w:rsidP="00E07D78">
            <w:pPr>
              <w:rPr>
                <w:rFonts w:ascii="Times New Roman" w:eastAsia="Calibri" w:hAnsi="Times New Roman" w:cs="Times New Roman"/>
                <w:color w:val="000000" w:themeColor="text1"/>
                <w:sz w:val="20"/>
                <w:szCs w:val="22"/>
                <w:lang w:val="en-US"/>
              </w:rPr>
            </w:pPr>
          </w:p>
        </w:tc>
      </w:tr>
      <w:tr w:rsidR="005F2790" w:rsidRPr="00964309" w:rsidTr="00E07D78">
        <w:trPr>
          <w:trHeight w:val="350"/>
        </w:trPr>
        <w:tc>
          <w:tcPr>
            <w:tcW w:w="637" w:type="dxa"/>
            <w:noWrap/>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25</w:t>
            </w:r>
          </w:p>
        </w:tc>
        <w:tc>
          <w:tcPr>
            <w:tcW w:w="2844" w:type="dxa"/>
            <w:noWrap/>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hAnsi="Times New Roman" w:cs="Times New Roman"/>
                <w:color w:val="000000" w:themeColor="text1"/>
                <w:sz w:val="20"/>
                <w:szCs w:val="22"/>
              </w:rPr>
              <w:t xml:space="preserve">Packaging materials </w:t>
            </w:r>
          </w:p>
        </w:tc>
        <w:tc>
          <w:tcPr>
            <w:tcW w:w="4979" w:type="dxa"/>
            <w:noWrap/>
          </w:tcPr>
          <w:p w:rsidR="005F2790" w:rsidRPr="0091247E" w:rsidRDefault="005F2790" w:rsidP="00E07D78">
            <w:pPr>
              <w:spacing w:line="360" w:lineRule="auto"/>
              <w:jc w:val="both"/>
              <w:rPr>
                <w:rFonts w:ascii="Times New Roman" w:eastAsia="Calibri" w:hAnsi="Times New Roman" w:cs="Times New Roman"/>
                <w:color w:val="000000" w:themeColor="text1"/>
                <w:sz w:val="20"/>
                <w:szCs w:val="22"/>
              </w:rPr>
            </w:pPr>
            <w:r w:rsidRPr="0091247E">
              <w:rPr>
                <w:rFonts w:ascii="Times New Roman" w:eastAsia="Times New Roman" w:hAnsi="Times New Roman" w:cs="Times New Roman"/>
                <w:color w:val="000000" w:themeColor="text1"/>
                <w:sz w:val="20"/>
                <w:szCs w:val="22"/>
                <w:lang w:val="en-US"/>
              </w:rPr>
              <w:fldChar w:fldCharType="begin" w:fldLock="1"/>
            </w:r>
            <w:r>
              <w:rPr>
                <w:rFonts w:ascii="Times New Roman" w:eastAsia="Times New Roman" w:hAnsi="Times New Roman" w:cs="Times New Roman"/>
                <w:color w:val="000000" w:themeColor="text1"/>
                <w:sz w:val="20"/>
                <w:szCs w:val="22"/>
                <w:lang w:val="en-US"/>
              </w:rPr>
              <w:instrText>ADDIN CSL_CITATION {"citationItems":[{"id":"ITEM-1","itemData":{"DOI":"10.1016/j.eswa.2009.07.065","ISSN":"09574174","abstract":"This study is to apply fuzzy quality function deployment (QFD) model with interdependence relations of environmental production requirements (EPRs) aspects and sustainable production indicators (SPIs) criteria for original equipment manufacturing (OEM) firm in Taiwan. At first, to facilitate the main issue of the QFD problem, however, the \"Whats\" question of EPRs and \"Hows\" problem of the SPIs have to be made, which are two major components and be emphasized on the house of quality matrices. In conjunction with fuzzy sets theory and analytical network process, the systematic analytical procedures are proposed. Subsequently, a case study demonstrated the evaluation process for identifying \"Whats\" and \"Hows\". The results of empirical study show that (1) five aspects of EPRs are deemed to have priority to improve the environmental practice; and (2) twenty-two feasible SPIs criteria are practical indicated. In addition, it is suggested that case firm should aware attentively the SPIs and emphasize on exploiting these EPRs effectively. And develop the \"Hows\" issues, which should continuously strengthen of the EPRs, respectively. © 2009 Elsevier Ltd. All rights reserved.","author":[{"dropping-particle":"","family":"Lin","given":"Yuan Hsu","non-dropping-particle":"","parse-names":false,"suffix":""},{"dropping-particle":"","family":"Cheng","given":"Hui Ping","non-dropping-particle":"","parse-names":false,"suffix":""},{"dropping-particle":"","family":"Tseng","given":"Ming Lang","non-dropping-particle":"","parse-names":false,"suffix":""},{"dropping-particle":"","family":"Tsai","given":"Jim C.C.","non-dropping-particle":"","parse-names":false,"suffix":""}],"container-title":"Expert Systems with Applications","id":"ITEM-1","issue":"3","issued":{"date-parts":[["2010"]]},"page":"2186-2196","publisher":"Elsevier Ltd","title":"Using QFD and ANP to analyze the environmental production requirements in linguistic preferences","type":"article-journal","volume":"37"},"uris":["http://www.mendeley.com/documents/?uuid=1e597b9d-8366-497a-9130-82e4fd880788"]},{"id":"ITEM-2","itemData":{"DOI":"10.1016/S0959-6526(01)00010-5","ISBN":"1978934327","ISSN":"09596526","abstract":"This paper presents a new tool for promoting business sustainability - indicators of sustainable production. It first introduces the concept of sustainable production as defined by the Lowell Center for Sustainable Production, University of Massachusetts Lowell. Indicators of sustainable production are discussed next, including their dimensions and desirable qualities. Based on the Lowell Center Indicator Framework, the authors suggest a new methodology of core and supplemental indicators for raising companies' awareness and measuring their progress toward sustainable production systems. Twenty-two core indicators are proposed and a detailed guidance for their application is included. An eight-step model provides a context for indicator implementation. The paper concludes with a summary of the strengths and weaknesses of the methodology as well as recommendations for testing the indicators. © 2001 Elsevier Science Ltd. All rights reserved.","author":[{"dropping-particle":"","family":"Veleva","given":"Vesela","non-dropping-particle":"","parse-names":false,"suffix":""},{"dropping-particle":"","family":"Ellenbecker","given":"Michael","non-dropping-particle":"","parse-names":false,"suffix":""}],"container-title":"J. Clean. Prod","id":"ITEM-2","issue":"6","issued":{"date-parts":[["2001"]]},"number-of-pages":"519-549","title":"Indicators of sustainable production: Framework and methodology","type":"book","volume":"9"},"uris":["http://www.mendeley.com/documents/?uuid=68d18ad0-d1fe-45fd-9c65-595731832e1e"]}],"mendeley":{"formattedCitation":"(Veleva and Ellenbecker 2001; Lin et al. 2010)","manualFormatting":"Veleva and Ellenbecker (2001a)","plainTextFormattedCitation":"(Veleva and Ellenbecker 2001; Lin et al. 2010)","previouslyFormattedCitation":"(Veleva and Ellenbecker 2001; Lin et al. 2010)"},"properties":{"noteIndex":0},"schema":"https://github.com/citation-style-language/schema/raw/master/csl-citation.json"}</w:instrText>
            </w:r>
            <w:r w:rsidRPr="0091247E">
              <w:rPr>
                <w:rFonts w:ascii="Times New Roman" w:eastAsia="Times New Roman" w:hAnsi="Times New Roman" w:cs="Times New Roman"/>
                <w:color w:val="000000" w:themeColor="text1"/>
                <w:sz w:val="20"/>
                <w:szCs w:val="22"/>
                <w:lang w:val="en-US"/>
              </w:rPr>
              <w:fldChar w:fldCharType="separate"/>
            </w:r>
            <w:r w:rsidRPr="0091247E">
              <w:rPr>
                <w:rFonts w:ascii="Times New Roman" w:eastAsia="Times New Roman" w:hAnsi="Times New Roman" w:cs="Times New Roman"/>
                <w:noProof/>
                <w:color w:val="000000" w:themeColor="text1"/>
                <w:sz w:val="20"/>
                <w:szCs w:val="22"/>
                <w:lang w:val="en-US"/>
              </w:rPr>
              <w:t>Veleva and Ellenbecker (2001a)</w:t>
            </w:r>
            <w:r w:rsidRPr="0091247E">
              <w:rPr>
                <w:rFonts w:ascii="Times New Roman" w:eastAsia="Times New Roman" w:hAnsi="Times New Roman" w:cs="Times New Roman"/>
                <w:color w:val="000000" w:themeColor="text1"/>
                <w:sz w:val="20"/>
                <w:szCs w:val="22"/>
                <w:lang w:val="en-US"/>
              </w:rPr>
              <w:fldChar w:fldCharType="end"/>
            </w:r>
          </w:p>
        </w:tc>
        <w:tc>
          <w:tcPr>
            <w:tcW w:w="908" w:type="dxa"/>
          </w:tcPr>
          <w:p w:rsidR="005F2790" w:rsidRPr="0091247E" w:rsidRDefault="005F2790" w:rsidP="00E07D78">
            <w:pPr>
              <w:rPr>
                <w:rFonts w:ascii="Times New Roman" w:eastAsia="Calibri" w:hAnsi="Times New Roman" w:cs="Times New Roman"/>
                <w:color w:val="000000" w:themeColor="text1"/>
                <w:sz w:val="20"/>
                <w:szCs w:val="22"/>
                <w:lang w:val="en-US"/>
              </w:rPr>
            </w:pPr>
          </w:p>
        </w:tc>
      </w:tr>
      <w:tr w:rsidR="005F2790" w:rsidRPr="00964309" w:rsidTr="00E07D78">
        <w:trPr>
          <w:trHeight w:val="350"/>
        </w:trPr>
        <w:tc>
          <w:tcPr>
            <w:tcW w:w="637" w:type="dxa"/>
            <w:noWrap/>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lastRenderedPageBreak/>
              <w:t>26</w:t>
            </w:r>
          </w:p>
        </w:tc>
        <w:tc>
          <w:tcPr>
            <w:tcW w:w="2844" w:type="dxa"/>
            <w:noWrap/>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hAnsi="Times New Roman" w:cs="Times New Roman"/>
                <w:color w:val="000000" w:themeColor="text1"/>
                <w:sz w:val="20"/>
                <w:szCs w:val="22"/>
              </w:rPr>
              <w:t xml:space="preserve">Hazardous Material Use </w:t>
            </w:r>
          </w:p>
        </w:tc>
        <w:tc>
          <w:tcPr>
            <w:tcW w:w="4979" w:type="dxa"/>
            <w:noWrap/>
          </w:tcPr>
          <w:p w:rsidR="005F2790" w:rsidRPr="0091247E" w:rsidRDefault="005F2790" w:rsidP="00E07D78">
            <w:pPr>
              <w:spacing w:line="360" w:lineRule="auto"/>
              <w:jc w:val="both"/>
              <w:rPr>
                <w:rFonts w:ascii="Times New Roman" w:eastAsia="Calibri" w:hAnsi="Times New Roman" w:cs="Times New Roman"/>
                <w:color w:val="000000" w:themeColor="text1"/>
                <w:sz w:val="20"/>
                <w:szCs w:val="22"/>
              </w:rPr>
            </w:pPr>
            <w:r w:rsidRPr="0091247E">
              <w:rPr>
                <w:rFonts w:ascii="Times New Roman" w:eastAsia="Times New Roman" w:hAnsi="Times New Roman" w:cs="Times New Roman"/>
                <w:color w:val="000000" w:themeColor="text1"/>
                <w:sz w:val="20"/>
                <w:szCs w:val="22"/>
                <w:lang w:val="en-US"/>
              </w:rPr>
              <w:fldChar w:fldCharType="begin" w:fldLock="1"/>
            </w:r>
            <w:r>
              <w:rPr>
                <w:rFonts w:ascii="Times New Roman" w:eastAsia="Times New Roman" w:hAnsi="Times New Roman" w:cs="Times New Roman"/>
                <w:color w:val="000000" w:themeColor="text1"/>
                <w:sz w:val="20"/>
                <w:szCs w:val="22"/>
                <w:lang w:val="en-US"/>
              </w:rPr>
              <w:instrText>ADDIN CSL_CITATION {"citationItems":[{"id":"ITEM-1","itemData":{"abstract":"Manual for the preparation of sustainability reports by organizations, regardless of their size, sector or location. The Guidelines also offer an international reference for all those interested in the disclosure of governance approach and of the environmental, social and economicI performance and impactsII of organizations. The Guidelines are useful in the preparation of any type of document which requires such disclosure. The","author":[{"dropping-particle":"","family":"GRI","given":"","non-dropping-particle":"","parse-names":false,"suffix":""}],"id":"ITEM-1","issued":{"date-parts":[["2002"]]},"page":"1-104","title":"Global Reporting Initiative - Sustainability Reporting Guidelines","type":"article-journal"},"uris":["http://www.mendeley.com/documents/?uuid=a9fbb870-695a-4ef4-84eb-addb1b0cc3b4"]}],"mendeley":{"formattedCitation":"(GRI 2002)","manualFormatting":"GRI (2002)","plainTextFormattedCitation":"(GRI 2002)","previouslyFormattedCitation":"(GRI 2002)"},"properties":{"noteIndex":0},"schema":"https://github.com/citation-style-language/schema/raw/master/csl-citation.json"}</w:instrText>
            </w:r>
            <w:r w:rsidRPr="0091247E">
              <w:rPr>
                <w:rFonts w:ascii="Times New Roman" w:eastAsia="Times New Roman" w:hAnsi="Times New Roman" w:cs="Times New Roman"/>
                <w:color w:val="000000" w:themeColor="text1"/>
                <w:sz w:val="20"/>
                <w:szCs w:val="22"/>
                <w:lang w:val="en-US"/>
              </w:rPr>
              <w:fldChar w:fldCharType="separate"/>
            </w:r>
            <w:r w:rsidRPr="0091247E">
              <w:rPr>
                <w:rFonts w:ascii="Times New Roman" w:eastAsia="Times New Roman" w:hAnsi="Times New Roman" w:cs="Times New Roman"/>
                <w:noProof/>
                <w:color w:val="000000" w:themeColor="text1"/>
                <w:sz w:val="20"/>
                <w:szCs w:val="22"/>
                <w:lang w:val="en-US"/>
              </w:rPr>
              <w:t>GRI (2002)</w:t>
            </w:r>
            <w:r w:rsidRPr="0091247E">
              <w:rPr>
                <w:rFonts w:ascii="Times New Roman" w:eastAsia="Times New Roman" w:hAnsi="Times New Roman" w:cs="Times New Roman"/>
                <w:color w:val="000000" w:themeColor="text1"/>
                <w:sz w:val="20"/>
                <w:szCs w:val="22"/>
                <w:lang w:val="en-US"/>
              </w:rPr>
              <w:fldChar w:fldCharType="end"/>
            </w:r>
          </w:p>
        </w:tc>
        <w:tc>
          <w:tcPr>
            <w:tcW w:w="908" w:type="dxa"/>
          </w:tcPr>
          <w:p w:rsidR="005F2790" w:rsidRPr="0091247E" w:rsidRDefault="005F2790" w:rsidP="00E07D78">
            <w:pPr>
              <w:rPr>
                <w:rFonts w:ascii="Times New Roman" w:eastAsia="Calibri" w:hAnsi="Times New Roman" w:cs="Times New Roman"/>
                <w:color w:val="000000" w:themeColor="text1"/>
                <w:sz w:val="20"/>
                <w:szCs w:val="22"/>
                <w:lang w:val="en-US"/>
              </w:rPr>
            </w:pPr>
          </w:p>
        </w:tc>
      </w:tr>
      <w:tr w:rsidR="005F2790" w:rsidRPr="00964309" w:rsidTr="00E07D78">
        <w:trPr>
          <w:trHeight w:val="571"/>
        </w:trPr>
        <w:tc>
          <w:tcPr>
            <w:tcW w:w="637" w:type="dxa"/>
            <w:noWrap/>
            <w:hideMark/>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27</w:t>
            </w:r>
          </w:p>
        </w:tc>
        <w:tc>
          <w:tcPr>
            <w:tcW w:w="2844" w:type="dxa"/>
            <w:noWrap/>
            <w:hideMark/>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 xml:space="preserve">Material consumption </w:t>
            </w:r>
          </w:p>
        </w:tc>
        <w:tc>
          <w:tcPr>
            <w:tcW w:w="4979" w:type="dxa"/>
            <w:noWrap/>
            <w:hideMark/>
          </w:tcPr>
          <w:p w:rsidR="005F2790" w:rsidRPr="0091247E" w:rsidRDefault="005F2790" w:rsidP="00E07D78">
            <w:pPr>
              <w:rPr>
                <w:rFonts w:ascii="Times New Roman" w:hAnsi="Times New Roman" w:cs="Times New Roman"/>
                <w:color w:val="000000" w:themeColor="text1"/>
                <w:sz w:val="20"/>
                <w:szCs w:val="22"/>
                <w:lang w:val="en-US"/>
              </w:rPr>
            </w:pPr>
            <w:r>
              <w:rPr>
                <w:rFonts w:ascii="Times New Roman" w:hAnsi="Times New Roman" w:cs="Times New Roman"/>
                <w:color w:val="000000" w:themeColor="text1"/>
                <w:sz w:val="20"/>
                <w:szCs w:val="22"/>
                <w:lang w:val="en-US"/>
              </w:rPr>
              <w:fldChar w:fldCharType="begin" w:fldLock="1"/>
            </w:r>
            <w:r>
              <w:rPr>
                <w:rFonts w:ascii="Times New Roman" w:hAnsi="Times New Roman" w:cs="Times New Roman"/>
                <w:color w:val="000000" w:themeColor="text1"/>
                <w:sz w:val="20"/>
                <w:szCs w:val="22"/>
                <w:lang w:val="en-US"/>
              </w:rPr>
              <w:instrText>ADDIN CSL_CITATION {"citationItems":[{"id":"ITEM-1","itemData":{"DOI":"10.1016/j.sbspro.2015.03.216","ISSN":"18770428","abstract":"Sustainable Manufacturing and operations has become a crucial issue in present scenario for the manufacturing firms. Today manufacturing firms are keen interested to become sustainable in all three aspect economical social and environmental. There are number of manufacturing practices viz. Eco-design, process design, green supply chain, lean practices, product recovery and cleaner production by which firms should achieve sustainability. This paper present an AHP model of manufacturing sustainability through different manufacturing practices. In the initial stage of this study a survey methodology used from academia and industry after that an AHP model developed. From this study it is identified that firm EP-3 more conscious towards sustainability with respect to other firm. It is suggested that every electrical panel industry should adopt sustainable manufacturing practices to achieving competiveness in the market.","author":[{"dropping-particle":"","family":"Gupta","given":"Sumit","non-dropping-particle":"","parse-names":false,"suffix":""},{"dropping-particle":"","family":"Dangayach","given":"G.S.","non-dropping-particle":"","parse-names":false,"suffix":""},{"dropping-particle":"","family":"Singh","given":"Amit Kumar","non-dropping-particle":"","parse-names":false,"suffix":""},{"dropping-particle":"","family":"Rao","given":"P.N.","non-dropping-particle":"","parse-names":false,"suffix":""}],"container-title":"Procedia - Social and Behavioral Sciences","id":"ITEM-1","issue":"May","issued":{"date-parts":[["2015"]]},"page":"208-216","publisher":"Elsevier B.V.","title":"Analytic Hierarchy Process (AHP) Model for Evaluating Sustainable Manufacturing Practices in Indian Electrical Panel Industries","type":"article-journal","volume":"189"},"uris":["http://www.mendeley.com/documents/?uuid=1d725747-b354-4b0d-b0f2-f1cc2fb39d86"]},{"id":"ITEM-2","itemData":{"abstract":"This document is the Foundation section of the GRI G4 Standard","author":[{"dropping-particle":"","family":"GRI","given":"","non-dropping-particle":"","parse-names":false,"suffix":""}],"container-title":"GRI Standards","id":"ITEM-2","issue":"1","issued":{"date-parts":[["2016"]]},"number-of-pages":"29","title":"Gri 101: foundation 2016 101","type":"report","volume":"GRI101"},"uris":["http://www.mendeley.com/documents/?uuid=d9d4ae11-262d-4d6d-874b-62ef8265f95e"]},{"id":"ITEM-3","itemData":{"abstract":"Manual for the preparation of sustainability reports by organizations, regardless of their size, sector or location. The Guidelines also offer an international reference for all those interested in the disclosure of governance approach and of the environmental, social and economicI performance and impactsII of organizations. The Guidelines are useful in the preparation of any type of document which requires such disclosure. The","author":[{"dropping-particle":"","family":"GRI","given":"","non-dropping-particle":"","parse-names":false,"suffix":""}],"id":"ITEM-3","issued":{"date-parts":[["2002"]]},"page":"1-104","title":"Global Reporting Initiative - Sustainability Reporting Guidelines","type":"article-journal"},"uris":["http://www.mendeley.com/documents/?uuid=a9fbb870-695a-4ef4-84eb-addb1b0cc3b4"]},{"id":"ITEM-4","itemData":{"DOI":"10.1016/S1066-7938(01)00138-5","ISSN":"10667938","abstract":"This case study presents results from testing a new tool - indicators of sustainable production (ISPs) - at Acushnet Rubber of New Bedford, Massachusetts. The authors demonstrate how the tool can be used to measure continual improvement and how it fits within the current system for reporting compliance to regulations; and performance under ISO 14001 (environmental management system standard), the environmental, health and safety (EHS) system, and EPA Achievement Track. Developed at the Lowell Center for Sustainable Production (LCSP), this tool includes both core (common for all companies) and supplemental (production-specific) indicators, and aims to raise awareness, support decision-making, and promote continuous improvement toward sustainability. Indicators such as energy use, water use, global warming potential, lost work time case rate, turnover rate, community spending and charitable contributions, among others, were tested at both facility and corporate levels. Results showed the company's progress in EHS as well as the areas that need improvement. The paper concludes with a summary of key lessons learned and recommendations for further use of the tool. © Elsevier Science Inc. All rights reserved.","author":[{"dropping-particle":"","family":"Veleva","given":"Vesela","non-dropping-particle":"","parse-names":false,"suffix":""},{"dropping-particle":"","family":"Bailey","given":"Jack","non-dropping-particle":"","parse-names":false,"suffix":""},{"dropping-particle":"","family":"Jurczyk","given":"Nicole","non-dropping-particle":"","parse-names":false,"suffix":""}],"container-title":"Corporate Environmental Strategy","id":"ITEM-4","issue":"4","issued":{"date-parts":[["2001"]]},"page":"326-338","title":"Using Sustainable Production Indicators to Measure Progress in ISO 14001, EHS System and EPA Achievement Track","type":"article-journal","volume":"8"},"uris":["http://www.mendeley.com/documents/?uuid=ccaf8387-1d5b-4bc7-9675-a45ce24ff9a5"]},{"id":"ITEM-5","itemData":{"DOI":"10.1109/ISSST.2010.5507764","ISBN":"9781424470938","abstract":"This paper presents an investigation of sustainable manufacturing indicators in both industry and academia. While the concept of Sustainable Manufacturing has been brought up for a long time, little consensus has been researched so far with respect to how to define or measure it, especially in Economic and Social dimensions. This research tries to investigate current application status of sustainable indicators within U.S. manufacturing companies, and explore various views from academia in regards to weighting Economic / Social indicators through Analytic Hierarchy Process (AHP). The paper concludes with a summary of statistical results as well as recommendations for its further development and practical application.","author":[{"dropping-particle":"","family":"Fan","given":"Chengcheng","non-dropping-particle":"","parse-names":false,"suffix":""},{"dropping-particle":"","family":"Carrell","given":"John D.","non-dropping-particle":"","parse-names":false,"suffix":""},{"dropping-particle":"","family":"Zhang","given":"Hong Chao","non-dropping-particle":"","parse-names":false,"suffix":""}],"container-title":"Proceedings of the 2010 IEEE International Symposium on Sustainable Systems and Technology, ISSST 2010","id":"ITEM-5","issue":"September 2014","issued":{"date-parts":[["2010"]]},"title":"An investigation of indicators for measuring sustainable manufacturing","type":"article-journal"},"uris":["http://www.mendeley.com/documents/?uuid=0c1163d4-23f9-4c93-8998-41b83d365dac"]},{"id":"ITEM-6","itemData":{"DOI":"10.1108/JMTM-04-2016-0054","ISSN":"1741038X","abstract":"Purpose - Sustainable production (SP) is a very broad area and the awareness and communication of the concept differ between varying levels in a company. The supposition is that the awareness and improvement of sustainability on shop floor level would improve, if a suitable set of indicators for measuring sustainability was available. The purpose of this paper is therefore to identify a list of performance indicators relevant for a production manager. Design/methodology/approach - This paper presents a two-step analysis, where the first step is a literature review with the purpose of compiling a gross list of sustainability indicators relevant on shop floor level. In the second phase, the relevance of this list for production managers in Swedish small- And medium-sized enterprises (SMEs) is tested in a questionnaire survey. Findings - The conclusion from the survey is that 27 out of 52 proposed indicators were relevant with statistical significance and that another 20 indicators were supported by at least 50 percent of the respondents. The respondents found the economic indicators to be most relevant for their purpose. However, the economic field seems to need more indicators in order to be more useful for daily operation. Practical implications - This set of indicators may be beneficial for companies seeking relevant indicators to drive sustainability improvements. Originality/value - This paper takes a new perspective on SP, as it focusses on shop floor production, which is possible to influence for a production manager.","author":[{"dropping-particle":"","family":"Winroth","given":"Mats","non-dropping-particle":"","parse-names":false,"suffix":""},{"dropping-particle":"","family":"Almström","given":"Peter","non-dropping-particle":"","parse-names":false,"suffix":""},{"dropping-particle":"","family":"Andersson","given":"Carin","non-dropping-particle":"","parse-names":false,"suffix":""}],"container-title":"Journal of Manufacturing Technology Management","id":"ITEM-6","issue":"6","issued":{"date-parts":[["2016"]]},"page":"842-873","title":"Sustainable production indicators at factory level","type":"article-journal","volume":"27"},"uris":["http://www.mendeley.com/documents/?uuid=91a69c19-5b95-43b7-9d6b-55f8bf3e6309"]},{"id":"ITEM-7","itemData":{"DOI":"10.1007/s10098-003-0221-z","abstract":"The main cause of","author":[{"dropping-particle":"","family":"Krajnc","given":"Damjan","non-dropping-particle":"","parse-names":false,"suffix":""},{"dropping-particle":"","family":"Glavič","given":"Peter","non-dropping-particle":"","parse-names":false,"suffix":""}],"container-title":"Clean Techn Environ Policy","id":"ITEM-7","issue":"5","issued":{"date-parts":[["2003"]]},"page":"279–288","title":"Indicators of sustainable production","type":"article-journal"},"uris":["http://www.mendeley.com/documents/?uuid=98824809-97bd-3454-9242-74f39657b0af"]}],"mendeley":{"formattedCitation":"(Veleva et al. 2001; GRI 2002, 2016; Krajnc and Glavič 2003; Fan et al. 2010; Gupta et al. 2015; Winroth et al. 2016)","manualFormatting":"Fan et al., (2010); GRI, (2016, 2002); Gupta et al., (2015); Krajnc and Glavič, (2003); Veleva et al., (2001); Winroth et al., (2016)","plainTextFormattedCitation":"(Veleva et al. 2001; GRI 2002, 2016; Krajnc and Glavič 2003; Fan et al. 2010; Gupta et al. 2015; Winroth et al. 2016)","previouslyFormattedCitation":"(Veleva et al. 2001; GRI 2002, 2016; Krajnc and Glavič 2003; Fan et al. 2010; Gupta et al. 2015; Winroth et al. 2016)"},"properties":{"noteIndex":0},"schema":"https://github.com/citation-style-language/schema/raw/master/csl-citation.json"}</w:instrText>
            </w:r>
            <w:r>
              <w:rPr>
                <w:rFonts w:ascii="Times New Roman" w:hAnsi="Times New Roman" w:cs="Times New Roman"/>
                <w:color w:val="000000" w:themeColor="text1"/>
                <w:sz w:val="20"/>
                <w:szCs w:val="22"/>
                <w:lang w:val="en-US"/>
              </w:rPr>
              <w:fldChar w:fldCharType="separate"/>
            </w:r>
            <w:r w:rsidRPr="00297334">
              <w:rPr>
                <w:rFonts w:ascii="Times New Roman" w:hAnsi="Times New Roman" w:cs="Times New Roman"/>
                <w:noProof/>
                <w:color w:val="000000" w:themeColor="text1"/>
                <w:sz w:val="20"/>
                <w:szCs w:val="22"/>
                <w:lang w:val="en-US"/>
              </w:rPr>
              <w:t xml:space="preserve">Fan et al., </w:t>
            </w:r>
            <w:r>
              <w:rPr>
                <w:rFonts w:ascii="Times New Roman" w:hAnsi="Times New Roman" w:cs="Times New Roman"/>
                <w:noProof/>
                <w:color w:val="000000" w:themeColor="text1"/>
                <w:sz w:val="20"/>
                <w:szCs w:val="22"/>
                <w:lang w:val="en-US"/>
              </w:rPr>
              <w:t>(</w:t>
            </w:r>
            <w:r w:rsidRPr="00297334">
              <w:rPr>
                <w:rFonts w:ascii="Times New Roman" w:hAnsi="Times New Roman" w:cs="Times New Roman"/>
                <w:noProof/>
                <w:color w:val="000000" w:themeColor="text1"/>
                <w:sz w:val="20"/>
                <w:szCs w:val="22"/>
                <w:lang w:val="en-US"/>
              </w:rPr>
              <w:t>2010</w:t>
            </w:r>
            <w:r>
              <w:rPr>
                <w:rFonts w:ascii="Times New Roman" w:hAnsi="Times New Roman" w:cs="Times New Roman"/>
                <w:noProof/>
                <w:color w:val="000000" w:themeColor="text1"/>
                <w:sz w:val="20"/>
                <w:szCs w:val="22"/>
                <w:lang w:val="en-US"/>
              </w:rPr>
              <w:t>)</w:t>
            </w:r>
            <w:r w:rsidRPr="00297334">
              <w:rPr>
                <w:rFonts w:ascii="Times New Roman" w:hAnsi="Times New Roman" w:cs="Times New Roman"/>
                <w:noProof/>
                <w:color w:val="000000" w:themeColor="text1"/>
                <w:sz w:val="20"/>
                <w:szCs w:val="22"/>
                <w:lang w:val="en-US"/>
              </w:rPr>
              <w:t xml:space="preserve">; GRI, </w:t>
            </w:r>
            <w:r>
              <w:rPr>
                <w:rFonts w:ascii="Times New Roman" w:hAnsi="Times New Roman" w:cs="Times New Roman"/>
                <w:noProof/>
                <w:color w:val="000000" w:themeColor="text1"/>
                <w:sz w:val="20"/>
                <w:szCs w:val="22"/>
                <w:lang w:val="en-US"/>
              </w:rPr>
              <w:t>(</w:t>
            </w:r>
            <w:r w:rsidRPr="00297334">
              <w:rPr>
                <w:rFonts w:ascii="Times New Roman" w:hAnsi="Times New Roman" w:cs="Times New Roman"/>
                <w:noProof/>
                <w:color w:val="000000" w:themeColor="text1"/>
                <w:sz w:val="20"/>
                <w:szCs w:val="22"/>
                <w:lang w:val="en-US"/>
              </w:rPr>
              <w:t>2016, 2002</w:t>
            </w:r>
            <w:r>
              <w:rPr>
                <w:rFonts w:ascii="Times New Roman" w:hAnsi="Times New Roman" w:cs="Times New Roman"/>
                <w:noProof/>
                <w:color w:val="000000" w:themeColor="text1"/>
                <w:sz w:val="20"/>
                <w:szCs w:val="22"/>
                <w:lang w:val="en-US"/>
              </w:rPr>
              <w:t>)</w:t>
            </w:r>
            <w:r w:rsidRPr="00297334">
              <w:rPr>
                <w:rFonts w:ascii="Times New Roman" w:hAnsi="Times New Roman" w:cs="Times New Roman"/>
                <w:noProof/>
                <w:color w:val="000000" w:themeColor="text1"/>
                <w:sz w:val="20"/>
                <w:szCs w:val="22"/>
                <w:lang w:val="en-US"/>
              </w:rPr>
              <w:t xml:space="preserve">; Gupta et al., </w:t>
            </w:r>
            <w:r>
              <w:rPr>
                <w:rFonts w:ascii="Times New Roman" w:hAnsi="Times New Roman" w:cs="Times New Roman"/>
                <w:noProof/>
                <w:color w:val="000000" w:themeColor="text1"/>
                <w:sz w:val="20"/>
                <w:szCs w:val="22"/>
                <w:lang w:val="en-US"/>
              </w:rPr>
              <w:t>(</w:t>
            </w:r>
            <w:r w:rsidRPr="00297334">
              <w:rPr>
                <w:rFonts w:ascii="Times New Roman" w:hAnsi="Times New Roman" w:cs="Times New Roman"/>
                <w:noProof/>
                <w:color w:val="000000" w:themeColor="text1"/>
                <w:sz w:val="20"/>
                <w:szCs w:val="22"/>
                <w:lang w:val="en-US"/>
              </w:rPr>
              <w:t>2015</w:t>
            </w:r>
            <w:r>
              <w:rPr>
                <w:rFonts w:ascii="Times New Roman" w:hAnsi="Times New Roman" w:cs="Times New Roman"/>
                <w:noProof/>
                <w:color w:val="000000" w:themeColor="text1"/>
                <w:sz w:val="20"/>
                <w:szCs w:val="22"/>
                <w:lang w:val="en-US"/>
              </w:rPr>
              <w:t>)</w:t>
            </w:r>
            <w:r w:rsidRPr="00297334">
              <w:rPr>
                <w:rFonts w:ascii="Times New Roman" w:hAnsi="Times New Roman" w:cs="Times New Roman"/>
                <w:noProof/>
                <w:color w:val="000000" w:themeColor="text1"/>
                <w:sz w:val="20"/>
                <w:szCs w:val="22"/>
                <w:lang w:val="en-US"/>
              </w:rPr>
              <w:t xml:space="preserve">; Krajnc and Glavič, </w:t>
            </w:r>
            <w:r>
              <w:rPr>
                <w:rFonts w:ascii="Times New Roman" w:hAnsi="Times New Roman" w:cs="Times New Roman"/>
                <w:noProof/>
                <w:color w:val="000000" w:themeColor="text1"/>
                <w:sz w:val="20"/>
                <w:szCs w:val="22"/>
                <w:lang w:val="en-US"/>
              </w:rPr>
              <w:t>(</w:t>
            </w:r>
            <w:r w:rsidRPr="00297334">
              <w:rPr>
                <w:rFonts w:ascii="Times New Roman" w:hAnsi="Times New Roman" w:cs="Times New Roman"/>
                <w:noProof/>
                <w:color w:val="000000" w:themeColor="text1"/>
                <w:sz w:val="20"/>
                <w:szCs w:val="22"/>
                <w:lang w:val="en-US"/>
              </w:rPr>
              <w:t>2003</w:t>
            </w:r>
            <w:r>
              <w:rPr>
                <w:rFonts w:ascii="Times New Roman" w:hAnsi="Times New Roman" w:cs="Times New Roman"/>
                <w:noProof/>
                <w:color w:val="000000" w:themeColor="text1"/>
                <w:sz w:val="20"/>
                <w:szCs w:val="22"/>
                <w:lang w:val="en-US"/>
              </w:rPr>
              <w:t>)</w:t>
            </w:r>
            <w:r w:rsidRPr="00297334">
              <w:rPr>
                <w:rFonts w:ascii="Times New Roman" w:hAnsi="Times New Roman" w:cs="Times New Roman"/>
                <w:noProof/>
                <w:color w:val="000000" w:themeColor="text1"/>
                <w:sz w:val="20"/>
                <w:szCs w:val="22"/>
                <w:lang w:val="en-US"/>
              </w:rPr>
              <w:t xml:space="preserve">; Veleva et al., </w:t>
            </w:r>
            <w:r>
              <w:rPr>
                <w:rFonts w:ascii="Times New Roman" w:hAnsi="Times New Roman" w:cs="Times New Roman"/>
                <w:noProof/>
                <w:color w:val="000000" w:themeColor="text1"/>
                <w:sz w:val="20"/>
                <w:szCs w:val="22"/>
                <w:lang w:val="en-US"/>
              </w:rPr>
              <w:t>(</w:t>
            </w:r>
            <w:r w:rsidRPr="00297334">
              <w:rPr>
                <w:rFonts w:ascii="Times New Roman" w:hAnsi="Times New Roman" w:cs="Times New Roman"/>
                <w:noProof/>
                <w:color w:val="000000" w:themeColor="text1"/>
                <w:sz w:val="20"/>
                <w:szCs w:val="22"/>
                <w:lang w:val="en-US"/>
              </w:rPr>
              <w:t>2001</w:t>
            </w:r>
            <w:r>
              <w:rPr>
                <w:rFonts w:ascii="Times New Roman" w:hAnsi="Times New Roman" w:cs="Times New Roman"/>
                <w:noProof/>
                <w:color w:val="000000" w:themeColor="text1"/>
                <w:sz w:val="20"/>
                <w:szCs w:val="22"/>
                <w:lang w:val="en-US"/>
              </w:rPr>
              <w:t>)</w:t>
            </w:r>
            <w:r w:rsidRPr="00297334">
              <w:rPr>
                <w:rFonts w:ascii="Times New Roman" w:hAnsi="Times New Roman" w:cs="Times New Roman"/>
                <w:noProof/>
                <w:color w:val="000000" w:themeColor="text1"/>
                <w:sz w:val="20"/>
                <w:szCs w:val="22"/>
                <w:lang w:val="en-US"/>
              </w:rPr>
              <w:t xml:space="preserve">; Winroth et al., </w:t>
            </w:r>
            <w:r>
              <w:rPr>
                <w:rFonts w:ascii="Times New Roman" w:hAnsi="Times New Roman" w:cs="Times New Roman"/>
                <w:noProof/>
                <w:color w:val="000000" w:themeColor="text1"/>
                <w:sz w:val="20"/>
                <w:szCs w:val="22"/>
                <w:lang w:val="en-US"/>
              </w:rPr>
              <w:t>(</w:t>
            </w:r>
            <w:r w:rsidRPr="00297334">
              <w:rPr>
                <w:rFonts w:ascii="Times New Roman" w:hAnsi="Times New Roman" w:cs="Times New Roman"/>
                <w:noProof/>
                <w:color w:val="000000" w:themeColor="text1"/>
                <w:sz w:val="20"/>
                <w:szCs w:val="22"/>
                <w:lang w:val="en-US"/>
              </w:rPr>
              <w:t>2016)</w:t>
            </w:r>
            <w:r>
              <w:rPr>
                <w:rFonts w:ascii="Times New Roman" w:hAnsi="Times New Roman" w:cs="Times New Roman"/>
                <w:color w:val="000000" w:themeColor="text1"/>
                <w:sz w:val="20"/>
                <w:szCs w:val="22"/>
                <w:lang w:val="en-US"/>
              </w:rPr>
              <w:fldChar w:fldCharType="end"/>
            </w:r>
          </w:p>
        </w:tc>
        <w:tc>
          <w:tcPr>
            <w:tcW w:w="908" w:type="dxa"/>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eastAsia="Calibri" w:hAnsi="Times New Roman" w:cs="Times New Roman"/>
                <w:color w:val="000000" w:themeColor="text1"/>
                <w:sz w:val="20"/>
                <w:szCs w:val="22"/>
                <w:lang w:val="en-US"/>
              </w:rPr>
              <w:sym w:font="Wingdings" w:char="F0FC"/>
            </w:r>
          </w:p>
        </w:tc>
      </w:tr>
      <w:tr w:rsidR="005F2790" w:rsidRPr="00964309" w:rsidTr="00E07D78">
        <w:trPr>
          <w:trHeight w:val="144"/>
        </w:trPr>
        <w:tc>
          <w:tcPr>
            <w:tcW w:w="637" w:type="dxa"/>
            <w:noWrap/>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28</w:t>
            </w:r>
          </w:p>
        </w:tc>
        <w:tc>
          <w:tcPr>
            <w:tcW w:w="2844" w:type="dxa"/>
            <w:noWrap/>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hAnsi="Times New Roman" w:cs="Times New Roman"/>
                <w:color w:val="000000" w:themeColor="text1"/>
                <w:sz w:val="20"/>
                <w:szCs w:val="22"/>
              </w:rPr>
              <w:t xml:space="preserve">PBT chemicals used  </w:t>
            </w:r>
          </w:p>
        </w:tc>
        <w:tc>
          <w:tcPr>
            <w:tcW w:w="4979" w:type="dxa"/>
            <w:noWrap/>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eastAsia="Times New Roman" w:hAnsi="Times New Roman" w:cs="Times New Roman"/>
                <w:color w:val="000000" w:themeColor="text1"/>
                <w:sz w:val="20"/>
                <w:szCs w:val="22"/>
                <w:lang w:val="en-US"/>
              </w:rPr>
              <w:fldChar w:fldCharType="begin" w:fldLock="1"/>
            </w:r>
            <w:r>
              <w:rPr>
                <w:rFonts w:ascii="Times New Roman" w:eastAsia="Times New Roman" w:hAnsi="Times New Roman" w:cs="Times New Roman"/>
                <w:color w:val="000000" w:themeColor="text1"/>
                <w:sz w:val="20"/>
                <w:szCs w:val="22"/>
                <w:lang w:val="en-US"/>
              </w:rPr>
              <w:instrText>ADDIN CSL_CITATION {"citationItems":[{"id":"ITEM-1","itemData":{"DOI":"10.1016/j.eswa.2009.07.065","ISSN":"09574174","abstract":"This study is to apply fuzzy quality function deployment (QFD) model with interdependence relations of environmental production requirements (EPRs) aspects and sustainable production indicators (SPIs) criteria for original equipment manufacturing (OEM) firm in Taiwan. At first, to facilitate the main issue of the QFD problem, however, the \"Whats\" question of EPRs and \"Hows\" problem of the SPIs have to be made, which are two major components and be emphasized on the house of quality matrices. In conjunction with fuzzy sets theory and analytical network process, the systematic analytical procedures are proposed. Subsequently, a case study demonstrated the evaluation process for identifying \"Whats\" and \"Hows\". The results of empirical study show that (1) five aspects of EPRs are deemed to have priority to improve the environmental practice; and (2) twenty-two feasible SPIs criteria are practical indicated. In addition, it is suggested that case firm should aware attentively the SPIs and emphasize on exploiting these EPRs effectively. And develop the \"Hows\" issues, which should continuously strengthen of the EPRs, respectively. © 2009 Elsevier Ltd. All rights reserved.","author":[{"dropping-particle":"","family":"Lin","given":"Yuan Hsu","non-dropping-particle":"","parse-names":false,"suffix":""},{"dropping-particle":"","family":"Cheng","given":"Hui Ping","non-dropping-particle":"","parse-names":false,"suffix":""},{"dropping-particle":"","family":"Tseng","given":"Ming Lang","non-dropping-particle":"","parse-names":false,"suffix":""},{"dropping-particle":"","family":"Tsai","given":"Jim C.C.","non-dropping-particle":"","parse-names":false,"suffix":""}],"container-title":"Expert Systems with Applications","id":"ITEM-1","issue":"3","issued":{"date-parts":[["2010"]]},"page":"2186-2196","publisher":"Elsevier Ltd","title":"Using QFD and ANP to analyze the environmental production requirements in linguistic preferences","type":"article-journal","volume":"37"},"uris":["http://www.mendeley.com/documents/?uuid=1e597b9d-8366-497a-9130-82e4fd880788"]},{"id":"ITEM-2","itemData":{"DOI":"10.1016/S0959-6526(01)00010-5","ISBN":"1978934327","ISSN":"09596526","abstract":"This paper presents a new tool for promoting business sustainability - indicators of sustainable production. It first introduces the concept of sustainable production as defined by the Lowell Center for Sustainable Production, University of Massachusetts Lowell. Indicators of sustainable production are discussed next, including their dimensions and desirable qualities. Based on the Lowell Center Indicator Framework, the authors suggest a new methodology of core and supplemental indicators for raising companies' awareness and measuring their progress toward sustainable production systems. Twenty-two core indicators are proposed and a detailed guidance for their application is included. An eight-step model provides a context for indicator implementation. The paper concludes with a summary of the strengths and weaknesses of the methodology as well as recommendations for testing the indicators. © 2001 Elsevier Science Ltd. All rights reserved.","author":[{"dropping-particle":"","family":"Veleva","given":"Vesela","non-dropping-particle":"","parse-names":false,"suffix":""},{"dropping-particle":"","family":"Ellenbecker","given":"Michael","non-dropping-particle":"","parse-names":false,"suffix":""}],"container-title":"J. Clean. Prod","id":"ITEM-2","issue":"6","issued":{"date-parts":[["2001"]]},"number-of-pages":"519-549","title":"Indicators of sustainable production: Framework and methodology","type":"book","volume":"9"},"uris":["http://www.mendeley.com/documents/?uuid=68d18ad0-d1fe-45fd-9c65-595731832e1e"]}],"mendeley":{"formattedCitation":"(Veleva and Ellenbecker 2001; Lin et al. 2010)","manualFormatting":"Veleva and Ellenbecker (2001a)","plainTextFormattedCitation":"(Veleva and Ellenbecker 2001; Lin et al. 2010)","previouslyFormattedCitation":"(Veleva and Ellenbecker 2001; Lin et al. 2010)"},"properties":{"noteIndex":0},"schema":"https://github.com/citation-style-language/schema/raw/master/csl-citation.json"}</w:instrText>
            </w:r>
            <w:r w:rsidRPr="0091247E">
              <w:rPr>
                <w:rFonts w:ascii="Times New Roman" w:eastAsia="Times New Roman" w:hAnsi="Times New Roman" w:cs="Times New Roman"/>
                <w:color w:val="000000" w:themeColor="text1"/>
                <w:sz w:val="20"/>
                <w:szCs w:val="22"/>
                <w:lang w:val="en-US"/>
              </w:rPr>
              <w:fldChar w:fldCharType="separate"/>
            </w:r>
            <w:r w:rsidRPr="0091247E">
              <w:rPr>
                <w:rFonts w:ascii="Times New Roman" w:eastAsia="Times New Roman" w:hAnsi="Times New Roman" w:cs="Times New Roman"/>
                <w:noProof/>
                <w:color w:val="000000" w:themeColor="text1"/>
                <w:sz w:val="20"/>
                <w:szCs w:val="22"/>
                <w:lang w:val="en-US"/>
              </w:rPr>
              <w:t>Veleva and Ellenbecker (2001a)</w:t>
            </w:r>
            <w:r w:rsidRPr="0091247E">
              <w:rPr>
                <w:rFonts w:ascii="Times New Roman" w:eastAsia="Times New Roman" w:hAnsi="Times New Roman" w:cs="Times New Roman"/>
                <w:color w:val="000000" w:themeColor="text1"/>
                <w:sz w:val="20"/>
                <w:szCs w:val="22"/>
                <w:lang w:val="en-US"/>
              </w:rPr>
              <w:fldChar w:fldCharType="end"/>
            </w:r>
          </w:p>
        </w:tc>
        <w:tc>
          <w:tcPr>
            <w:tcW w:w="908" w:type="dxa"/>
          </w:tcPr>
          <w:p w:rsidR="005F2790" w:rsidRPr="0091247E" w:rsidRDefault="005F2790" w:rsidP="00E07D78">
            <w:pPr>
              <w:rPr>
                <w:rFonts w:ascii="Times New Roman" w:eastAsia="Calibri" w:hAnsi="Times New Roman" w:cs="Times New Roman"/>
                <w:color w:val="000000" w:themeColor="text1"/>
                <w:sz w:val="20"/>
                <w:szCs w:val="22"/>
                <w:lang w:val="en-US"/>
              </w:rPr>
            </w:pPr>
          </w:p>
        </w:tc>
      </w:tr>
      <w:tr w:rsidR="005F2790" w:rsidRPr="00964309" w:rsidTr="00E07D78">
        <w:trPr>
          <w:trHeight w:val="571"/>
        </w:trPr>
        <w:tc>
          <w:tcPr>
            <w:tcW w:w="637" w:type="dxa"/>
            <w:noWrap/>
            <w:hideMark/>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29</w:t>
            </w:r>
          </w:p>
        </w:tc>
        <w:tc>
          <w:tcPr>
            <w:tcW w:w="2844" w:type="dxa"/>
            <w:noWrap/>
            <w:hideMark/>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 xml:space="preserve">Total Air  Emissions </w:t>
            </w:r>
          </w:p>
        </w:tc>
        <w:tc>
          <w:tcPr>
            <w:tcW w:w="4979" w:type="dxa"/>
            <w:noWrap/>
            <w:hideMark/>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eastAsia="Calibri" w:hAnsi="Times New Roman" w:cs="Times New Roman"/>
                <w:color w:val="000000" w:themeColor="text1"/>
                <w:sz w:val="20"/>
                <w:szCs w:val="22"/>
                <w:lang w:val="en-US"/>
              </w:rPr>
              <w:fldChar w:fldCharType="begin" w:fldLock="1"/>
            </w:r>
            <w:r>
              <w:rPr>
                <w:rFonts w:ascii="Times New Roman" w:eastAsia="Calibri" w:hAnsi="Times New Roman" w:cs="Times New Roman"/>
                <w:color w:val="000000" w:themeColor="text1"/>
                <w:sz w:val="20"/>
                <w:szCs w:val="22"/>
                <w:lang w:val="en-US"/>
              </w:rPr>
              <w:instrText>ADDIN CSL_CITATION {"citationItems":[{"id":"ITEM-1","itemData":{"abstract":"This document is the Foundation section of the GRI G4 Standard","author":[{"dropping-particle":"","family":"GRI","given":"","non-dropping-particle":"","parse-names":false,"suffix":""}],"container-title":"GRI Standards","id":"ITEM-1","issue":"1","issued":{"date-parts":[["2016"]]},"number-of-pages":"29","title":"Gri 101: foundation 2016 101","type":"report","volume":"GRI101"},"uris":["http://www.mendeley.com/documents/?uuid=d9d4ae11-262d-4d6d-874b-62ef8265f95e"]},{"id":"ITEM-2","itemData":{"abstract":"Manual for the preparation of sustainability reports by organizations, regardless of their size, sector or location. The Guidelines also offer an international reference for all those interested in the disclosure of governance approach and of the environmental, social and economicI performance and impactsII of organizations. The Guidelines are useful in the preparation of any type of document which requires such disclosure. The","author":[{"dropping-particle":"","family":"GRI","given":"","non-dropping-particle":"","parse-names":false,"suffix":""}],"id":"ITEM-2","issued":{"date-parts":[["2002"]]},"page":"1-104","title":"Global Reporting Initiative - Sustainability Reporting Guidelines","type":"article-journal"},"uris":["http://www.mendeley.com/documents/?uuid=a9fbb870-695a-4ef4-84eb-addb1b0cc3b4"]},{"id":"ITEM-3","itemData":{"DOI":"10.1108/JMTM-03-2018-0091","ISSN":"1741038X","abstract":"Purpose: The purpose of this paper was to review the indicators for the three aspects (environment, economy and society) of sustainability (the triple-bottom line (TBL) perspective) for manufacturing sectors. In addition, this paper aimed to: document the sustainability indicators for manufacturing sectors; perform an analysis of these indicators to show their evolutional progress and maturity in terms of their consistent, repeated and standardized usage; and highlight the further work needed to make them mature and more standardized. Design/methodology/approach: The following keywords were used to explore and find the relevant articles: sustainable manufacturing evaluation, sustainability indicators, life cycle assessment, tools for sustainability assessment, and economic and social evaluation in industries. To find articles within this sample, the major focus remained on the terms “indicators,” “metrics,” and “performance measures.” This paper systematically reviewed the studies and analyzed the different sustainability indicators from the TBL viewpoint. Following this, the documented indicators were critically discussed along with their evolutional progress and maturity level. Findings: The results showed that solid waste was the least used and immature aspect in the environmental category, whereas the more frequently used and developed indicators were related to material used, energy used and air emissions. Economic assessment was most of the time limited to cost-based indicators. From a social viewpoint, most of the reviewed studies were based on workers and local community and society related indicators rather than consumers-based indicators. From a sectoral viewpoint, comparatively, studies for metal manufacturing industries were more focused on all three dimensions of sustainability. On an overall basis, of the 144 discussed indicators, almost 34 percent (49) were used just once. Comparatively, the usage of indicators was more mature in manufacturing activities of developed countries than developing ones. Moreover, the usage of indicators was more common at the product level than at the other levels. Originality/value: Unlike previous sustainability indicator sets which were generally long lists of proposed indicators rather than applicable and measurable ones, this paper reported the indicator sets based on studies for manufacturing sectors. Moreover, in contrast to previous reviews on indicators which were mostly based on the environmental dim…","author":[{"dropping-particle":"","family":"Ahmad","given":"Shamraiz","non-dropping-particle":"","parse-names":false,"suffix":""},{"dropping-particle":"","family":"Wong","given":"Kuan Yew","non-dropping-particle":"","parse-names":false,"suffix":""},{"dropping-particle":"","family":"Rajoo","given":"Srithar","non-dropping-particle":"","parse-names":false,"suffix":""}],"container-title":"Journal of Manufacturing Technology Management","id":"ITEM-3","issue":"2","issued":{"date-parts":[["2019","2","28"]]},"page":"312-334","publisher":"Emerald Group Publishing Ltd.","title":"Sustainability indicators for manufacturing sectors: A literature survey and maturity analysis from the triple-bottom line perspective","type":"article-journal","volume":"30"},"uris":["http://www.mendeley.com/documents/?uuid=c95eee34-bc5a-4262-88a1-02a427d6d03a"]},{"id":"ITEM-4","itemData":{"DOI":"10.1016/j.procir.2016.01.144","ISSN":"22128271","abstract":"The cement industry has remarked as an intensive consumer of natural raw materials, fossil fuels, energy, and a major source of multiple pollutants. Therefore, it is a need to evaluate sustainable manufacturing in this industry. This paper aims to propose a fuzzy multi criteria approach for evaluating sustainable manufacturing in cement industry which integrated the Interpretive Structural Modeling (ISM) and the Fuzzy Analytic Network Process (FANP) methodology. The network relationship model is constructed using ISM methodology. Importance weights of indicators are assigned by pairwise comparisons and calculated using fuzzy ANP methodology. A case study is also presented to demonstrate implementation of the evaluation model. The results show the existing performance level on company's strengths and weaknesses, and where improvements need to be made. It is hoped the proposed evaluation model can aid the cement industry to achieve the higher performance in sustainable manufacturing.","author":[{"dropping-particle":"","family":"Amrina","given":"Elita","non-dropping-particle":"","parse-names":false,"suffix":""},{"dropping-particle":"","family":"Ramadhani","given":"Chintia","non-dropping-particle":"","parse-names":false,"suffix":""},{"dropping-particle":"","family":"Vilsi","given":"Annike Lutfia","non-dropping-particle":"","parse-names":false,"suffix":""}],"container-title":"Procedia CIRP","id":"ITEM-4","issued":{"date-parts":[["2016"]]},"page":"619-624","publisher":"Elsevier B.V.","title":"A Fuzzy Multi Criteria Approach for Sustainable Manufacturing Evaluation in Cement Industry","type":"article-journal","volume":"40"},"uris":["http://www.mendeley.com/documents/?uuid=1e23f362-e54e-4803-a5ee-31197b5971e3"]},{"id":"ITEM-5","itemData":{"DOI":"10.1115/MSEC2012-7303","ISBN":"9780791854990","abstract":"Currently available sustainability analysis systems for the die-casting process primarily depend on the material properties and do not account for process information. As a result they are unable to assess or compare the sustainability of parts made using different process plans. In this paper, we propose a new computer-aided system named Sustainability Analyzer for Diecasting Process. Here, we discuss the details of the architecture and the working of the proposed system. We analyze sustainability using three sustainability indicators, namely energy use, solid waste and carbon emissions. The proposed system is verified by comparing results with the actual data measured from the shop floor. The proposed system is beneficial for sustainability analysis comparing different plans alongside material properties, ultimately helping the die-casting industry to reduce carbon emissions and material waste besides improving energy efficiency. Copyright © 2012 by ASME.","author":[{"dropping-particle":"","family":"Singh","given":"Princepal","non-dropping-particle":"","parse-names":false,"suffix":""},{"dropping-particle":"","family":"Madan","given":"Jatinder","non-dropping-particle":"","parse-names":false,"suffix":""},{"dropping-particle":"","family":"Singh","given":"Amrik","non-dropping-particle":"","parse-names":false,"suffix":""},{"dropping-particle":"","family":"Mani","given":"Mahesh","non-dropping-particle":"","parse-names":false,"suffix":""}],"container-title":"ASME 2012 International Manufacturing Science and Engineering Conference Collocated with the 40th North American Manufacturing Research Conference and in Participation with the Int. Conf., MSEC 2012","id":"ITEM-5","issued":{"date-parts":[["2012"]]},"page":"1087-1096","title":"A computer-aided system for sustainability analysis for the die-casting process","type":"article-journal"},"uris":["http://www.mendeley.com/documents/?uuid=ad564b7d-4bd9-4737-a838-d047439f8acd"]},{"id":"ITEM-6","itemData":{"DOI":"10.1016/j.sbspro.2015.03.216","ISSN":"18770428","abstract":"Sustainable Manufacturing and operations has become a crucial issue in present scenario for the manufacturing firms. Today manufacturing firms are keen interested to become sustainable in all three aspect economical social and environmental. There are number of manufacturing practices viz. Eco-design, process design, green supply chain, lean practices, product recovery and cleaner production by which firms should achieve sustainability. This paper present an AHP model of manufacturing sustainability through different manufacturing practices. In the initial stage of this study a survey methodology used from academia and industry after that an AHP model developed. From this study it is identified that firm EP-3 more conscious towards sustainability with respect to other firm. It is suggested that every electrical panel industry should adopt sustainable manufacturing practices to achieving competiveness in the market.","author":[{"dropping-particle":"","family":"Gupta","given":"Sumit","non-dropping-particle":"","parse-names":false,"suffix":""},{"dropping-particle":"","family":"Dangayach","given":"G.S.","non-dropping-particle":"","parse-names":false,"suffix":""},{"dropping-particle":"","family":"Singh","given":"Amit Kumar","non-dropping-particle":"","parse-names":false,"suffix":""},{"dropping-particle":"","family":"Rao","given":"P.N.","non-dropping-particle":"","parse-names":false,"suffix":""}],"container-title":"Procedia - Social and Behavioral Sciences","id":"ITEM-6","issue":"May","issued":{"date-parts":[["2015"]]},"page":"208-216","publisher":"Elsevier B.V.","title":"Analytic Hierarchy Process (AHP) Model for Evaluating Sustainable Manufacturing Practices in Indian Electrical Panel Industries","type":"article-journal","volume":"189"},"uris":["http://www.mendeley.com/documents/?uuid=1d725747-b354-4b0d-b0f2-f1cc2fb39d86"]}],"mendeley":{"formattedCitation":"(GRI 2002, 2016; Singh et al. 2012a; Gupta et al. 2015; Amrina et al. 2016; Ahmad et al. 2019)","manualFormatting":"Ahmad et al., (2019); Amrina et al., (2016); GRI, (2002, 2016); Gupta et al., (2015); Singh et al., (2012","plainTextFormattedCitation":"(GRI 2002, 2016; Singh et al. 2012a; Gupta et al. 2015; Amrina et al. 2016; Ahmad et al. 2019)","previouslyFormattedCitation":"(GRI 2002, 2016; Singh et al. 2012a; Gupta et al. 2015; Amrina et al. 2016; Ahmad et al. 2019)"},"properties":{"noteIndex":0},"schema":"https://github.com/citation-style-language/schema/raw/master/csl-citation.json"}</w:instrText>
            </w:r>
            <w:r w:rsidRPr="0091247E">
              <w:rPr>
                <w:rFonts w:ascii="Times New Roman" w:eastAsia="Calibri" w:hAnsi="Times New Roman" w:cs="Times New Roman"/>
                <w:color w:val="000000" w:themeColor="text1"/>
                <w:sz w:val="20"/>
                <w:szCs w:val="22"/>
                <w:lang w:val="en-US"/>
              </w:rPr>
              <w:fldChar w:fldCharType="separate"/>
            </w:r>
            <w:r w:rsidRPr="0091247E">
              <w:rPr>
                <w:rFonts w:ascii="Times New Roman" w:eastAsia="Calibri" w:hAnsi="Times New Roman" w:cs="Times New Roman"/>
                <w:noProof/>
                <w:color w:val="000000" w:themeColor="text1"/>
                <w:sz w:val="20"/>
                <w:szCs w:val="22"/>
                <w:lang w:val="en-US"/>
              </w:rPr>
              <w:t>Ahmad et al., (2019); Amrina et al., (2016); GRI, (2002, 2016); Gupta et al., (2015); Singh et al., (2012</w:t>
            </w:r>
            <w:r w:rsidRPr="0091247E">
              <w:rPr>
                <w:rFonts w:ascii="Times New Roman" w:eastAsia="Calibri" w:hAnsi="Times New Roman" w:cs="Times New Roman"/>
                <w:color w:val="000000" w:themeColor="text1"/>
                <w:sz w:val="20"/>
                <w:szCs w:val="22"/>
                <w:lang w:val="en-US"/>
              </w:rPr>
              <w:fldChar w:fldCharType="end"/>
            </w:r>
            <w:r w:rsidRPr="0091247E">
              <w:rPr>
                <w:rFonts w:ascii="Times New Roman" w:eastAsia="Calibri" w:hAnsi="Times New Roman" w:cs="Times New Roman"/>
                <w:color w:val="000000" w:themeColor="text1"/>
                <w:sz w:val="20"/>
                <w:szCs w:val="22"/>
                <w:lang w:val="en-US"/>
              </w:rPr>
              <w:t>)</w:t>
            </w:r>
          </w:p>
        </w:tc>
        <w:tc>
          <w:tcPr>
            <w:tcW w:w="908" w:type="dxa"/>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eastAsia="Calibri" w:hAnsi="Times New Roman" w:cs="Times New Roman"/>
                <w:color w:val="000000" w:themeColor="text1"/>
                <w:sz w:val="20"/>
                <w:szCs w:val="22"/>
                <w:lang w:val="en-US"/>
              </w:rPr>
              <w:sym w:font="Wingdings" w:char="F0FC"/>
            </w:r>
          </w:p>
        </w:tc>
      </w:tr>
      <w:tr w:rsidR="005F2790" w:rsidRPr="00964309" w:rsidTr="00E07D78">
        <w:trPr>
          <w:trHeight w:val="458"/>
        </w:trPr>
        <w:tc>
          <w:tcPr>
            <w:tcW w:w="637" w:type="dxa"/>
            <w:noWrap/>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30</w:t>
            </w:r>
          </w:p>
        </w:tc>
        <w:tc>
          <w:tcPr>
            <w:tcW w:w="2844" w:type="dxa"/>
            <w:noWrap/>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hAnsi="Times New Roman" w:cs="Times New Roman"/>
                <w:color w:val="000000" w:themeColor="text1"/>
                <w:sz w:val="20"/>
                <w:szCs w:val="22"/>
              </w:rPr>
              <w:t>NO</w:t>
            </w:r>
            <w:r w:rsidRPr="0091247E">
              <w:rPr>
                <w:rFonts w:ascii="Times New Roman" w:hAnsi="Times New Roman" w:cs="Times New Roman"/>
                <w:color w:val="000000" w:themeColor="text1"/>
                <w:position w:val="-4"/>
                <w:sz w:val="20"/>
                <w:szCs w:val="22"/>
                <w:vertAlign w:val="subscript"/>
              </w:rPr>
              <w:t>X</w:t>
            </w:r>
            <w:r w:rsidRPr="0091247E">
              <w:rPr>
                <w:rFonts w:ascii="Times New Roman" w:hAnsi="Times New Roman" w:cs="Times New Roman"/>
                <w:color w:val="000000" w:themeColor="text1"/>
                <w:sz w:val="20"/>
                <w:szCs w:val="22"/>
              </w:rPr>
              <w:t>, SO</w:t>
            </w:r>
            <w:r w:rsidRPr="0091247E">
              <w:rPr>
                <w:rFonts w:ascii="Times New Roman" w:hAnsi="Times New Roman" w:cs="Times New Roman"/>
                <w:color w:val="000000" w:themeColor="text1"/>
                <w:position w:val="-4"/>
                <w:sz w:val="20"/>
                <w:szCs w:val="22"/>
                <w:vertAlign w:val="subscript"/>
              </w:rPr>
              <w:t>X</w:t>
            </w:r>
            <w:r w:rsidRPr="0091247E">
              <w:rPr>
                <w:rFonts w:ascii="Times New Roman" w:hAnsi="Times New Roman" w:cs="Times New Roman"/>
                <w:color w:val="000000" w:themeColor="text1"/>
                <w:sz w:val="20"/>
                <w:szCs w:val="22"/>
              </w:rPr>
              <w:t>, and other air emissions</w:t>
            </w:r>
          </w:p>
        </w:tc>
        <w:tc>
          <w:tcPr>
            <w:tcW w:w="4979" w:type="dxa"/>
            <w:noWrap/>
          </w:tcPr>
          <w:p w:rsidR="005F2790" w:rsidRPr="0091247E" w:rsidRDefault="005F2790" w:rsidP="00E07D78">
            <w:pPr>
              <w:rPr>
                <w:rFonts w:ascii="Times New Roman" w:eastAsia="Calibri" w:hAnsi="Times New Roman" w:cs="Times New Roman"/>
                <w:color w:val="000000" w:themeColor="text1"/>
                <w:sz w:val="20"/>
                <w:szCs w:val="22"/>
                <w:lang w:val="en-US"/>
              </w:rPr>
            </w:pPr>
            <w:r w:rsidRPr="0091247E">
              <w:rPr>
                <w:rFonts w:ascii="Times New Roman" w:eastAsia="Times New Roman" w:hAnsi="Times New Roman" w:cs="Times New Roman"/>
                <w:color w:val="000000" w:themeColor="text1"/>
                <w:sz w:val="20"/>
                <w:szCs w:val="22"/>
                <w:lang w:val="en-US"/>
              </w:rPr>
              <w:fldChar w:fldCharType="begin" w:fldLock="1"/>
            </w:r>
            <w:r>
              <w:rPr>
                <w:rFonts w:ascii="Times New Roman" w:eastAsia="Times New Roman" w:hAnsi="Times New Roman" w:cs="Times New Roman"/>
                <w:color w:val="000000" w:themeColor="text1"/>
                <w:sz w:val="20"/>
                <w:szCs w:val="22"/>
                <w:lang w:val="en-US"/>
              </w:rPr>
              <w:instrText>ADDIN CSL_CITATION {"citationItems":[{"id":"ITEM-1","itemData":{"DOI":"10.1016/j.eswa.2009.07.065","ISSN":"09574174","abstract":"This study is to apply fuzzy quality function deployment (QFD) model with interdependence relations of environmental production requirements (EPRs) aspects and sustainable production indicators (SPIs) criteria for original equipment manufacturing (OEM) firm in Taiwan. At first, to facilitate the main issue of the QFD problem, however, the \"Whats\" question of EPRs and \"Hows\" problem of the SPIs have to be made, which are two major components and be emphasized on the house of quality matrices. In conjunction with fuzzy sets theory and analytical network process, the systematic analytical procedures are proposed. Subsequently, a case study demonstrated the evaluation process for identifying \"Whats\" and \"Hows\". The results of empirical study show that (1) five aspects of EPRs are deemed to have priority to improve the environmental practice; and (2) twenty-two feasible SPIs criteria are practical indicated. In addition, it is suggested that case firm should aware attentively the SPIs and emphasize on exploiting these EPRs effectively. And develop the \"Hows\" issues, which should continuously strengthen of the EPRs, respectively. © 2009 Elsevier Ltd. All rights reserved.","author":[{"dropping-particle":"","family":"Lin","given":"Yuan Hsu","non-dropping-particle":"","parse-names":false,"suffix":""},{"dropping-particle":"","family":"Cheng","given":"Hui Ping","non-dropping-particle":"","parse-names":false,"suffix":""},{"dropping-particle":"","family":"Tseng","given":"Ming Lang","non-dropping-particle":"","parse-names":false,"suffix":""},{"dropping-particle":"","family":"Tsai","given":"Jim C.C.","non-dropping-particle":"","parse-names":false,"suffix":""}],"container-title":"Expert Systems with Applications","id":"ITEM-1","issue":"3","issued":{"date-parts":[["2010"]]},"page":"2186-2196","publisher":"Elsevier Ltd","title":"Using QFD and ANP to analyze the environmental production requirements in linguistic preferences","type":"article-journal","volume":"37"},"uris":["http://www.mendeley.com/documents/?uuid=1e597b9d-8366-497a-9130-82e4fd880788"]},{"id":"ITEM-2","itemData":{"DOI":"10.1016/S0959-6526(01)00010-5","ISBN":"1978934327","ISSN":"09596526","abstract":"This paper presents a new tool for promoting business sustainability - indicators of sustainable production. It first introduces the concept of sustainable production as defined by the Lowell Center for Sustainable Production, University of Massachusetts Lowell. Indicators of sustainable production are discussed next, including their dimensions and desirable qualities. Based on the Lowell Center Indicator Framework, the authors suggest a new methodology of core and supplemental indicators for raising companies' awareness and measuring their progress toward sustainable production systems. Twenty-two core indicators are proposed and a detailed guidance for their application is included. An eight-step model provides a context for indicator implementation. The paper concludes with a summary of the strengths and weaknesses of the methodology as well as recommendations for testing the indicators. © 2001 Elsevier Science Ltd. All rights reserved.","author":[{"dropping-particle":"","family":"Veleva","given":"Vesela","non-dropping-particle":"","parse-names":false,"suffix":""},{"dropping-particle":"","family":"Ellenbecker","given":"Michael","non-dropping-particle":"","parse-names":false,"suffix":""}],"container-title":"J. Clean. Prod","id":"ITEM-2","issue":"6","issued":{"date-parts":[["2001"]]},"number-of-pages":"519-549","title":"Indicators of sustainable production: Framework and methodology","type":"book","volume":"9"},"uris":["http://www.mendeley.com/documents/?uuid=68d18ad0-d1fe-45fd-9c65-595731832e1e"]}],"mendeley":{"formattedCitation":"(Veleva and Ellenbecker 2001; Lin et al. 2010)","manualFormatting":"Veleva and Ellenbecker, (2001a)","plainTextFormattedCitation":"(Veleva and Ellenbecker 2001; Lin et al. 2010)","previouslyFormattedCitation":"(Veleva and Ellenbecker 2001; Lin et al. 2010)"},"properties":{"noteIndex":0},"schema":"https://github.com/citation-style-language/schema/raw/master/csl-citation.json"}</w:instrText>
            </w:r>
            <w:r w:rsidRPr="0091247E">
              <w:rPr>
                <w:rFonts w:ascii="Times New Roman" w:eastAsia="Times New Roman" w:hAnsi="Times New Roman" w:cs="Times New Roman"/>
                <w:color w:val="000000" w:themeColor="text1"/>
                <w:sz w:val="20"/>
                <w:szCs w:val="22"/>
                <w:lang w:val="en-US"/>
              </w:rPr>
              <w:fldChar w:fldCharType="separate"/>
            </w:r>
            <w:r w:rsidRPr="0091247E">
              <w:rPr>
                <w:rFonts w:ascii="Times New Roman" w:eastAsia="Times New Roman" w:hAnsi="Times New Roman" w:cs="Times New Roman"/>
                <w:noProof/>
                <w:color w:val="000000" w:themeColor="text1"/>
                <w:sz w:val="20"/>
                <w:szCs w:val="22"/>
                <w:lang w:val="en-US"/>
              </w:rPr>
              <w:t>Veleva and Ellenbecker, (2001a)</w:t>
            </w:r>
            <w:r w:rsidRPr="0091247E">
              <w:rPr>
                <w:rFonts w:ascii="Times New Roman" w:eastAsia="Times New Roman" w:hAnsi="Times New Roman" w:cs="Times New Roman"/>
                <w:color w:val="000000" w:themeColor="text1"/>
                <w:sz w:val="20"/>
                <w:szCs w:val="22"/>
                <w:lang w:val="en-US"/>
              </w:rPr>
              <w:fldChar w:fldCharType="end"/>
            </w:r>
          </w:p>
        </w:tc>
        <w:tc>
          <w:tcPr>
            <w:tcW w:w="908" w:type="dxa"/>
          </w:tcPr>
          <w:p w:rsidR="005F2790" w:rsidRPr="0091247E" w:rsidRDefault="005F2790" w:rsidP="00E07D78">
            <w:pPr>
              <w:rPr>
                <w:rFonts w:ascii="Times New Roman" w:eastAsia="Calibri" w:hAnsi="Times New Roman" w:cs="Times New Roman"/>
                <w:color w:val="000000" w:themeColor="text1"/>
                <w:sz w:val="20"/>
                <w:szCs w:val="22"/>
                <w:lang w:val="en-US"/>
              </w:rPr>
            </w:pPr>
          </w:p>
        </w:tc>
      </w:tr>
      <w:tr w:rsidR="005F2790" w:rsidRPr="00964309" w:rsidTr="00E07D78">
        <w:trPr>
          <w:trHeight w:val="125"/>
        </w:trPr>
        <w:tc>
          <w:tcPr>
            <w:tcW w:w="637" w:type="dxa"/>
            <w:noWrap/>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31</w:t>
            </w:r>
          </w:p>
        </w:tc>
        <w:tc>
          <w:tcPr>
            <w:tcW w:w="2844" w:type="dxa"/>
            <w:noWrap/>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hAnsi="Times New Roman" w:cs="Times New Roman"/>
                <w:color w:val="000000" w:themeColor="text1"/>
                <w:sz w:val="20"/>
                <w:szCs w:val="22"/>
              </w:rPr>
              <w:t>Emissions of Acid Gasses</w:t>
            </w:r>
          </w:p>
        </w:tc>
        <w:tc>
          <w:tcPr>
            <w:tcW w:w="4979" w:type="dxa"/>
            <w:noWrap/>
          </w:tcPr>
          <w:p w:rsidR="005F2790" w:rsidRPr="0091247E" w:rsidRDefault="005F2790" w:rsidP="00E07D78">
            <w:pPr>
              <w:rPr>
                <w:rFonts w:ascii="Times New Roman" w:eastAsia="Calibri" w:hAnsi="Times New Roman" w:cs="Times New Roman"/>
                <w:color w:val="000000" w:themeColor="text1"/>
                <w:sz w:val="20"/>
                <w:szCs w:val="22"/>
                <w:lang w:val="en-US"/>
              </w:rPr>
            </w:pPr>
            <w:r w:rsidRPr="0091247E">
              <w:rPr>
                <w:rFonts w:ascii="Times New Roman" w:eastAsia="Calibri" w:hAnsi="Times New Roman" w:cs="Times New Roman"/>
                <w:noProof/>
                <w:color w:val="000000" w:themeColor="text1"/>
                <w:sz w:val="20"/>
                <w:szCs w:val="22"/>
                <w:lang w:val="en-US"/>
              </w:rPr>
              <w:fldChar w:fldCharType="begin" w:fldLock="1"/>
            </w:r>
            <w:r>
              <w:rPr>
                <w:rFonts w:ascii="Times New Roman" w:eastAsia="Calibri" w:hAnsi="Times New Roman" w:cs="Times New Roman"/>
                <w:noProof/>
                <w:color w:val="000000" w:themeColor="text1"/>
                <w:sz w:val="20"/>
                <w:szCs w:val="22"/>
                <w:lang w:val="en-US"/>
              </w:rPr>
              <w:instrText>ADDIN CSL_CITATION {"citationItems":[{"id":"ITEM-1","itemData":{"abstract":"Manual for the preparation of sustainability reports by organizations, regardless of their size, sector or location. The Guidelines also offer an international reference for all those interested in the disclosure of governance approach and of the environmental, social and economicI performance and impactsII of organizations. The Guidelines are useful in the preparation of any type of document which requires such disclosure. The","author":[{"dropping-particle":"","family":"GRI","given":"","non-dropping-particle":"","parse-names":false,"suffix":""}],"id":"ITEM-1","issued":{"date-parts":[["2002"]]},"page":"1-104","title":"Global Reporting Initiative - Sustainability Reporting Guidelines","type":"article-journal"},"uris":["http://www.mendeley.com/documents/?uuid=a9fbb870-695a-4ef4-84eb-addb1b0cc3b4"]},{"id":"ITEM-2","itemData":{"abstract":"This document is the Foundation section of the GRI G4 Standard","author":[{"dropping-particle":"","family":"GRI","given":"","non-dropping-particle":"","parse-names":false,"suffix":""}],"container-title":"GRI Standards","id":"ITEM-2","issue":"1","issued":{"date-parts":[["2016"]]},"number-of-pages":"29","title":"Gri 101: foundation 2016 101","type":"report","volume":"GRI101"},"uris":["http://www.mendeley.com/documents/?uuid=d9d4ae11-262d-4d6d-874b-62ef8265f95e"]}],"mendeley":{"formattedCitation":"(GRI 2002, 2016)","manualFormatting":"GRI, (2002, 2016)","plainTextFormattedCitation":"(GRI 2002, 2016)","previouslyFormattedCitation":"(GRI 2002, 2016)"},"properties":{"noteIndex":0},"schema":"https://github.com/citation-style-language/schema/raw/master/csl-citation.json"}</w:instrText>
            </w:r>
            <w:r w:rsidRPr="0091247E">
              <w:rPr>
                <w:rFonts w:ascii="Times New Roman" w:eastAsia="Calibri" w:hAnsi="Times New Roman" w:cs="Times New Roman"/>
                <w:noProof/>
                <w:color w:val="000000" w:themeColor="text1"/>
                <w:sz w:val="20"/>
                <w:szCs w:val="22"/>
                <w:lang w:val="en-US"/>
              </w:rPr>
              <w:fldChar w:fldCharType="separate"/>
            </w:r>
            <w:r w:rsidRPr="0091247E">
              <w:rPr>
                <w:rFonts w:ascii="Times New Roman" w:eastAsia="Calibri" w:hAnsi="Times New Roman" w:cs="Times New Roman"/>
                <w:noProof/>
                <w:color w:val="000000" w:themeColor="text1"/>
                <w:sz w:val="20"/>
                <w:szCs w:val="22"/>
                <w:lang w:val="en-US"/>
              </w:rPr>
              <w:t>GRI, (2002, 2016)</w:t>
            </w:r>
            <w:r w:rsidRPr="0091247E">
              <w:rPr>
                <w:rFonts w:ascii="Times New Roman" w:eastAsia="Calibri" w:hAnsi="Times New Roman" w:cs="Times New Roman"/>
                <w:noProof/>
                <w:color w:val="000000" w:themeColor="text1"/>
                <w:sz w:val="20"/>
                <w:szCs w:val="22"/>
                <w:lang w:val="en-US"/>
              </w:rPr>
              <w:fldChar w:fldCharType="end"/>
            </w:r>
          </w:p>
        </w:tc>
        <w:tc>
          <w:tcPr>
            <w:tcW w:w="908" w:type="dxa"/>
          </w:tcPr>
          <w:p w:rsidR="005F2790" w:rsidRPr="0091247E" w:rsidRDefault="005F2790" w:rsidP="00E07D78">
            <w:pPr>
              <w:rPr>
                <w:rFonts w:ascii="Times New Roman" w:eastAsia="Calibri" w:hAnsi="Times New Roman" w:cs="Times New Roman"/>
                <w:color w:val="000000" w:themeColor="text1"/>
                <w:sz w:val="20"/>
                <w:szCs w:val="22"/>
                <w:lang w:val="en-US"/>
              </w:rPr>
            </w:pPr>
          </w:p>
        </w:tc>
      </w:tr>
      <w:tr w:rsidR="005F2790" w:rsidRPr="00964309" w:rsidTr="00E07D78">
        <w:trPr>
          <w:trHeight w:val="413"/>
        </w:trPr>
        <w:tc>
          <w:tcPr>
            <w:tcW w:w="637" w:type="dxa"/>
            <w:noWrap/>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32</w:t>
            </w:r>
          </w:p>
        </w:tc>
        <w:tc>
          <w:tcPr>
            <w:tcW w:w="2844" w:type="dxa"/>
            <w:noWrap/>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hAnsi="Times New Roman" w:cs="Times New Roman"/>
                <w:color w:val="000000" w:themeColor="text1"/>
                <w:sz w:val="20"/>
                <w:szCs w:val="22"/>
              </w:rPr>
              <w:t>Emissions of ozone-depleting substances</w:t>
            </w:r>
          </w:p>
        </w:tc>
        <w:tc>
          <w:tcPr>
            <w:tcW w:w="4979" w:type="dxa"/>
            <w:noWrap/>
          </w:tcPr>
          <w:p w:rsidR="005F2790" w:rsidRPr="0091247E" w:rsidRDefault="005F2790" w:rsidP="00E07D78">
            <w:pPr>
              <w:rPr>
                <w:rFonts w:ascii="Times New Roman" w:eastAsia="Calibri" w:hAnsi="Times New Roman" w:cs="Times New Roman"/>
                <w:color w:val="000000" w:themeColor="text1"/>
                <w:sz w:val="20"/>
                <w:szCs w:val="22"/>
                <w:lang w:val="en-US"/>
              </w:rPr>
            </w:pPr>
            <w:r w:rsidRPr="0091247E">
              <w:rPr>
                <w:rFonts w:ascii="Times New Roman" w:eastAsia="Calibri" w:hAnsi="Times New Roman" w:cs="Times New Roman"/>
                <w:noProof/>
                <w:color w:val="000000" w:themeColor="text1"/>
                <w:sz w:val="20"/>
                <w:szCs w:val="22"/>
                <w:lang w:val="en-US"/>
              </w:rPr>
              <w:fldChar w:fldCharType="begin" w:fldLock="1"/>
            </w:r>
            <w:r>
              <w:rPr>
                <w:rFonts w:ascii="Times New Roman" w:eastAsia="Calibri" w:hAnsi="Times New Roman" w:cs="Times New Roman"/>
                <w:noProof/>
                <w:color w:val="000000" w:themeColor="text1"/>
                <w:sz w:val="20"/>
                <w:szCs w:val="22"/>
                <w:lang w:val="en-US"/>
              </w:rPr>
              <w:instrText>ADDIN CSL_CITATION {"citationItems":[{"id":"ITEM-1","itemData":{"abstract":"Manual for the preparation of sustainability reports by organizations, regardless of their size, sector or location. The Guidelines also offer an international reference for all those interested in the disclosure of governance approach and of the environmental, social and economicI performance and impactsII of organizations. The Guidelines are useful in the preparation of any type of document which requires such disclosure. The","author":[{"dropping-particle":"","family":"GRI","given":"","non-dropping-particle":"","parse-names":false,"suffix":""}],"id":"ITEM-1","issued":{"date-parts":[["2002"]]},"page":"1-104","title":"Global Reporting Initiative - Sustainability Reporting Guidelines","type":"article-journal"},"uris":["http://www.mendeley.com/documents/?uuid=a9fbb870-695a-4ef4-84eb-addb1b0cc3b4"]},{"id":"ITEM-2","itemData":{"abstract":"This document is the Foundation section of the GRI G4 Standard","author":[{"dropping-particle":"","family":"GRI","given":"","non-dropping-particle":"","parse-names":false,"suffix":""}],"container-title":"GRI Standards","id":"ITEM-2","issue":"1","issued":{"date-parts":[["2016"]]},"number-of-pages":"29","title":"Gri 101: foundation 2016 101","type":"report","volume":"GRI101"},"uris":["http://www.mendeley.com/documents/?uuid=d9d4ae11-262d-4d6d-874b-62ef8265f95e"]}],"mendeley":{"formattedCitation":"(GRI 2002, 2016)","manualFormatting":"GRI, (2002, 2016)","plainTextFormattedCitation":"(GRI 2002, 2016)","previouslyFormattedCitation":"(GRI 2002, 2016)"},"properties":{"noteIndex":0},"schema":"https://github.com/citation-style-language/schema/raw/master/csl-citation.json"}</w:instrText>
            </w:r>
            <w:r w:rsidRPr="0091247E">
              <w:rPr>
                <w:rFonts w:ascii="Times New Roman" w:eastAsia="Calibri" w:hAnsi="Times New Roman" w:cs="Times New Roman"/>
                <w:noProof/>
                <w:color w:val="000000" w:themeColor="text1"/>
                <w:sz w:val="20"/>
                <w:szCs w:val="22"/>
                <w:lang w:val="en-US"/>
              </w:rPr>
              <w:fldChar w:fldCharType="separate"/>
            </w:r>
            <w:r w:rsidRPr="0091247E">
              <w:rPr>
                <w:rFonts w:ascii="Times New Roman" w:eastAsia="Calibri" w:hAnsi="Times New Roman" w:cs="Times New Roman"/>
                <w:noProof/>
                <w:color w:val="000000" w:themeColor="text1"/>
                <w:sz w:val="20"/>
                <w:szCs w:val="22"/>
                <w:lang w:val="en-US"/>
              </w:rPr>
              <w:t>GRI, (2002, 2016)</w:t>
            </w:r>
            <w:r w:rsidRPr="0091247E">
              <w:rPr>
                <w:rFonts w:ascii="Times New Roman" w:eastAsia="Calibri" w:hAnsi="Times New Roman" w:cs="Times New Roman"/>
                <w:noProof/>
                <w:color w:val="000000" w:themeColor="text1"/>
                <w:sz w:val="20"/>
                <w:szCs w:val="22"/>
                <w:lang w:val="en-US"/>
              </w:rPr>
              <w:fldChar w:fldCharType="end"/>
            </w:r>
          </w:p>
        </w:tc>
        <w:tc>
          <w:tcPr>
            <w:tcW w:w="908" w:type="dxa"/>
          </w:tcPr>
          <w:p w:rsidR="005F2790" w:rsidRPr="0091247E" w:rsidRDefault="005F2790" w:rsidP="00E07D78">
            <w:pPr>
              <w:rPr>
                <w:rFonts w:ascii="Times New Roman" w:eastAsia="Calibri" w:hAnsi="Times New Roman" w:cs="Times New Roman"/>
                <w:color w:val="000000" w:themeColor="text1"/>
                <w:sz w:val="20"/>
                <w:szCs w:val="22"/>
                <w:lang w:val="en-US"/>
              </w:rPr>
            </w:pPr>
          </w:p>
        </w:tc>
      </w:tr>
      <w:tr w:rsidR="005F2790" w:rsidRPr="00964309" w:rsidTr="00E07D78">
        <w:trPr>
          <w:trHeight w:val="444"/>
        </w:trPr>
        <w:tc>
          <w:tcPr>
            <w:tcW w:w="637" w:type="dxa"/>
            <w:noWrap/>
            <w:hideMark/>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33</w:t>
            </w:r>
          </w:p>
        </w:tc>
        <w:tc>
          <w:tcPr>
            <w:tcW w:w="2844" w:type="dxa"/>
            <w:noWrap/>
            <w:hideMark/>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 xml:space="preserve">Greenhouse Gas Emissions </w:t>
            </w:r>
          </w:p>
        </w:tc>
        <w:tc>
          <w:tcPr>
            <w:tcW w:w="4979" w:type="dxa"/>
            <w:noWrap/>
            <w:hideMark/>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eastAsia="Calibri" w:hAnsi="Times New Roman" w:cs="Times New Roman"/>
                <w:b/>
                <w:color w:val="000000" w:themeColor="text1"/>
                <w:sz w:val="20"/>
                <w:szCs w:val="22"/>
                <w:lang w:val="en-US"/>
              </w:rPr>
              <w:fldChar w:fldCharType="begin" w:fldLock="1"/>
            </w:r>
            <w:r>
              <w:rPr>
                <w:rFonts w:ascii="Times New Roman" w:eastAsia="Calibri" w:hAnsi="Times New Roman" w:cs="Times New Roman"/>
                <w:b/>
                <w:color w:val="000000" w:themeColor="text1"/>
                <w:sz w:val="20"/>
                <w:szCs w:val="22"/>
                <w:lang w:val="en-US"/>
              </w:rPr>
              <w:instrText>ADDIN CSL_CITATION {"citationItems":[{"id":"ITEM-1","itemData":{"DOI":"10.1016/j.ecolind.2016.08.027","ISSN":"1470160X","abstract":"In response to increasing global consciousness about the environmental impact of companies, a wide variety of environmental sustainability indicators and frameworks have been developed. Despite the variety of available environmental sustainability indicators, the absence of a commonly accepted categorization framework often creates confusion and inhibits indicator deployment in practice. This paper addresses this issue with a bottom-up approach that categorizes environmental sustainability indicators using their text-based objective information, and investigates industrial perceptions on indicator use. As the foundation for this work, 55 environmental sustainability indicators were extracted from extant literature. Then, companies from manufacturing and service domain were surveyed to reveal perceptions on utilization status (i.e. used in practice and future implementation) and utility (i.e. usefulness and practicality) of each indicator. For indicator categorization, the text descriptions of the collected indicators were modeled using a text mining technique, the correlated topic model, to extract their latent topics as a basis to categorize the indicators. As a result, five categories and their relevant indicators were defined. Further, the utilization status and utility levels of the indicators within the derived categories were analyzed. Possible relationships between indicator utility levels and company characteristics were also identified through logistic regression. Utility levels of specific indicators were found to change subject to market location and industry sector. Findings from this study can complement top-down conceptual categorization and inform implementation of indicators.","author":[{"dropping-particle":"","family":"Park","given":"Kijung","non-dropping-particle":"","parse-names":false,"suffix":""},{"dropping-particle":"","family":"Kremer","given":"Gül E.Okudan","non-dropping-particle":"","parse-names":false,"suffix":""}],"container-title":"Ecological Indicators","id":"ITEM-1","issued":{"date-parts":[["2017"]]},"page":"803-820","publisher":"Elsevier Ltd","title":"Text mining-based categorization and user perspective analysis of environmental sustainability indicators for manufacturing and service systems","type":"article-journal","volume":"72"},"uris":["http://www.mendeley.com/documents/?uuid=2ceaab1b-476d-453d-8d86-495b7335f25a"]},{"id":"ITEM-2","itemData":{"DOI":"10.3233/978-1-61499-703-0-186","ISBN":"9781614997023","abstract":"Additive manufacturing technologies are still brand new in industrial production. Although It has widely been used in prototypes development, either low or very low scale production are also able to incorporate such technologies nowadays. The application of additive manufacturing in large scale has been presented as a paradigm to be overcome. Nevertheless, the application of these technologies worldwide might affect production systems dynamics in addition to organizations structures. At the same way, applying additive manufacturing technologies in medium and large scale might also create either novel businesses models or improve marketing segments that were underestimated. For that reason, the main goal of this paper is to investigate the metrics applied in additive manufacturing to identify the main advantages and disadvantages of these scenarios in a systematic study which correlate the economic, social and environmental key points which provide current manufacturing companies to identify the suitability of each additive manufacturing technology in accordance with its business goals. Therefore, the sustainable metrics for additive manufacturing processes will prove that it is really a sustainable manufacturing. Moreover, these results were results of others preliminary studies which might open a new discussion topic among manufacturing companies.","author":[{"dropping-particle":"","family":"Kai","given":"Dalton Alexandre","non-dropping-particle":"","parse-names":false,"suffix":""},{"dropping-particle":"","family":"Lima","given":"Edson Pinheiro","non-dropping-particle":"De","parse-names":false,"suffix":""},{"dropping-particle":"","family":"Cunico","given":"Marlon Wesley Mac Hado","non-dropping-particle":"","parse-names":false,"suffix":""},{"dropping-particle":"","family":"Gouvêa Da Costa","given":"Sergio Eduardo","non-dropping-particle":"","parse-names":false,"suffix":""}],"container-title":"Advances in Transdisciplinary Engineering","id":"ITEM-2","issued":{"date-parts":[["2016"]]},"page":"186-195","title":"Measure additive manufacturing for sustainable manufacturing","type":"article-journal","volume":"4"},"uris":["http://www.mendeley.com/documents/?uuid=3d1351ed-0616-46a9-aa20-99a1e62da7f8"]},{"id":"ITEM-3","itemData":{"DOI":"10.1016/j.procir.2018.04.012","ISSN":"22128271","abstract":"Within their lifetime, products and processes pass through characteristic periods, which can be divided into distinct phases, such as design, production, use, and disposal. Specially, the production phase of products consumes a great amount of energy, non-renewable materials, renewable materials, ancillary inputs, and fossil fuels. Moreover, significant amounts of emissions (wastes, effluents, and greenhouse gases) are generated, which lead to sustainable impacts, such as extra costs, environmental damages, social issues. Through a systematic overview of resources and emissions during the production planning process, potential sustainable impacts can be identified and possibly avoided. The paper presents a concept for a fuzzy inference model to evaluate production programs for short- and mid-term production planning according to sustainable indicators. For this approach, the paper presents criteria to select applicable measurements for sustainable production planning, three categories of sustainable indicators to evaluate production programs, a procedure to develop the fuzzy inference model, and possible actions for optimizing production programs to increase the degree of sustainability. In future works, the fuzzy inference model will be implemented in enterprises to demonstrate the benefits of sustainable production planning.","author":[{"dropping-particle":"","family":"Zarte","given":"Maximilian","non-dropping-particle":"","parse-names":false,"suffix":""},{"dropping-particle":"","family":"Pechmann","given":"Agnes","non-dropping-particle":"","parse-names":false,"suffix":""},{"dropping-particle":"","family":"Nunes","given":"Isabel L.","non-dropping-particle":"","parse-names":false,"suffix":""}],"container-title":"Procedia CIRP","id":"ITEM-3","issued":{"date-parts":[["2018"]]},"page":"241-246","publisher":"Elsevier B.V.","title":"Sustainable Evaluation of Production Programs Using a Fuzzy Inference Model - A Concept","type":"article-journal","volume":"73"},"uris":["http://www.mendeley.com/documents/?uuid=3e947cd7-4163-4c4f-994d-e2228c365fa4"]},{"id":"ITEM-4","itemData":{"DOI":"10.1016/j.procir.2016.03.100","ISSN":"22128271","abstract":"Waste from electronic and electrical equipment (WEEE) is one of the fastest growing waste streams, with its volume expected to increase by a third from 2013 to 2017. Lithium-ion batteries are the most common battery type used in portable electronic devices and their use is expected to double from 2013-14 to 2019-20. The recycling of lithium-ion batteries reduces energy consumption, reduces greenhouse gas emissions, and results in considerable natural resource savings when compared to landfill. However, it is unclear which recycling processes have the least impact on the environment. This paper will investigate the different processes that are currently used for recycling portable lithium-ion batteries, such as hydrometallurgy, pyrometallurgy, and combinations of processes. Surveys are carried out to understand the materials recovered from each process, and are obtained from several recycling companies around the world. A comparative life cycle assessment will be performed for two different recycling processes (hydrometallurgy and pyrometallurgy), in order to understand the associated environmental impacts. This study shows that the largest contributors to the environmental impacts are electricity generation, incineration of plastics, and landfilling of residue. In terms of environmental effects, it is suggested that the most beneficial processes are those that utilise low temperatures, and are capable of recovering plastic.","author":[{"dropping-particle":"","family":"Boyden","given":"Anna","non-dropping-particle":"","parse-names":false,"suffix":""},{"dropping-particle":"","family":"Soo","given":"Vi Kie","non-dropping-particle":"","parse-names":false,"suffix":""},{"dropping-particle":"","family":"Doolan","given":"Matthew","non-dropping-particle":"","parse-names":false,"suffix":""}],"container-title":"Procedia CIRP","id":"ITEM-4","issued":{"date-parts":[["2016"]]},"page":"188-193","publisher":"The Author(s)","title":"The Environmental Impacts of Recycling Portable Lithium-Ion Batteries","type":"article-journal","volume":"48"},"uris":["http://www.mendeley.com/documents/?uuid=5abf3abd-4057-4cc9-af62-9bb23f254168"]}],"mendeley":{"formattedCitation":"(Boyden et al. 2016; Kai et al. 2016; Park and Kremer 2017; Zarte et al. 2018)","manualFormatting":"Boyden et al., (2016); Kai et al., (2016); Park &amp; Kremer, (2017); Zarte et al., (2018)","plainTextFormattedCitation":"(Boyden et al. 2016; Kai et al. 2016; Park and Kremer 2017; Zarte et al. 2018)","previouslyFormattedCitation":"(Boyden et al. 2016; Kai et al. 2016; Park and Kremer 2017; Zarte et al. 2018)"},"properties":{"noteIndex":0},"schema":"https://github.com/citation-style-language/schema/raw/master/csl-citation.json"}</w:instrText>
            </w:r>
            <w:r w:rsidRPr="0091247E">
              <w:rPr>
                <w:rFonts w:ascii="Times New Roman" w:eastAsia="Calibri" w:hAnsi="Times New Roman" w:cs="Times New Roman"/>
                <w:b/>
                <w:color w:val="000000" w:themeColor="text1"/>
                <w:sz w:val="20"/>
                <w:szCs w:val="22"/>
                <w:lang w:val="en-US"/>
              </w:rPr>
              <w:fldChar w:fldCharType="separate"/>
            </w:r>
            <w:r w:rsidRPr="0091247E">
              <w:rPr>
                <w:rFonts w:ascii="Times New Roman" w:eastAsia="Calibri" w:hAnsi="Times New Roman" w:cs="Times New Roman"/>
                <w:noProof/>
                <w:color w:val="000000" w:themeColor="text1"/>
                <w:sz w:val="20"/>
                <w:szCs w:val="22"/>
                <w:lang w:val="en-US"/>
              </w:rPr>
              <w:t xml:space="preserve">Boyden et al., </w:t>
            </w:r>
            <w:r>
              <w:rPr>
                <w:rFonts w:ascii="Times New Roman" w:eastAsia="Calibri" w:hAnsi="Times New Roman" w:cs="Times New Roman"/>
                <w:noProof/>
                <w:color w:val="000000" w:themeColor="text1"/>
                <w:sz w:val="20"/>
                <w:szCs w:val="22"/>
                <w:lang w:val="en-US"/>
              </w:rPr>
              <w:t>(</w:t>
            </w:r>
            <w:r w:rsidRPr="0091247E">
              <w:rPr>
                <w:rFonts w:ascii="Times New Roman" w:eastAsia="Calibri" w:hAnsi="Times New Roman" w:cs="Times New Roman"/>
                <w:noProof/>
                <w:color w:val="000000" w:themeColor="text1"/>
                <w:sz w:val="20"/>
                <w:szCs w:val="22"/>
                <w:lang w:val="en-US"/>
              </w:rPr>
              <w:t>2016</w:t>
            </w:r>
            <w:r>
              <w:rPr>
                <w:rFonts w:ascii="Times New Roman" w:eastAsia="Calibri" w:hAnsi="Times New Roman" w:cs="Times New Roman"/>
                <w:noProof/>
                <w:color w:val="000000" w:themeColor="text1"/>
                <w:sz w:val="20"/>
                <w:szCs w:val="22"/>
                <w:lang w:val="en-US"/>
              </w:rPr>
              <w:t>)</w:t>
            </w:r>
            <w:r w:rsidRPr="0091247E">
              <w:rPr>
                <w:rFonts w:ascii="Times New Roman" w:eastAsia="Calibri" w:hAnsi="Times New Roman" w:cs="Times New Roman"/>
                <w:noProof/>
                <w:color w:val="000000" w:themeColor="text1"/>
                <w:sz w:val="20"/>
                <w:szCs w:val="22"/>
                <w:lang w:val="en-US"/>
              </w:rPr>
              <w:t xml:space="preserve">; Kai et al., </w:t>
            </w:r>
            <w:r>
              <w:rPr>
                <w:rFonts w:ascii="Times New Roman" w:eastAsia="Calibri" w:hAnsi="Times New Roman" w:cs="Times New Roman"/>
                <w:noProof/>
                <w:color w:val="000000" w:themeColor="text1"/>
                <w:sz w:val="20"/>
                <w:szCs w:val="22"/>
                <w:lang w:val="en-US"/>
              </w:rPr>
              <w:t>(</w:t>
            </w:r>
            <w:r w:rsidRPr="0091247E">
              <w:rPr>
                <w:rFonts w:ascii="Times New Roman" w:eastAsia="Calibri" w:hAnsi="Times New Roman" w:cs="Times New Roman"/>
                <w:noProof/>
                <w:color w:val="000000" w:themeColor="text1"/>
                <w:sz w:val="20"/>
                <w:szCs w:val="22"/>
                <w:lang w:val="en-US"/>
              </w:rPr>
              <w:t>2016</w:t>
            </w:r>
            <w:r>
              <w:rPr>
                <w:rFonts w:ascii="Times New Roman" w:eastAsia="Calibri" w:hAnsi="Times New Roman" w:cs="Times New Roman"/>
                <w:noProof/>
                <w:color w:val="000000" w:themeColor="text1"/>
                <w:sz w:val="20"/>
                <w:szCs w:val="22"/>
                <w:lang w:val="en-US"/>
              </w:rPr>
              <w:t>)</w:t>
            </w:r>
            <w:r w:rsidRPr="0091247E">
              <w:rPr>
                <w:rFonts w:ascii="Times New Roman" w:eastAsia="Calibri" w:hAnsi="Times New Roman" w:cs="Times New Roman"/>
                <w:noProof/>
                <w:color w:val="000000" w:themeColor="text1"/>
                <w:sz w:val="20"/>
                <w:szCs w:val="22"/>
                <w:lang w:val="en-US"/>
              </w:rPr>
              <w:t xml:space="preserve">; Park &amp; Kremer, </w:t>
            </w:r>
            <w:r>
              <w:rPr>
                <w:rFonts w:ascii="Times New Roman" w:eastAsia="Calibri" w:hAnsi="Times New Roman" w:cs="Times New Roman"/>
                <w:noProof/>
                <w:color w:val="000000" w:themeColor="text1"/>
                <w:sz w:val="20"/>
                <w:szCs w:val="22"/>
                <w:lang w:val="en-US"/>
              </w:rPr>
              <w:t>(</w:t>
            </w:r>
            <w:r w:rsidRPr="0091247E">
              <w:rPr>
                <w:rFonts w:ascii="Times New Roman" w:eastAsia="Calibri" w:hAnsi="Times New Roman" w:cs="Times New Roman"/>
                <w:noProof/>
                <w:color w:val="000000" w:themeColor="text1"/>
                <w:sz w:val="20"/>
                <w:szCs w:val="22"/>
                <w:lang w:val="en-US"/>
              </w:rPr>
              <w:t>2017</w:t>
            </w:r>
            <w:r>
              <w:rPr>
                <w:rFonts w:ascii="Times New Roman" w:eastAsia="Calibri" w:hAnsi="Times New Roman" w:cs="Times New Roman"/>
                <w:noProof/>
                <w:color w:val="000000" w:themeColor="text1"/>
                <w:sz w:val="20"/>
                <w:szCs w:val="22"/>
                <w:lang w:val="en-US"/>
              </w:rPr>
              <w:t>)</w:t>
            </w:r>
            <w:r w:rsidRPr="0091247E">
              <w:rPr>
                <w:rFonts w:ascii="Times New Roman" w:eastAsia="Calibri" w:hAnsi="Times New Roman" w:cs="Times New Roman"/>
                <w:noProof/>
                <w:color w:val="000000" w:themeColor="text1"/>
                <w:sz w:val="20"/>
                <w:szCs w:val="22"/>
                <w:lang w:val="en-US"/>
              </w:rPr>
              <w:t xml:space="preserve">; Zarte et al., </w:t>
            </w:r>
            <w:r>
              <w:rPr>
                <w:rFonts w:ascii="Times New Roman" w:eastAsia="Calibri" w:hAnsi="Times New Roman" w:cs="Times New Roman"/>
                <w:noProof/>
                <w:color w:val="000000" w:themeColor="text1"/>
                <w:sz w:val="20"/>
                <w:szCs w:val="22"/>
                <w:lang w:val="en-US"/>
              </w:rPr>
              <w:t>(</w:t>
            </w:r>
            <w:r w:rsidRPr="0091247E">
              <w:rPr>
                <w:rFonts w:ascii="Times New Roman" w:eastAsia="Calibri" w:hAnsi="Times New Roman" w:cs="Times New Roman"/>
                <w:noProof/>
                <w:color w:val="000000" w:themeColor="text1"/>
                <w:sz w:val="20"/>
                <w:szCs w:val="22"/>
                <w:lang w:val="en-US"/>
              </w:rPr>
              <w:t>2018)</w:t>
            </w:r>
            <w:r w:rsidRPr="0091247E">
              <w:rPr>
                <w:rFonts w:ascii="Times New Roman" w:eastAsia="Calibri" w:hAnsi="Times New Roman" w:cs="Times New Roman"/>
                <w:b/>
                <w:color w:val="000000" w:themeColor="text1"/>
                <w:sz w:val="20"/>
                <w:szCs w:val="22"/>
                <w:lang w:val="en-US"/>
              </w:rPr>
              <w:fldChar w:fldCharType="end"/>
            </w:r>
          </w:p>
        </w:tc>
        <w:tc>
          <w:tcPr>
            <w:tcW w:w="908" w:type="dxa"/>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eastAsia="Calibri" w:hAnsi="Times New Roman" w:cs="Times New Roman"/>
                <w:color w:val="000000" w:themeColor="text1"/>
                <w:sz w:val="20"/>
                <w:szCs w:val="22"/>
                <w:lang w:val="en-US"/>
              </w:rPr>
              <w:sym w:font="Wingdings" w:char="F0FC"/>
            </w:r>
          </w:p>
        </w:tc>
      </w:tr>
      <w:tr w:rsidR="005F2790" w:rsidRPr="00964309" w:rsidTr="00E07D78">
        <w:trPr>
          <w:trHeight w:val="444"/>
        </w:trPr>
        <w:tc>
          <w:tcPr>
            <w:tcW w:w="637" w:type="dxa"/>
            <w:noWrap/>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34</w:t>
            </w:r>
          </w:p>
        </w:tc>
        <w:tc>
          <w:tcPr>
            <w:tcW w:w="2844" w:type="dxa"/>
            <w:noWrap/>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hAnsi="Times New Roman" w:cs="Times New Roman"/>
                <w:color w:val="000000" w:themeColor="text1"/>
                <w:sz w:val="20"/>
                <w:szCs w:val="22"/>
              </w:rPr>
              <w:t xml:space="preserve">Total direct and indirect greenhouse gas emissions </w:t>
            </w:r>
          </w:p>
        </w:tc>
        <w:tc>
          <w:tcPr>
            <w:tcW w:w="4979" w:type="dxa"/>
            <w:noWrap/>
          </w:tcPr>
          <w:p w:rsidR="005F2790" w:rsidRPr="0091247E" w:rsidRDefault="005F2790" w:rsidP="00E07D78">
            <w:pPr>
              <w:rPr>
                <w:rFonts w:ascii="Times New Roman" w:eastAsia="Calibri" w:hAnsi="Times New Roman" w:cs="Times New Roman"/>
                <w:b/>
                <w:color w:val="000000" w:themeColor="text1"/>
                <w:sz w:val="20"/>
                <w:szCs w:val="22"/>
                <w:lang w:val="en-US"/>
              </w:rPr>
            </w:pPr>
            <w:r w:rsidRPr="0091247E">
              <w:rPr>
                <w:rFonts w:ascii="Times New Roman" w:eastAsia="Calibri" w:hAnsi="Times New Roman" w:cs="Times New Roman"/>
                <w:b/>
                <w:color w:val="000000" w:themeColor="text1"/>
                <w:sz w:val="20"/>
                <w:szCs w:val="22"/>
                <w:lang w:val="en-US"/>
              </w:rPr>
              <w:fldChar w:fldCharType="begin" w:fldLock="1"/>
            </w:r>
            <w:r>
              <w:rPr>
                <w:rFonts w:ascii="Times New Roman" w:eastAsia="Calibri" w:hAnsi="Times New Roman" w:cs="Times New Roman"/>
                <w:b/>
                <w:color w:val="000000" w:themeColor="text1"/>
                <w:sz w:val="20"/>
                <w:szCs w:val="22"/>
                <w:lang w:val="en-US"/>
              </w:rPr>
              <w:instrText>ADDIN CSL_CITATION {"citationItems":[{"id":"ITEM-1","itemData":{"DOI":"10.1016/j.ecolind.2012.07.017","ISSN":"1470160X","abstract":"The primary objective of this study was to provide an insight into sustainable production indicators used by the petrochemical industry in Malaysia to measure the sustainability of the industry's operations. In achieving the research objective, the case study method was employed. The petrochemical industry was selected because of its major contribution to the Malaysian economy (market share and total investment), its significant impacts to the environment and, high societal and occupational risks. The sector is also highly dependent on non-renewable fossil fuels such as natural gas, LPG and diesel; and is energy intensive. Utilising the five-tier framework developed by the Lowell Centre for Sustainable Production (LCSP) and indicators identified by the Global Reporting Initiative (GRI) Guidelines 3.1, an analysis of indicators used by the petrochemical sector was carried out. The LCSP framework was selected as it is an established framework and has been successfully used in similar case studies in other parts of the world. Furthermore, at present there is no common framework in Malaysia to assess sustainable production at the industrial level. Under the GRI guidelines, performance indicators have been grouped into six categories. The six categories include Environment (EN1-EN30), Economic (EC1-EC9), Society (SO1-SO8), Human Rights (HR1-HR9), Labour Practices and Decent Work (LA1-LA14) and Product Responsibility (PR1-PR9). The study was carried out using the questionnaire survey method and supplemented with semi-structured in-depth interviews. To ensure their suitability and applicability in the Malaysian context, the indicators selected for the study were based on feedback obtained from the participating companies. An analysis of the information obtained from the participating companies indicates the satisfactory performance of the petrochemical industry in employing most of the indicators identified within the GRI framework to advance towards sustainability. Results indicate that the majority of the indicators monitored are related to compliance (Level 1), performance (Level 2) and environmental impacts (Level 3). The single Level 4 indicator which relates to products and services was weakly monitored (38.5%). None of the indicators monitored fell within Level 5 category which addresses sustainability issues in terms of the ecological carrying capacity. The Level 5 indicators which assess sustainability in a community or regional context can only be ef…","author":[{"dropping-particle":"","family":"Samuel","given":"Vijayalakshmi B.","non-dropping-particle":"","parse-names":false,"suffix":""},{"dropping-particle":"","family":"Agamuthu","given":"P.","non-dropping-particle":"","parse-names":false,"suffix":""},{"dropping-particle":"","family":"Hashim","given":"M. A.","non-dropping-particle":"","parse-names":false,"suffix":""}],"container-title":"Ecological Indicators","id":"ITEM-1","issued":{"date-parts":[["2013"]]},"page":"392-402","publisher":"Elsevier Ltd","title":"Indicators for assessment of sustainable production: A case study of the petrochemical industry in Malaysia","type":"article-journal","volume":"24"},"uris":["http://www.mendeley.com/documents/?uuid=1157eec1-3876-4ec1-a7be-d9587a7f4e13"]}],"mendeley":{"formattedCitation":"(Samuel et al. 2013)","manualFormatting":"Samuel, et al.(2013)","plainTextFormattedCitation":"(Samuel et al. 2013)","previouslyFormattedCitation":"(Samuel et al. 2013)"},"properties":{"noteIndex":0},"schema":"https://github.com/citation-style-language/schema/raw/master/csl-citation.json"}</w:instrText>
            </w:r>
            <w:r w:rsidRPr="0091247E">
              <w:rPr>
                <w:rFonts w:ascii="Times New Roman" w:eastAsia="Calibri" w:hAnsi="Times New Roman" w:cs="Times New Roman"/>
                <w:b/>
                <w:color w:val="000000" w:themeColor="text1"/>
                <w:sz w:val="20"/>
                <w:szCs w:val="22"/>
                <w:lang w:val="en-US"/>
              </w:rPr>
              <w:fldChar w:fldCharType="separate"/>
            </w:r>
            <w:r w:rsidRPr="0091247E">
              <w:rPr>
                <w:rFonts w:ascii="Times New Roman" w:eastAsia="Calibri" w:hAnsi="Times New Roman" w:cs="Times New Roman"/>
                <w:noProof/>
                <w:color w:val="000000" w:themeColor="text1"/>
                <w:sz w:val="20"/>
                <w:szCs w:val="22"/>
                <w:lang w:val="en-US"/>
              </w:rPr>
              <w:t>Samuel, et al.(2013)</w:t>
            </w:r>
            <w:r w:rsidRPr="0091247E">
              <w:rPr>
                <w:rFonts w:ascii="Times New Roman" w:eastAsia="Calibri" w:hAnsi="Times New Roman" w:cs="Times New Roman"/>
                <w:b/>
                <w:color w:val="000000" w:themeColor="text1"/>
                <w:sz w:val="20"/>
                <w:szCs w:val="22"/>
                <w:lang w:val="en-US"/>
              </w:rPr>
              <w:fldChar w:fldCharType="end"/>
            </w:r>
          </w:p>
        </w:tc>
        <w:tc>
          <w:tcPr>
            <w:tcW w:w="908" w:type="dxa"/>
          </w:tcPr>
          <w:p w:rsidR="005F2790" w:rsidRPr="0091247E" w:rsidRDefault="005F2790" w:rsidP="00E07D78">
            <w:pPr>
              <w:rPr>
                <w:rFonts w:ascii="Times New Roman" w:eastAsia="Calibri" w:hAnsi="Times New Roman" w:cs="Times New Roman"/>
                <w:color w:val="000000" w:themeColor="text1"/>
                <w:sz w:val="20"/>
                <w:szCs w:val="22"/>
                <w:lang w:val="en-US"/>
              </w:rPr>
            </w:pPr>
          </w:p>
        </w:tc>
      </w:tr>
      <w:tr w:rsidR="005F2790" w:rsidRPr="00964309" w:rsidTr="00E07D78">
        <w:trPr>
          <w:trHeight w:val="170"/>
        </w:trPr>
        <w:tc>
          <w:tcPr>
            <w:tcW w:w="637" w:type="dxa"/>
            <w:noWrap/>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3</w:t>
            </w:r>
            <w:r>
              <w:rPr>
                <w:rFonts w:ascii="Times New Roman" w:hAnsi="Times New Roman" w:cs="Times New Roman"/>
                <w:color w:val="000000" w:themeColor="text1"/>
                <w:sz w:val="20"/>
                <w:szCs w:val="22"/>
                <w:lang w:val="en-US"/>
              </w:rPr>
              <w:t>5</w:t>
            </w:r>
          </w:p>
        </w:tc>
        <w:tc>
          <w:tcPr>
            <w:tcW w:w="2844" w:type="dxa"/>
            <w:noWrap/>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hAnsi="Times New Roman" w:cs="Times New Roman"/>
                <w:color w:val="000000" w:themeColor="text1"/>
                <w:sz w:val="20"/>
                <w:szCs w:val="22"/>
              </w:rPr>
              <w:t xml:space="preserve">Design For Green Environment </w:t>
            </w:r>
          </w:p>
        </w:tc>
        <w:tc>
          <w:tcPr>
            <w:tcW w:w="4979" w:type="dxa"/>
            <w:noWrap/>
          </w:tcPr>
          <w:p w:rsidR="005F2790" w:rsidRPr="0091247E" w:rsidRDefault="005F2790" w:rsidP="00E07D78">
            <w:pPr>
              <w:rPr>
                <w:rFonts w:ascii="Times New Roman" w:eastAsia="Calibri" w:hAnsi="Times New Roman" w:cs="Times New Roman"/>
                <w:b/>
                <w:color w:val="000000" w:themeColor="text1"/>
                <w:sz w:val="20"/>
                <w:szCs w:val="22"/>
                <w:lang w:val="en-US"/>
              </w:rPr>
            </w:pPr>
            <w:r w:rsidRPr="0091247E">
              <w:rPr>
                <w:rFonts w:ascii="Times New Roman" w:eastAsia="Calibri" w:hAnsi="Times New Roman" w:cs="Times New Roman"/>
                <w:b/>
                <w:color w:val="000000" w:themeColor="text1"/>
                <w:sz w:val="20"/>
                <w:szCs w:val="22"/>
                <w:lang w:val="en-US"/>
              </w:rPr>
              <w:fldChar w:fldCharType="begin" w:fldLock="1"/>
            </w:r>
            <w:r>
              <w:rPr>
                <w:rFonts w:ascii="Times New Roman" w:eastAsia="Calibri" w:hAnsi="Times New Roman" w:cs="Times New Roman"/>
                <w:b/>
                <w:color w:val="000000" w:themeColor="text1"/>
                <w:sz w:val="20"/>
                <w:szCs w:val="22"/>
                <w:lang w:val="en-US"/>
              </w:rPr>
              <w:instrText>ADDIN CSL_CITATION {"citationItems":[{"id":"ITEM-1","itemData":{"DOI":"10.1016/j.cirpj.2010.03.006","ISSN":"17555817","abstract":"Achieving sustainability in manufacturing requires a holistic view spanning not just the product, and the manufacturing processes involved in its fabrication, but also the entire supply chain, including the manufacturing systems across multiple product life-cycles. This requires improved models, metrics for sustainability evaluation, and optimization techniques at the product, process, and system levels. This paper presents an overview of recent trends and new concepts in the development of sustainable products, processes and systems. In particular, recent trends in developing improved sustainability scoring methods for products and processes, and predictive models and optimization techniques for sustainable manufacturing processes, focusing on dry, near-dry and cryogenic machining as examples, are presented. © 2010 CIRP.","author":[{"dropping-particle":"","family":"Jayal","given":"A. D.","non-dropping-particle":"","parse-names":false,"suffix":""},{"dropping-particle":"","family":"Badurdeen","given":"F.","non-dropping-particle":"","parse-names":false,"suffix":""},{"dropping-particle":"","family":"Dillon","given":"O. W.","non-dropping-particle":"","parse-names":false,"suffix":""},{"dropping-particle":"","family":"Jawahir","given":"I. S.","non-dropping-particle":"","parse-names":false,"suffix":""}],"container-title":"CIRP Journal of Manufacturing Science and Technology","id":"ITEM-1","issue":"3","issued":{"date-parts":[["2010"]]},"page":"144-152","title":"Sustainable manufacturing: Modeling and optimization challenges at the product, process and system levels","type":"article-journal","volume":"2"},"uris":["http://www.mendeley.com/documents/?uuid=2c07b5a3-7d2d-4311-b048-8c642d05937e"]}],"mendeley":{"formattedCitation":"(Jayal et al. 2010)","manualFormatting":"Jayal et al. (2010)","plainTextFormattedCitation":"(Jayal et al. 2010)","previouslyFormattedCitation":"(Jayal et al. 2010)"},"properties":{"noteIndex":0},"schema":"https://github.com/citation-style-language/schema/raw/master/csl-citation.json"}</w:instrText>
            </w:r>
            <w:r w:rsidRPr="0091247E">
              <w:rPr>
                <w:rFonts w:ascii="Times New Roman" w:eastAsia="Calibri" w:hAnsi="Times New Roman" w:cs="Times New Roman"/>
                <w:b/>
                <w:color w:val="000000" w:themeColor="text1"/>
                <w:sz w:val="20"/>
                <w:szCs w:val="22"/>
                <w:lang w:val="en-US"/>
              </w:rPr>
              <w:fldChar w:fldCharType="separate"/>
            </w:r>
            <w:r w:rsidRPr="0091247E">
              <w:rPr>
                <w:rFonts w:ascii="Times New Roman" w:eastAsia="Calibri" w:hAnsi="Times New Roman" w:cs="Times New Roman"/>
                <w:noProof/>
                <w:color w:val="000000" w:themeColor="text1"/>
                <w:sz w:val="20"/>
                <w:szCs w:val="22"/>
                <w:lang w:val="en-US"/>
              </w:rPr>
              <w:t>Jayal et al. (2010)</w:t>
            </w:r>
            <w:r w:rsidRPr="0091247E">
              <w:rPr>
                <w:rFonts w:ascii="Times New Roman" w:eastAsia="Calibri" w:hAnsi="Times New Roman" w:cs="Times New Roman"/>
                <w:b/>
                <w:color w:val="000000" w:themeColor="text1"/>
                <w:sz w:val="20"/>
                <w:szCs w:val="22"/>
                <w:lang w:val="en-US"/>
              </w:rPr>
              <w:fldChar w:fldCharType="end"/>
            </w:r>
          </w:p>
        </w:tc>
        <w:tc>
          <w:tcPr>
            <w:tcW w:w="908" w:type="dxa"/>
          </w:tcPr>
          <w:p w:rsidR="005F2790" w:rsidRPr="0091247E" w:rsidRDefault="005F2790" w:rsidP="00E07D78">
            <w:pPr>
              <w:rPr>
                <w:rFonts w:ascii="Times New Roman" w:eastAsia="Calibri" w:hAnsi="Times New Roman" w:cs="Times New Roman"/>
                <w:color w:val="000000" w:themeColor="text1"/>
                <w:sz w:val="20"/>
                <w:szCs w:val="22"/>
                <w:lang w:val="en-US"/>
              </w:rPr>
            </w:pPr>
          </w:p>
        </w:tc>
      </w:tr>
      <w:tr w:rsidR="005F2790" w:rsidRPr="0091247E" w:rsidTr="00E07D78">
        <w:trPr>
          <w:trHeight w:val="260"/>
        </w:trPr>
        <w:tc>
          <w:tcPr>
            <w:tcW w:w="637" w:type="dxa"/>
            <w:noWrap/>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3</w:t>
            </w:r>
            <w:r>
              <w:rPr>
                <w:rFonts w:ascii="Times New Roman" w:hAnsi="Times New Roman" w:cs="Times New Roman"/>
                <w:color w:val="000000" w:themeColor="text1"/>
                <w:sz w:val="20"/>
                <w:szCs w:val="22"/>
                <w:lang w:val="en-US"/>
              </w:rPr>
              <w:t>6</w:t>
            </w:r>
          </w:p>
        </w:tc>
        <w:tc>
          <w:tcPr>
            <w:tcW w:w="2844" w:type="dxa"/>
            <w:noWrap/>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hAnsi="Times New Roman" w:cs="Times New Roman"/>
                <w:color w:val="000000" w:themeColor="text1"/>
                <w:sz w:val="20"/>
                <w:szCs w:val="22"/>
              </w:rPr>
              <w:t xml:space="preserve">Reductions in GHG Emissions </w:t>
            </w:r>
          </w:p>
        </w:tc>
        <w:tc>
          <w:tcPr>
            <w:tcW w:w="4979" w:type="dxa"/>
            <w:noWrap/>
          </w:tcPr>
          <w:p w:rsidR="005F2790" w:rsidRPr="0091247E" w:rsidRDefault="005F2790" w:rsidP="00E07D78">
            <w:pPr>
              <w:rPr>
                <w:rFonts w:ascii="Times New Roman" w:eastAsia="Calibri" w:hAnsi="Times New Roman" w:cs="Times New Roman"/>
                <w:b/>
                <w:color w:val="000000" w:themeColor="text1"/>
                <w:sz w:val="20"/>
                <w:szCs w:val="22"/>
                <w:lang w:val="en-US"/>
              </w:rPr>
            </w:pPr>
            <w:r w:rsidRPr="0091247E">
              <w:rPr>
                <w:rFonts w:ascii="Times New Roman" w:eastAsia="Calibri" w:hAnsi="Times New Roman" w:cs="Times New Roman"/>
                <w:b/>
                <w:color w:val="000000" w:themeColor="text1"/>
                <w:sz w:val="20"/>
                <w:szCs w:val="22"/>
                <w:lang w:val="en-US"/>
              </w:rPr>
              <w:fldChar w:fldCharType="begin" w:fldLock="1"/>
            </w:r>
            <w:r>
              <w:rPr>
                <w:rFonts w:ascii="Times New Roman" w:eastAsia="Calibri" w:hAnsi="Times New Roman" w:cs="Times New Roman"/>
                <w:b/>
                <w:color w:val="000000" w:themeColor="text1"/>
                <w:sz w:val="20"/>
                <w:szCs w:val="22"/>
                <w:lang w:val="en-US"/>
              </w:rPr>
              <w:instrText>ADDIN CSL_CITATION {"citationItems":[{"id":"ITEM-1","itemData":{"DOI":"10.1016/j.ecolind.2012.07.017","ISSN":"1470160X","abstract":"The primary objective of this study was to provide an insight into sustainable production indicators used by the petrochemical industry in Malaysia to measure the sustainability of the industry's operations. In achieving the research objective, the case study method was employed. The petrochemical industry was selected because of its major contribution to the Malaysian economy (market share and total investment), its significant impacts to the environment and, high societal and occupational risks. The sector is also highly dependent on non-renewable fossil fuels such as natural gas, LPG and diesel; and is energy intensive. Utilising the five-tier framework developed by the Lowell Centre for Sustainable Production (LCSP) and indicators identified by the Global Reporting Initiative (GRI) Guidelines 3.1, an analysis of indicators used by the petrochemical sector was carried out. The LCSP framework was selected as it is an established framework and has been successfully used in similar case studies in other parts of the world. Furthermore, at present there is no common framework in Malaysia to assess sustainable production at the industrial level. Under the GRI guidelines, performance indicators have been grouped into six categories. The six categories include Environment (EN1-EN30), Economic (EC1-EC9), Society (SO1-SO8), Human Rights (HR1-HR9), Labour Practices and Decent Work (LA1-LA14) and Product Responsibility (PR1-PR9). The study was carried out using the questionnaire survey method and supplemented with semi-structured in-depth interviews. To ensure their suitability and applicability in the Malaysian context, the indicators selected for the study were based on feedback obtained from the participating companies. An analysis of the information obtained from the participating companies indicates the satisfactory performance of the petrochemical industry in employing most of the indicators identified within the GRI framework to advance towards sustainability. Results indicate that the majority of the indicators monitored are related to compliance (Level 1), performance (Level 2) and environmental impacts (Level 3). The single Level 4 indicator which relates to products and services was weakly monitored (38.5%). None of the indicators monitored fell within Level 5 category which addresses sustainability issues in terms of the ecological carrying capacity. The Level 5 indicators which assess sustainability in a community or regional context can only be ef…","author":[{"dropping-particle":"","family":"Samuel","given":"Vijayalakshmi B.","non-dropping-particle":"","parse-names":false,"suffix":""},{"dropping-particle":"","family":"Agamuthu","given":"P.","non-dropping-particle":"","parse-names":false,"suffix":""},{"dropping-particle":"","family":"Hashim","given":"M. A.","non-dropping-particle":"","parse-names":false,"suffix":""}],"container-title":"Ecological Indicators","id":"ITEM-1","issued":{"date-parts":[["2013"]]},"page":"392-402","publisher":"Elsevier Ltd","title":"Indicators for assessment of sustainable production: A case study of the petrochemical industry in Malaysia","type":"article-journal","volume":"24"},"uris":["http://www.mendeley.com/documents/?uuid=1157eec1-3876-4ec1-a7be-d9587a7f4e13"]}],"mendeley":{"formattedCitation":"(Samuel et al. 2013)","manualFormatting":"Samuel, et al.(2013)","plainTextFormattedCitation":"(Samuel et al. 2013)","previouslyFormattedCitation":"(Samuel et al. 2013)"},"properties":{"noteIndex":0},"schema":"https://github.com/citation-style-language/schema/raw/master/csl-citation.json"}</w:instrText>
            </w:r>
            <w:r w:rsidRPr="0091247E">
              <w:rPr>
                <w:rFonts w:ascii="Times New Roman" w:eastAsia="Calibri" w:hAnsi="Times New Roman" w:cs="Times New Roman"/>
                <w:b/>
                <w:color w:val="000000" w:themeColor="text1"/>
                <w:sz w:val="20"/>
                <w:szCs w:val="22"/>
                <w:lang w:val="en-US"/>
              </w:rPr>
              <w:fldChar w:fldCharType="separate"/>
            </w:r>
            <w:r w:rsidRPr="0091247E">
              <w:rPr>
                <w:rFonts w:ascii="Times New Roman" w:eastAsia="Calibri" w:hAnsi="Times New Roman" w:cs="Times New Roman"/>
                <w:noProof/>
                <w:color w:val="000000" w:themeColor="text1"/>
                <w:sz w:val="20"/>
                <w:szCs w:val="22"/>
                <w:lang w:val="en-US"/>
              </w:rPr>
              <w:t>Samuel, et al.(2013)</w:t>
            </w:r>
            <w:r w:rsidRPr="0091247E">
              <w:rPr>
                <w:rFonts w:ascii="Times New Roman" w:eastAsia="Calibri" w:hAnsi="Times New Roman" w:cs="Times New Roman"/>
                <w:b/>
                <w:color w:val="000000" w:themeColor="text1"/>
                <w:sz w:val="20"/>
                <w:szCs w:val="22"/>
                <w:lang w:val="en-US"/>
              </w:rPr>
              <w:fldChar w:fldCharType="end"/>
            </w:r>
          </w:p>
        </w:tc>
        <w:tc>
          <w:tcPr>
            <w:tcW w:w="908" w:type="dxa"/>
          </w:tcPr>
          <w:p w:rsidR="005F2790" w:rsidRPr="0091247E" w:rsidRDefault="005F2790" w:rsidP="00E07D78">
            <w:pPr>
              <w:rPr>
                <w:rFonts w:ascii="Times New Roman" w:eastAsia="Calibri" w:hAnsi="Times New Roman" w:cs="Times New Roman"/>
                <w:color w:val="000000" w:themeColor="text1"/>
                <w:sz w:val="20"/>
                <w:szCs w:val="22"/>
                <w:lang w:val="en-US"/>
              </w:rPr>
            </w:pPr>
          </w:p>
        </w:tc>
      </w:tr>
      <w:tr w:rsidR="005F2790" w:rsidRPr="00964309" w:rsidTr="00E07D78">
        <w:trPr>
          <w:trHeight w:val="287"/>
        </w:trPr>
        <w:tc>
          <w:tcPr>
            <w:tcW w:w="637" w:type="dxa"/>
            <w:noWrap/>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37</w:t>
            </w:r>
          </w:p>
        </w:tc>
        <w:tc>
          <w:tcPr>
            <w:tcW w:w="2844" w:type="dxa"/>
            <w:noWrap/>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hAnsi="Times New Roman" w:cs="Times New Roman"/>
                <w:color w:val="000000" w:themeColor="text1"/>
                <w:sz w:val="20"/>
                <w:szCs w:val="22"/>
              </w:rPr>
              <w:t xml:space="preserve">6R concepts </w:t>
            </w:r>
          </w:p>
        </w:tc>
        <w:tc>
          <w:tcPr>
            <w:tcW w:w="4979" w:type="dxa"/>
            <w:noWrap/>
          </w:tcPr>
          <w:p w:rsidR="005F2790" w:rsidRPr="0091247E" w:rsidRDefault="005F2790" w:rsidP="00E07D78">
            <w:pPr>
              <w:rPr>
                <w:rFonts w:ascii="Times New Roman" w:eastAsia="Calibri" w:hAnsi="Times New Roman" w:cs="Times New Roman"/>
                <w:b/>
                <w:color w:val="000000" w:themeColor="text1"/>
                <w:sz w:val="20"/>
                <w:szCs w:val="22"/>
                <w:lang w:val="en-US"/>
              </w:rPr>
            </w:pPr>
            <w:r w:rsidRPr="0091247E">
              <w:rPr>
                <w:rFonts w:ascii="Times New Roman" w:eastAsia="Calibri" w:hAnsi="Times New Roman" w:cs="Times New Roman"/>
                <w:b/>
                <w:color w:val="000000" w:themeColor="text1"/>
                <w:sz w:val="20"/>
                <w:szCs w:val="22"/>
                <w:lang w:val="en-US"/>
              </w:rPr>
              <w:fldChar w:fldCharType="begin" w:fldLock="1"/>
            </w:r>
            <w:r>
              <w:rPr>
                <w:rFonts w:ascii="Times New Roman" w:eastAsia="Calibri" w:hAnsi="Times New Roman" w:cs="Times New Roman"/>
                <w:b/>
                <w:color w:val="000000" w:themeColor="text1"/>
                <w:sz w:val="20"/>
                <w:szCs w:val="22"/>
                <w:lang w:val="en-US"/>
              </w:rPr>
              <w:instrText>ADDIN CSL_CITATION {"citationItems":[{"id":"ITEM-1","itemData":{"DOI":"10.1016/j.cirpj.2010.03.006","ISSN":"17555817","abstract":"Achieving sustainability in manufacturing requires a holistic view spanning not just the product, and the manufacturing processes involved in its fabrication, but also the entire supply chain, including the manufacturing systems across multiple product life-cycles. This requires improved models, metrics for sustainability evaluation, and optimization techniques at the product, process, and system levels. This paper presents an overview of recent trends and new concepts in the development of sustainable products, processes and systems. In particular, recent trends in developing improved sustainability scoring methods for products and processes, and predictive models and optimization techniques for sustainable manufacturing processes, focusing on dry, near-dry and cryogenic machining as examples, are presented. © 2010 CIRP.","author":[{"dropping-particle":"","family":"Jayal","given":"A. D.","non-dropping-particle":"","parse-names":false,"suffix":""},{"dropping-particle":"","family":"Badurdeen","given":"F.","non-dropping-particle":"","parse-names":false,"suffix":""},{"dropping-particle":"","family":"Dillon","given":"O. W.","non-dropping-particle":"","parse-names":false,"suffix":""},{"dropping-particle":"","family":"Jawahir","given":"I. S.","non-dropping-particle":"","parse-names":false,"suffix":""}],"container-title":"CIRP Journal of Manufacturing Science and Technology","id":"ITEM-1","issue":"3","issued":{"date-parts":[["2010"]]},"page":"144-152","title":"Sustainable manufacturing: Modeling and optimization challenges at the product, process and system levels","type":"article-journal","volume":"2"},"uris":["http://www.mendeley.com/documents/?uuid=2c07b5a3-7d2d-4311-b048-8c642d05937e"]}],"mendeley":{"formattedCitation":"(Jayal et al. 2010)","manualFormatting":"Jayal et al. (2010)","plainTextFormattedCitation":"(Jayal et al. 2010)","previouslyFormattedCitation":"(Jayal et al. 2010)"},"properties":{"noteIndex":0},"schema":"https://github.com/citation-style-language/schema/raw/master/csl-citation.json"}</w:instrText>
            </w:r>
            <w:r w:rsidRPr="0091247E">
              <w:rPr>
                <w:rFonts w:ascii="Times New Roman" w:eastAsia="Calibri" w:hAnsi="Times New Roman" w:cs="Times New Roman"/>
                <w:b/>
                <w:color w:val="000000" w:themeColor="text1"/>
                <w:sz w:val="20"/>
                <w:szCs w:val="22"/>
                <w:lang w:val="en-US"/>
              </w:rPr>
              <w:fldChar w:fldCharType="separate"/>
            </w:r>
            <w:r w:rsidRPr="0091247E">
              <w:rPr>
                <w:rFonts w:ascii="Times New Roman" w:eastAsia="Calibri" w:hAnsi="Times New Roman" w:cs="Times New Roman"/>
                <w:noProof/>
                <w:color w:val="000000" w:themeColor="text1"/>
                <w:sz w:val="20"/>
                <w:szCs w:val="22"/>
                <w:lang w:val="en-US"/>
              </w:rPr>
              <w:t>Jayal et al. (2010)</w:t>
            </w:r>
            <w:r w:rsidRPr="0091247E">
              <w:rPr>
                <w:rFonts w:ascii="Times New Roman" w:eastAsia="Calibri" w:hAnsi="Times New Roman" w:cs="Times New Roman"/>
                <w:b/>
                <w:color w:val="000000" w:themeColor="text1"/>
                <w:sz w:val="20"/>
                <w:szCs w:val="22"/>
                <w:lang w:val="en-US"/>
              </w:rPr>
              <w:fldChar w:fldCharType="end"/>
            </w:r>
          </w:p>
        </w:tc>
        <w:tc>
          <w:tcPr>
            <w:tcW w:w="908" w:type="dxa"/>
          </w:tcPr>
          <w:p w:rsidR="005F2790" w:rsidRPr="0091247E" w:rsidRDefault="005F2790" w:rsidP="00E07D78">
            <w:pPr>
              <w:rPr>
                <w:rFonts w:ascii="Times New Roman" w:eastAsia="Calibri" w:hAnsi="Times New Roman" w:cs="Times New Roman"/>
                <w:color w:val="000000" w:themeColor="text1"/>
                <w:sz w:val="20"/>
                <w:szCs w:val="22"/>
                <w:lang w:val="en-US"/>
              </w:rPr>
            </w:pPr>
          </w:p>
        </w:tc>
      </w:tr>
      <w:tr w:rsidR="005F2790" w:rsidRPr="00964309" w:rsidTr="00E07D78">
        <w:trPr>
          <w:trHeight w:val="458"/>
        </w:trPr>
        <w:tc>
          <w:tcPr>
            <w:tcW w:w="637" w:type="dxa"/>
            <w:noWrap/>
            <w:hideMark/>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38</w:t>
            </w:r>
          </w:p>
        </w:tc>
        <w:tc>
          <w:tcPr>
            <w:tcW w:w="2844" w:type="dxa"/>
            <w:hideMark/>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 xml:space="preserve">Green product design  </w:t>
            </w:r>
          </w:p>
        </w:tc>
        <w:tc>
          <w:tcPr>
            <w:tcW w:w="4979" w:type="dxa"/>
            <w:noWrap/>
            <w:hideMark/>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eastAsia="Calibri" w:hAnsi="Times New Roman" w:cs="Times New Roman"/>
                <w:color w:val="000000" w:themeColor="text1"/>
                <w:sz w:val="20"/>
                <w:szCs w:val="22"/>
                <w:lang w:val="en-US"/>
              </w:rPr>
              <w:fldChar w:fldCharType="begin" w:fldLock="1"/>
            </w:r>
            <w:r>
              <w:rPr>
                <w:rFonts w:ascii="Times New Roman" w:eastAsia="Calibri" w:hAnsi="Times New Roman" w:cs="Times New Roman"/>
                <w:color w:val="000000" w:themeColor="text1"/>
                <w:sz w:val="20"/>
                <w:szCs w:val="22"/>
                <w:lang w:val="en-US"/>
              </w:rPr>
              <w:instrText>ADDIN CSL_CITATION {"citationItems":[{"id":"ITEM-1","itemData":{"DOI":"10.1016/S1066-7938(01)00138-5","ISSN":"10667938","abstract":"This case study presents results from testing a new tool - indicators of sustainable production (ISPs) - at Acushnet Rubber of New Bedford, Massachusetts. The authors demonstrate how the tool can be used to measure continual improvement and how it fits within the current system for reporting compliance to regulations; and performance under ISO 14001 (environmental management system standard), the environmental, health and safety (EHS) system, and EPA Achievement Track. Developed at the Lowell Center for Sustainable Production (LCSP), this tool includes both core (common for all companies) and supplemental (production-specific) indicators, and aims to raise awareness, support decision-making, and promote continuous improvement toward sustainability. Indicators such as energy use, water use, global warming potential, lost work time case rate, turnover rate, community spending and charitable contributions, among others, were tested at both facility and corporate levels. Results showed the company's progress in EHS as well as the areas that need improvement. The paper concludes with a summary of key lessons learned and recommendations for further use of the tool. © Elsevier Science Inc. All rights reserved.","author":[{"dropping-particle":"","family":"Veleva","given":"Vesela","non-dropping-particle":"","parse-names":false,"suffix":""},{"dropping-particle":"","family":"Bailey","given":"Jack","non-dropping-particle":"","parse-names":false,"suffix":""},{"dropping-particle":"","family":"Jurczyk","given":"Nicole","non-dropping-particle":"","parse-names":false,"suffix":""}],"container-title":"Corporate Environmental Strategy","id":"ITEM-1","issue":"4","issued":{"date-parts":[["2001"]]},"page":"326-338","title":"Using Sustainable Production Indicators to Measure Progress in ISO 14001, EHS System and EPA Achievement Track","type":"article-journal","volume":"8"},"uris":["http://www.mendeley.com/documents/?uuid=ccaf8387-1d5b-4bc7-9675-a45ce24ff9a5"]},{"id":"ITEM-2","itemData":{"DOI":"10.1109/ISSST.2010.5507764","ISBN":"9781424470938","abstract":"This paper presents an investigation of sustainable manufacturing indicators in both industry and academia. While the concept of Sustainable Manufacturing has been brought up for a long time, little consensus has been researched so far with respect to how to define or measure it, especially in Economic and Social dimensions. This research tries to investigate current application status of sustainable indicators within U.S. manufacturing companies, and explore various views from academia in regards to weighting Economic / Social indicators through Analytic Hierarchy Process (AHP). The paper concludes with a summary of statistical results as well as recommendations for its further development and practical application.","author":[{"dropping-particle":"","family":"Fan","given":"Chengcheng","non-dropping-particle":"","parse-names":false,"suffix":""},{"dropping-particle":"","family":"Carrell","given":"John D.","non-dropping-particle":"","parse-names":false,"suffix":""},{"dropping-particle":"","family":"Zhang","given":"Hong Chao","non-dropping-particle":"","parse-names":false,"suffix":""}],"container-title":"Proceedings of the 2010 IEEE International Symposium on Sustainable Systems and Technology, ISSST 2010","id":"ITEM-2","issue":"September 2014","issued":{"date-parts":[["2010"]]},"title":"An investigation of indicators for measuring sustainable manufacturing","type":"article-journal"},"uris":["http://www.mendeley.com/documents/?uuid=0c1163d4-23f9-4c93-8998-41b83d365dac"]}],"mendeley":{"formattedCitation":"(Veleva et al. 2001; Fan et al. 2010)","manualFormatting":"Fan et al.,( 2010); Veleva et al., (2001","plainTextFormattedCitation":"(Veleva et al. 2001; Fan et al. 2010)","previouslyFormattedCitation":"(Veleva et al. 2001; Fan et al. 2010)"},"properties":{"noteIndex":0},"schema":"https://github.com/citation-style-language/schema/raw/master/csl-citation.json"}</w:instrText>
            </w:r>
            <w:r w:rsidRPr="0091247E">
              <w:rPr>
                <w:rFonts w:ascii="Times New Roman" w:eastAsia="Calibri" w:hAnsi="Times New Roman" w:cs="Times New Roman"/>
                <w:color w:val="000000" w:themeColor="text1"/>
                <w:sz w:val="20"/>
                <w:szCs w:val="22"/>
                <w:lang w:val="en-US"/>
              </w:rPr>
              <w:fldChar w:fldCharType="separate"/>
            </w:r>
            <w:r w:rsidRPr="0091247E">
              <w:rPr>
                <w:rFonts w:ascii="Times New Roman" w:eastAsia="Calibri" w:hAnsi="Times New Roman" w:cs="Times New Roman"/>
                <w:noProof/>
                <w:color w:val="000000" w:themeColor="text1"/>
                <w:sz w:val="20"/>
                <w:szCs w:val="22"/>
                <w:lang w:val="en-US"/>
              </w:rPr>
              <w:t>Fan et al.,( 2010); Veleva et al., (2001</w:t>
            </w:r>
            <w:r w:rsidRPr="0091247E">
              <w:rPr>
                <w:rFonts w:ascii="Times New Roman" w:eastAsia="Calibri" w:hAnsi="Times New Roman" w:cs="Times New Roman"/>
                <w:color w:val="000000" w:themeColor="text1"/>
                <w:sz w:val="20"/>
                <w:szCs w:val="22"/>
                <w:lang w:val="en-US"/>
              </w:rPr>
              <w:fldChar w:fldCharType="end"/>
            </w:r>
            <w:r w:rsidRPr="0091247E">
              <w:rPr>
                <w:rFonts w:ascii="Times New Roman" w:eastAsia="Calibri" w:hAnsi="Times New Roman" w:cs="Times New Roman"/>
                <w:color w:val="000000" w:themeColor="text1"/>
                <w:sz w:val="20"/>
                <w:szCs w:val="22"/>
                <w:lang w:val="en-US"/>
              </w:rPr>
              <w:t xml:space="preserve">); </w:t>
            </w:r>
            <w:r w:rsidRPr="0091247E">
              <w:rPr>
                <w:rFonts w:ascii="Times New Roman" w:eastAsia="Calibri" w:hAnsi="Times New Roman" w:cs="Times New Roman"/>
                <w:color w:val="000000" w:themeColor="text1"/>
                <w:sz w:val="20"/>
                <w:szCs w:val="22"/>
                <w:lang w:val="en-US"/>
              </w:rPr>
              <w:fldChar w:fldCharType="begin" w:fldLock="1"/>
            </w:r>
            <w:r>
              <w:rPr>
                <w:rFonts w:ascii="Times New Roman" w:eastAsia="Calibri" w:hAnsi="Times New Roman" w:cs="Times New Roman"/>
                <w:color w:val="000000" w:themeColor="text1"/>
                <w:sz w:val="20"/>
                <w:szCs w:val="22"/>
                <w:lang w:val="en-US"/>
              </w:rPr>
              <w:instrText>ADDIN CSL_CITATION {"citationItems":[{"id":"ITEM-1","itemData":{"DOI":"10.1016/S0959-6526(01)00010-5","ISBN":"1978934327","ISSN":"09596526","abstract":"This paper presents a new tool for promoting business sustainability - indicators of sustainable production. It first introduces the concept of sustainable production as defined by the Lowell Center for Sustainable Production, University of Massachusetts Lowell. Indicators of sustainable production are discussed next, including their dimensions and desirable qualities. Based on the Lowell Center Indicator Framework, the authors suggest a new methodology of core and supplemental indicators for raising companies' awareness and measuring their progress toward sustainable production systems. Twenty-two core indicators are proposed and a detailed guidance for their application is included. An eight-step model provides a context for indicator implementation. The paper concludes with a summary of the strengths and weaknesses of the methodology as well as recommendations for testing the indicators. © 2001 Elsevier Science Ltd. All rights reserved.","author":[{"dropping-particle":"","family":"Veleva","given":"Vesela","non-dropping-particle":"","parse-names":false,"suffix":""},{"dropping-particle":"","family":"Ellenbecker","given":"Michael","non-dropping-particle":"","parse-names":false,"suffix":""}],"container-title":"J. Clean. Prod","id":"ITEM-1","issue":"6","issued":{"date-parts":[["2001"]]},"number-of-pages":"519-549","title":"Indicators of sustainable production: Framework and methodology","type":"book","volume":"9"},"uris":["http://www.mendeley.com/documents/?uuid=68d18ad0-d1fe-45fd-9c65-595731832e1e"]}],"mendeley":{"formattedCitation":"(Veleva and Ellenbecker 2001)","manualFormatting":"Veleva &amp; Ellenbecker, (2001a","plainTextFormattedCitation":"(Veleva and Ellenbecker 2001)","previouslyFormattedCitation":"(Veleva and Ellenbecker 2001)"},"properties":{"noteIndex":0},"schema":"https://github.com/citation-style-language/schema/raw/master/csl-citation.json"}</w:instrText>
            </w:r>
            <w:r w:rsidRPr="0091247E">
              <w:rPr>
                <w:rFonts w:ascii="Times New Roman" w:eastAsia="Calibri" w:hAnsi="Times New Roman" w:cs="Times New Roman"/>
                <w:color w:val="000000" w:themeColor="text1"/>
                <w:sz w:val="20"/>
                <w:szCs w:val="22"/>
                <w:lang w:val="en-US"/>
              </w:rPr>
              <w:fldChar w:fldCharType="separate"/>
            </w:r>
            <w:r w:rsidRPr="0091247E">
              <w:rPr>
                <w:rFonts w:ascii="Times New Roman" w:eastAsia="Calibri" w:hAnsi="Times New Roman" w:cs="Times New Roman"/>
                <w:noProof/>
                <w:color w:val="000000" w:themeColor="text1"/>
                <w:sz w:val="20"/>
                <w:szCs w:val="22"/>
                <w:lang w:val="en-US"/>
              </w:rPr>
              <w:t>Veleva &amp; Ellenbecker, (2001a</w:t>
            </w:r>
            <w:r w:rsidRPr="0091247E">
              <w:rPr>
                <w:rFonts w:ascii="Times New Roman" w:eastAsia="Calibri" w:hAnsi="Times New Roman" w:cs="Times New Roman"/>
                <w:color w:val="000000" w:themeColor="text1"/>
                <w:sz w:val="20"/>
                <w:szCs w:val="22"/>
                <w:lang w:val="en-US"/>
              </w:rPr>
              <w:fldChar w:fldCharType="end"/>
            </w:r>
            <w:r w:rsidRPr="0091247E">
              <w:rPr>
                <w:rFonts w:ascii="Times New Roman" w:eastAsia="Calibri" w:hAnsi="Times New Roman" w:cs="Times New Roman"/>
                <w:color w:val="000000" w:themeColor="text1"/>
                <w:sz w:val="20"/>
                <w:szCs w:val="22"/>
                <w:lang w:val="en-US"/>
              </w:rPr>
              <w:t>).</w:t>
            </w:r>
          </w:p>
        </w:tc>
        <w:tc>
          <w:tcPr>
            <w:tcW w:w="908" w:type="dxa"/>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eastAsia="Calibri" w:hAnsi="Times New Roman" w:cs="Times New Roman"/>
                <w:color w:val="000000" w:themeColor="text1"/>
                <w:sz w:val="20"/>
                <w:szCs w:val="22"/>
                <w:lang w:val="en-US"/>
              </w:rPr>
              <w:sym w:font="Wingdings" w:char="F0FC"/>
            </w:r>
          </w:p>
        </w:tc>
      </w:tr>
      <w:tr w:rsidR="005F2790" w:rsidRPr="00964309" w:rsidTr="00E07D78">
        <w:trPr>
          <w:trHeight w:val="242"/>
        </w:trPr>
        <w:tc>
          <w:tcPr>
            <w:tcW w:w="637" w:type="dxa"/>
            <w:noWrap/>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39</w:t>
            </w:r>
          </w:p>
        </w:tc>
        <w:tc>
          <w:tcPr>
            <w:tcW w:w="2844" w:type="dxa"/>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hAnsi="Times New Roman" w:cs="Times New Roman"/>
                <w:color w:val="000000" w:themeColor="text1"/>
                <w:sz w:val="20"/>
                <w:szCs w:val="22"/>
              </w:rPr>
              <w:t xml:space="preserve">Biodegradable packaging </w:t>
            </w:r>
          </w:p>
        </w:tc>
        <w:tc>
          <w:tcPr>
            <w:tcW w:w="4979" w:type="dxa"/>
            <w:noWrap/>
          </w:tcPr>
          <w:p w:rsidR="005F2790" w:rsidRPr="0091247E" w:rsidRDefault="005F2790" w:rsidP="00E07D78">
            <w:pPr>
              <w:rPr>
                <w:rFonts w:ascii="Times New Roman" w:eastAsia="Calibri" w:hAnsi="Times New Roman" w:cs="Times New Roman"/>
                <w:color w:val="000000" w:themeColor="text1"/>
                <w:sz w:val="20"/>
                <w:szCs w:val="22"/>
                <w:lang w:val="en-US"/>
              </w:rPr>
            </w:pPr>
            <w:r w:rsidRPr="0091247E">
              <w:rPr>
                <w:rFonts w:ascii="Times New Roman" w:eastAsia="Calibri" w:hAnsi="Times New Roman" w:cs="Times New Roman"/>
                <w:color w:val="000000" w:themeColor="text1"/>
                <w:sz w:val="20"/>
                <w:szCs w:val="22"/>
                <w:lang w:val="en-US"/>
              </w:rPr>
              <w:fldChar w:fldCharType="begin" w:fldLock="1"/>
            </w:r>
            <w:r>
              <w:rPr>
                <w:rFonts w:ascii="Times New Roman" w:eastAsia="Calibri" w:hAnsi="Times New Roman" w:cs="Times New Roman"/>
                <w:color w:val="000000" w:themeColor="text1"/>
                <w:sz w:val="20"/>
                <w:szCs w:val="22"/>
                <w:lang w:val="en-US"/>
              </w:rPr>
              <w:instrText>ADDIN CSL_CITATION {"citationItems":[{"id":"ITEM-1","itemData":{"DOI":"10.1016/j.jclepro.2010.11.019","ISSN":"09596526","abstract":"Measuring sustainable production indicators (SPIs) is becoming an important environmental activity due to government directives and increasing awareness among the populous to protect the environment and reduce waste. For printed circuit board manufacturers, measuring SPIs that are dedicated to sustainable activities usually require a multi-criteria structure with driving and dependence power for tracking. Hence, the measures of SPIs are always based on subjective perceptions and interactive relations in nature. A hybrid method for composing a hierarchical structure based on linguistic preferences and that concurrently applies perception judgment is lacking. This study proposes a novel approach in which fuzzy set theory and interpretive structural modeling are adopted to address the analytical objective. The proposed criteria are categorized into a hierarchical structure and arranged into visual quadrants on a graph according to their driving and dependence powers. The insights graph and hierarchical structure could assist mangers in strategic planning related to improving their firms' environmental activities. Managerial implications and concluding remarks are addressed. © 2010 Elsevier Ltd. All rights reserved.","author":[{"dropping-particle":"","family":"Tseng","given":"Ming Lang","non-dropping-particle":"","parse-names":false,"suffix":""}],"container-title":"Journal of Cleaner Production","id":"ITEM-1","issued":{"date-parts":[["2013"]]},"page":"46-56","publisher":"Elsevier Ltd","title":"Modeling sustainable production indicators with linguistic preferences","type":"article-journal","volume":"40"},"uris":["http://www.mendeley.com/documents/?uuid=e3551736-ff57-41f5-a01d-ecbd651c143d"]}],"mendeley":{"formattedCitation":"(Tseng 2013)","manualFormatting":"Tseng, (2013)","plainTextFormattedCitation":"(Tseng 2013)","previouslyFormattedCitation":"(Tseng 2013)"},"properties":{"noteIndex":0},"schema":"https://github.com/citation-style-language/schema/raw/master/csl-citation.json"}</w:instrText>
            </w:r>
            <w:r w:rsidRPr="0091247E">
              <w:rPr>
                <w:rFonts w:ascii="Times New Roman" w:eastAsia="Calibri" w:hAnsi="Times New Roman" w:cs="Times New Roman"/>
                <w:color w:val="000000" w:themeColor="text1"/>
                <w:sz w:val="20"/>
                <w:szCs w:val="22"/>
                <w:lang w:val="en-US"/>
              </w:rPr>
              <w:fldChar w:fldCharType="separate"/>
            </w:r>
            <w:r w:rsidRPr="0091247E">
              <w:rPr>
                <w:rFonts w:ascii="Times New Roman" w:eastAsia="Calibri" w:hAnsi="Times New Roman" w:cs="Times New Roman"/>
                <w:noProof/>
                <w:color w:val="000000" w:themeColor="text1"/>
                <w:sz w:val="20"/>
                <w:szCs w:val="22"/>
                <w:lang w:val="en-US"/>
              </w:rPr>
              <w:t>Tseng, (2013)</w:t>
            </w:r>
            <w:r w:rsidRPr="0091247E">
              <w:rPr>
                <w:rFonts w:ascii="Times New Roman" w:eastAsia="Calibri" w:hAnsi="Times New Roman" w:cs="Times New Roman"/>
                <w:color w:val="000000" w:themeColor="text1"/>
                <w:sz w:val="20"/>
                <w:szCs w:val="22"/>
                <w:lang w:val="en-US"/>
              </w:rPr>
              <w:fldChar w:fldCharType="end"/>
            </w:r>
          </w:p>
        </w:tc>
        <w:tc>
          <w:tcPr>
            <w:tcW w:w="908" w:type="dxa"/>
          </w:tcPr>
          <w:p w:rsidR="005F2790" w:rsidRPr="0091247E" w:rsidRDefault="005F2790" w:rsidP="00E07D78">
            <w:pPr>
              <w:rPr>
                <w:rFonts w:ascii="Times New Roman" w:eastAsia="Calibri" w:hAnsi="Times New Roman" w:cs="Times New Roman"/>
                <w:color w:val="000000" w:themeColor="text1"/>
                <w:sz w:val="20"/>
                <w:szCs w:val="22"/>
                <w:lang w:val="en-US"/>
              </w:rPr>
            </w:pPr>
          </w:p>
        </w:tc>
      </w:tr>
      <w:tr w:rsidR="005F2790" w:rsidRPr="00964309" w:rsidTr="00E07D78">
        <w:trPr>
          <w:trHeight w:val="80"/>
        </w:trPr>
        <w:tc>
          <w:tcPr>
            <w:tcW w:w="637" w:type="dxa"/>
            <w:noWrap/>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40</w:t>
            </w:r>
          </w:p>
        </w:tc>
        <w:tc>
          <w:tcPr>
            <w:tcW w:w="2844" w:type="dxa"/>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rPr>
              <w:t xml:space="preserve">Green manufacturing </w:t>
            </w:r>
          </w:p>
        </w:tc>
        <w:tc>
          <w:tcPr>
            <w:tcW w:w="4979" w:type="dxa"/>
            <w:noWrap/>
          </w:tcPr>
          <w:p w:rsidR="005F2790" w:rsidRPr="0091247E" w:rsidRDefault="005F2790" w:rsidP="00E07D78">
            <w:pPr>
              <w:rPr>
                <w:rFonts w:ascii="Times New Roman" w:eastAsia="Calibri" w:hAnsi="Times New Roman" w:cs="Times New Roman"/>
                <w:color w:val="000000" w:themeColor="text1"/>
                <w:sz w:val="20"/>
                <w:szCs w:val="22"/>
                <w:lang w:val="en-US"/>
              </w:rPr>
            </w:pPr>
            <w:r w:rsidRPr="0091247E">
              <w:rPr>
                <w:rFonts w:ascii="Times New Roman" w:eastAsia="Calibri" w:hAnsi="Times New Roman" w:cs="Times New Roman"/>
                <w:color w:val="000000" w:themeColor="text1"/>
                <w:sz w:val="20"/>
                <w:szCs w:val="22"/>
                <w:lang w:val="en-US"/>
              </w:rPr>
              <w:fldChar w:fldCharType="begin" w:fldLock="1"/>
            </w:r>
            <w:r>
              <w:rPr>
                <w:rFonts w:ascii="Times New Roman" w:eastAsia="Calibri" w:hAnsi="Times New Roman" w:cs="Times New Roman"/>
                <w:color w:val="000000" w:themeColor="text1"/>
                <w:sz w:val="20"/>
                <w:szCs w:val="22"/>
                <w:lang w:val="en-US"/>
              </w:rPr>
              <w:instrText>ADDIN CSL_CITATION {"citationItems":[{"id":"ITEM-1","itemData":{"DOI":"10.1007/s10098-013-0613-7","ISSN":"16189558","abstract":"The industries have created threat to the present environment through their manufacturing methods. Moreover, the excessive utilization of natural resources have led to scarcity and triggered danger for the future generations. So there exists a vital need for the modern companies to renovate their manufacturing technologies. Thus, a new concept of manufacturing process known as sustainable manufacturing has been introduced and it gained great importance in the present scenario. Sustainable manufacturing means the production of goods in such a way that it utilizes minimum natural resources and produces safer, cleaner, and environment-friendly products at an affordable cost. The purpose of this article is to assess the sustainability level of a manufacturing organization taking into consideration various factors needed for insuring sustainability. During the course of this research, a sustainability model was developed using fuzzy logic and the sustainability index was calculated. Manual calculation of sustainability index consumes more time and it is mistake prone. So, in order to avoid such inadequacies, a computerbased decision support system was developed designated as fuzzy-logic-based sustainability evaluation decision support system. The system calculates the fuzzy logic sustainability index, Euclidean distance, and fuzzy performance importance index. This model will help the companies to analyze various aspects of sustainability within their organization and work toward further improvement of it. © 2013 Springer-Verlag Berlin Heidelberg.","author":[{"dropping-particle":"","family":"Vinodh","given":"S.","non-dropping-particle":"","parse-names":false,"suffix":""},{"dropping-particle":"","family":"Jayakrishna","given":"K.","non-dropping-particle":"","parse-names":false,"suffix":""},{"dropping-particle":"","family":"Kumar","given":"Vishwajeet","non-dropping-particle":"","parse-names":false,"suffix":""},{"dropping-particle":"","family":"Dutta","given":"Ranajyoti","non-dropping-particle":"","parse-names":false,"suffix":""}],"container-title":"Clean Technologies and Environmental Policy","id":"ITEM-1","issue":"1","issued":{"date-parts":[["2014"]]},"page":"163-174","title":"Development of decision support system for sustainability evaluation: A case study","type":"article-journal","volume":"16"},"uris":["http://www.mendeley.com/documents/?uuid=dce939c8-992d-494d-adb0-dd94ee644367"]}],"mendeley":{"formattedCitation":"(Vinodh et al. 2014)","manualFormatting":"Vinodh et al. (2014)","plainTextFormattedCitation":"(Vinodh et al. 2014)","previouslyFormattedCitation":"(Vinodh et al. 2014)"},"properties":{"noteIndex":0},"schema":"https://github.com/citation-style-language/schema/raw/master/csl-citation.json"}</w:instrText>
            </w:r>
            <w:r w:rsidRPr="0091247E">
              <w:rPr>
                <w:rFonts w:ascii="Times New Roman" w:eastAsia="Calibri" w:hAnsi="Times New Roman" w:cs="Times New Roman"/>
                <w:color w:val="000000" w:themeColor="text1"/>
                <w:sz w:val="20"/>
                <w:szCs w:val="22"/>
                <w:lang w:val="en-US"/>
              </w:rPr>
              <w:fldChar w:fldCharType="separate"/>
            </w:r>
            <w:r w:rsidRPr="0091247E">
              <w:rPr>
                <w:rFonts w:ascii="Times New Roman" w:eastAsia="Calibri" w:hAnsi="Times New Roman" w:cs="Times New Roman"/>
                <w:noProof/>
                <w:color w:val="000000" w:themeColor="text1"/>
                <w:sz w:val="20"/>
                <w:szCs w:val="22"/>
                <w:lang w:val="en-US"/>
              </w:rPr>
              <w:t>Vinodh et al. (2014)</w:t>
            </w:r>
            <w:r w:rsidRPr="0091247E">
              <w:rPr>
                <w:rFonts w:ascii="Times New Roman" w:eastAsia="Calibri" w:hAnsi="Times New Roman" w:cs="Times New Roman"/>
                <w:color w:val="000000" w:themeColor="text1"/>
                <w:sz w:val="20"/>
                <w:szCs w:val="22"/>
                <w:lang w:val="en-US"/>
              </w:rPr>
              <w:fldChar w:fldCharType="end"/>
            </w:r>
          </w:p>
        </w:tc>
        <w:tc>
          <w:tcPr>
            <w:tcW w:w="908" w:type="dxa"/>
          </w:tcPr>
          <w:p w:rsidR="005F2790" w:rsidRPr="0091247E" w:rsidRDefault="005F2790" w:rsidP="00E07D78">
            <w:pPr>
              <w:rPr>
                <w:rFonts w:ascii="Times New Roman" w:eastAsia="Calibri" w:hAnsi="Times New Roman" w:cs="Times New Roman"/>
                <w:color w:val="000000" w:themeColor="text1"/>
                <w:sz w:val="20"/>
                <w:szCs w:val="22"/>
                <w:lang w:val="en-US"/>
              </w:rPr>
            </w:pPr>
          </w:p>
        </w:tc>
      </w:tr>
      <w:tr w:rsidR="005F2790" w:rsidRPr="00964309" w:rsidTr="00E07D78">
        <w:trPr>
          <w:trHeight w:val="107"/>
        </w:trPr>
        <w:tc>
          <w:tcPr>
            <w:tcW w:w="637" w:type="dxa"/>
            <w:noWrap/>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41</w:t>
            </w:r>
          </w:p>
        </w:tc>
        <w:tc>
          <w:tcPr>
            <w:tcW w:w="2844" w:type="dxa"/>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hAnsi="Times New Roman" w:cs="Times New Roman"/>
                <w:color w:val="000000" w:themeColor="text1"/>
                <w:sz w:val="20"/>
                <w:szCs w:val="22"/>
              </w:rPr>
              <w:t xml:space="preserve">Products with take-back policies </w:t>
            </w:r>
          </w:p>
        </w:tc>
        <w:tc>
          <w:tcPr>
            <w:tcW w:w="4979" w:type="dxa"/>
            <w:noWrap/>
          </w:tcPr>
          <w:p w:rsidR="005F2790" w:rsidRPr="0091247E" w:rsidRDefault="005F2790" w:rsidP="00E07D78">
            <w:pPr>
              <w:rPr>
                <w:rFonts w:ascii="Times New Roman" w:eastAsia="Calibri" w:hAnsi="Times New Roman" w:cs="Times New Roman"/>
                <w:color w:val="000000" w:themeColor="text1"/>
                <w:sz w:val="20"/>
                <w:szCs w:val="22"/>
                <w:lang w:val="en-US"/>
              </w:rPr>
            </w:pPr>
            <w:r w:rsidRPr="0091247E">
              <w:rPr>
                <w:rFonts w:ascii="Times New Roman" w:eastAsia="Calibri" w:hAnsi="Times New Roman" w:cs="Times New Roman"/>
                <w:noProof/>
                <w:color w:val="000000" w:themeColor="text1"/>
                <w:sz w:val="20"/>
                <w:szCs w:val="22"/>
                <w:lang w:val="en-US"/>
              </w:rPr>
              <w:fldChar w:fldCharType="begin" w:fldLock="1"/>
            </w:r>
            <w:r>
              <w:rPr>
                <w:rFonts w:ascii="Times New Roman" w:eastAsia="Calibri" w:hAnsi="Times New Roman" w:cs="Times New Roman"/>
                <w:noProof/>
                <w:color w:val="000000" w:themeColor="text1"/>
                <w:sz w:val="20"/>
                <w:szCs w:val="22"/>
                <w:lang w:val="en-US"/>
              </w:rPr>
              <w:instrText>ADDIN CSL_CITATION {"citationItems":[{"id":"ITEM-1","itemData":{"abstract":"Manual for the preparation of sustainability reports by organizations, regardless of their size, sector or location. The Guidelines also offer an international reference for all those interested in the disclosure of governance approach and of the environmental, social and economicI performance and impactsII of organizations. The Guidelines are useful in the preparation of any type of document which requires such disclosure. The","author":[{"dropping-particle":"","family":"GRI","given":"","non-dropping-particle":"","parse-names":false,"suffix":""}],"id":"ITEM-1","issued":{"date-parts":[["2002"]]},"page":"1-104","title":"Global Reporting Initiative - Sustainability Reporting Guidelines","type":"article-journal"},"uris":["http://www.mendeley.com/documents/?uuid=a9fbb870-695a-4ef4-84eb-addb1b0cc3b4"]},{"id":"ITEM-2","itemData":{"abstract":"This document is the Foundation section of the GRI G4 Standard","author":[{"dropping-particle":"","family":"GRI","given":"","non-dropping-particle":"","parse-names":false,"suffix":""}],"container-title":"GRI Standards","id":"ITEM-2","issue":"1","issued":{"date-parts":[["2016"]]},"number-of-pages":"29","title":"Gri 101: foundation 2016 101","type":"report","volume":"GRI101"},"uris":["http://www.mendeley.com/documents/?uuid=d9d4ae11-262d-4d6d-874b-62ef8265f95e"]}],"mendeley":{"formattedCitation":"(GRI 2002, 2016)","manualFormatting":"GRI, (2002, 2016)","plainTextFormattedCitation":"(GRI 2002, 2016)","previouslyFormattedCitation":"(GRI 2002, 2016)"},"properties":{"noteIndex":0},"schema":"https://github.com/citation-style-language/schema/raw/master/csl-citation.json"}</w:instrText>
            </w:r>
            <w:r w:rsidRPr="0091247E">
              <w:rPr>
                <w:rFonts w:ascii="Times New Roman" w:eastAsia="Calibri" w:hAnsi="Times New Roman" w:cs="Times New Roman"/>
                <w:noProof/>
                <w:color w:val="000000" w:themeColor="text1"/>
                <w:sz w:val="20"/>
                <w:szCs w:val="22"/>
                <w:lang w:val="en-US"/>
              </w:rPr>
              <w:fldChar w:fldCharType="separate"/>
            </w:r>
            <w:r w:rsidRPr="0091247E">
              <w:rPr>
                <w:rFonts w:ascii="Times New Roman" w:eastAsia="Calibri" w:hAnsi="Times New Roman" w:cs="Times New Roman"/>
                <w:noProof/>
                <w:color w:val="000000" w:themeColor="text1"/>
                <w:sz w:val="20"/>
                <w:szCs w:val="22"/>
                <w:lang w:val="en-US"/>
              </w:rPr>
              <w:t>GRI, (2002, 2016)</w:t>
            </w:r>
            <w:r w:rsidRPr="0091247E">
              <w:rPr>
                <w:rFonts w:ascii="Times New Roman" w:eastAsia="Calibri" w:hAnsi="Times New Roman" w:cs="Times New Roman"/>
                <w:noProof/>
                <w:color w:val="000000" w:themeColor="text1"/>
                <w:sz w:val="20"/>
                <w:szCs w:val="22"/>
                <w:lang w:val="en-US"/>
              </w:rPr>
              <w:fldChar w:fldCharType="end"/>
            </w:r>
          </w:p>
        </w:tc>
        <w:tc>
          <w:tcPr>
            <w:tcW w:w="908" w:type="dxa"/>
          </w:tcPr>
          <w:p w:rsidR="005F2790" w:rsidRPr="0091247E" w:rsidRDefault="005F2790" w:rsidP="00E07D78">
            <w:pPr>
              <w:rPr>
                <w:rFonts w:ascii="Times New Roman" w:eastAsia="Calibri" w:hAnsi="Times New Roman" w:cs="Times New Roman"/>
                <w:color w:val="000000" w:themeColor="text1"/>
                <w:sz w:val="20"/>
                <w:szCs w:val="22"/>
                <w:lang w:val="en-US"/>
              </w:rPr>
            </w:pPr>
          </w:p>
        </w:tc>
      </w:tr>
      <w:tr w:rsidR="005F2790" w:rsidRPr="00964309" w:rsidTr="00E07D78">
        <w:trPr>
          <w:trHeight w:val="70"/>
        </w:trPr>
        <w:tc>
          <w:tcPr>
            <w:tcW w:w="637" w:type="dxa"/>
            <w:noWrap/>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42</w:t>
            </w:r>
          </w:p>
        </w:tc>
        <w:tc>
          <w:tcPr>
            <w:tcW w:w="2844" w:type="dxa"/>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hAnsi="Times New Roman" w:cs="Times New Roman"/>
                <w:color w:val="000000" w:themeColor="text1"/>
                <w:sz w:val="20"/>
                <w:szCs w:val="22"/>
              </w:rPr>
              <w:t xml:space="preserve">Product innovativeness  </w:t>
            </w:r>
          </w:p>
        </w:tc>
        <w:tc>
          <w:tcPr>
            <w:tcW w:w="4979" w:type="dxa"/>
            <w:noWrap/>
          </w:tcPr>
          <w:p w:rsidR="005F2790" w:rsidRPr="0091247E" w:rsidRDefault="005F2790" w:rsidP="00E07D78">
            <w:pPr>
              <w:rPr>
                <w:rFonts w:ascii="Times New Roman" w:eastAsia="Calibri" w:hAnsi="Times New Roman" w:cs="Times New Roman"/>
                <w:color w:val="000000" w:themeColor="text1"/>
                <w:sz w:val="20"/>
                <w:szCs w:val="22"/>
                <w:lang w:val="en-US"/>
              </w:rPr>
            </w:pPr>
            <w:r w:rsidRPr="0091247E">
              <w:rPr>
                <w:rFonts w:ascii="Times New Roman" w:eastAsia="Calibri" w:hAnsi="Times New Roman" w:cs="Times New Roman"/>
                <w:color w:val="000000" w:themeColor="text1"/>
                <w:sz w:val="20"/>
                <w:szCs w:val="22"/>
                <w:lang w:val="en-US"/>
              </w:rPr>
              <w:fldChar w:fldCharType="begin" w:fldLock="1"/>
            </w:r>
            <w:r>
              <w:rPr>
                <w:rFonts w:ascii="Times New Roman" w:eastAsia="Calibri" w:hAnsi="Times New Roman" w:cs="Times New Roman"/>
                <w:color w:val="000000" w:themeColor="text1"/>
                <w:sz w:val="20"/>
                <w:szCs w:val="22"/>
                <w:lang w:val="en-US"/>
              </w:rPr>
              <w:instrText>ADDIN CSL_CITATION {"citationItems":[{"id":"ITEM-1","itemData":{"DOI":"10.1007/s10098-013-0613-7","ISSN":"16189558","abstract":"The industries have created threat to the present environment through their manufacturing methods. Moreover, the excessive utilization of natural resources have led to scarcity and triggered danger for the future generations. So there exists a vital need for the modern companies to renovate their manufacturing technologies. Thus, a new concept of manufacturing process known as sustainable manufacturing has been introduced and it gained great importance in the present scenario. Sustainable manufacturing means the production of goods in such a way that it utilizes minimum natural resources and produces safer, cleaner, and environment-friendly products at an affordable cost. The purpose of this article is to assess the sustainability level of a manufacturing organization taking into consideration various factors needed for insuring sustainability. During the course of this research, a sustainability model was developed using fuzzy logic and the sustainability index was calculated. Manual calculation of sustainability index consumes more time and it is mistake prone. So, in order to avoid such inadequacies, a computerbased decision support system was developed designated as fuzzy-logic-based sustainability evaluation decision support system. The system calculates the fuzzy logic sustainability index, Euclidean distance, and fuzzy performance importance index. This model will help the companies to analyze various aspects of sustainability within their organization and work toward further improvement of it. © 2013 Springer-Verlag Berlin Heidelberg.","author":[{"dropping-particle":"","family":"Vinodh","given":"S.","non-dropping-particle":"","parse-names":false,"suffix":""},{"dropping-particle":"","family":"Jayakrishna","given":"K.","non-dropping-particle":"","parse-names":false,"suffix":""},{"dropping-particle":"","family":"Kumar","given":"Vishwajeet","non-dropping-particle":"","parse-names":false,"suffix":""},{"dropping-particle":"","family":"Dutta","given":"Ranajyoti","non-dropping-particle":"","parse-names":false,"suffix":""}],"container-title":"Clean Technologies and Environmental Policy","id":"ITEM-1","issue":"1","issued":{"date-parts":[["2014"]]},"page":"163-174","title":"Development of decision support system for sustainability evaluation: A case study","type":"article-journal","volume":"16"},"uris":["http://www.mendeley.com/documents/?uuid=dce939c8-992d-494d-adb0-dd94ee644367"]}],"mendeley":{"formattedCitation":"(Vinodh et al. 2014)","manualFormatting":"Vinodh et al. (2014)","plainTextFormattedCitation":"(Vinodh et al. 2014)","previouslyFormattedCitation":"(Vinodh et al. 2014)"},"properties":{"noteIndex":0},"schema":"https://github.com/citation-style-language/schema/raw/master/csl-citation.json"}</w:instrText>
            </w:r>
            <w:r w:rsidRPr="0091247E">
              <w:rPr>
                <w:rFonts w:ascii="Times New Roman" w:eastAsia="Calibri" w:hAnsi="Times New Roman" w:cs="Times New Roman"/>
                <w:color w:val="000000" w:themeColor="text1"/>
                <w:sz w:val="20"/>
                <w:szCs w:val="22"/>
                <w:lang w:val="en-US"/>
              </w:rPr>
              <w:fldChar w:fldCharType="separate"/>
            </w:r>
            <w:r w:rsidRPr="0091247E">
              <w:rPr>
                <w:rFonts w:ascii="Times New Roman" w:eastAsia="Calibri" w:hAnsi="Times New Roman" w:cs="Times New Roman"/>
                <w:noProof/>
                <w:color w:val="000000" w:themeColor="text1"/>
                <w:sz w:val="20"/>
                <w:szCs w:val="22"/>
                <w:lang w:val="en-US"/>
              </w:rPr>
              <w:t>Vinodh et al. (2014)</w:t>
            </w:r>
            <w:r w:rsidRPr="0091247E">
              <w:rPr>
                <w:rFonts w:ascii="Times New Roman" w:eastAsia="Calibri" w:hAnsi="Times New Roman" w:cs="Times New Roman"/>
                <w:color w:val="000000" w:themeColor="text1"/>
                <w:sz w:val="20"/>
                <w:szCs w:val="22"/>
                <w:lang w:val="en-US"/>
              </w:rPr>
              <w:fldChar w:fldCharType="end"/>
            </w:r>
          </w:p>
        </w:tc>
        <w:tc>
          <w:tcPr>
            <w:tcW w:w="908" w:type="dxa"/>
          </w:tcPr>
          <w:p w:rsidR="005F2790" w:rsidRPr="0091247E" w:rsidRDefault="005F2790" w:rsidP="00E07D78">
            <w:pPr>
              <w:rPr>
                <w:rFonts w:ascii="Times New Roman" w:eastAsia="Calibri" w:hAnsi="Times New Roman" w:cs="Times New Roman"/>
                <w:color w:val="000000" w:themeColor="text1"/>
                <w:sz w:val="20"/>
                <w:szCs w:val="22"/>
                <w:lang w:val="en-US"/>
              </w:rPr>
            </w:pPr>
          </w:p>
        </w:tc>
      </w:tr>
      <w:tr w:rsidR="005F2790" w:rsidRPr="00964309" w:rsidTr="00E07D78">
        <w:trPr>
          <w:trHeight w:val="170"/>
        </w:trPr>
        <w:tc>
          <w:tcPr>
            <w:tcW w:w="637" w:type="dxa"/>
            <w:noWrap/>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43</w:t>
            </w:r>
          </w:p>
        </w:tc>
        <w:tc>
          <w:tcPr>
            <w:tcW w:w="2844" w:type="dxa"/>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hAnsi="Times New Roman" w:cs="Times New Roman"/>
                <w:color w:val="000000" w:themeColor="text1"/>
                <w:sz w:val="20"/>
                <w:szCs w:val="22"/>
              </w:rPr>
              <w:t xml:space="preserve">Land use </w:t>
            </w:r>
          </w:p>
        </w:tc>
        <w:tc>
          <w:tcPr>
            <w:tcW w:w="4979" w:type="dxa"/>
            <w:noWrap/>
          </w:tcPr>
          <w:p w:rsidR="005F2790" w:rsidRPr="0091247E" w:rsidRDefault="005F2790" w:rsidP="00E07D78">
            <w:pPr>
              <w:rPr>
                <w:rFonts w:ascii="Times New Roman" w:eastAsia="Calibri" w:hAnsi="Times New Roman" w:cs="Times New Roman"/>
                <w:color w:val="000000" w:themeColor="text1"/>
                <w:sz w:val="20"/>
                <w:szCs w:val="22"/>
                <w:lang w:val="en-US"/>
              </w:rPr>
            </w:pPr>
            <w:r w:rsidRPr="0091247E">
              <w:rPr>
                <w:rFonts w:ascii="Times New Roman" w:eastAsia="Calibri" w:hAnsi="Times New Roman" w:cs="Times New Roman"/>
                <w:noProof/>
                <w:color w:val="000000" w:themeColor="text1"/>
                <w:sz w:val="20"/>
                <w:szCs w:val="22"/>
                <w:lang w:val="en-US"/>
              </w:rPr>
              <w:fldChar w:fldCharType="begin" w:fldLock="1"/>
            </w:r>
            <w:r>
              <w:rPr>
                <w:rFonts w:ascii="Times New Roman" w:eastAsia="Calibri" w:hAnsi="Times New Roman" w:cs="Times New Roman"/>
                <w:noProof/>
                <w:color w:val="000000" w:themeColor="text1"/>
                <w:sz w:val="20"/>
                <w:szCs w:val="22"/>
                <w:lang w:val="en-US"/>
              </w:rPr>
              <w:instrText>ADDIN CSL_CITATION {"citationItems":[{"id":"ITEM-1","itemData":{"abstract":"Manual for the preparation of sustainability reports by organizations, regardless of their size, sector or location. The Guidelines also offer an international reference for all those interested in the disclosure of governance approach and of the environmental, social and economicI performance and impactsII of organizations. The Guidelines are useful in the preparation of any type of document which requires such disclosure. The","author":[{"dropping-particle":"","family":"GRI","given":"","non-dropping-particle":"","parse-names":false,"suffix":""}],"id":"ITEM-1","issued":{"date-parts":[["2002"]]},"page":"1-104","title":"Global Reporting Initiative - Sustainability Reporting Guidelines","type":"article-journal"},"uris":["http://www.mendeley.com/documents/?uuid=a9fbb870-695a-4ef4-84eb-addb1b0cc3b4"]},{"id":"ITEM-2","itemData":{"abstract":"This document is the Foundation section of the GRI G4 Standard","author":[{"dropping-particle":"","family":"GRI","given":"","non-dropping-particle":"","parse-names":false,"suffix":""}],"container-title":"GRI Standards","id":"ITEM-2","issue":"1","issued":{"date-parts":[["2016"]]},"number-of-pages":"29","title":"Gri 101: foundation 2016 101","type":"report","volume":"GRI101"},"uris":["http://www.mendeley.com/documents/?uuid=d9d4ae11-262d-4d6d-874b-62ef8265f95e"]}],"mendeley":{"formattedCitation":"(GRI 2002, 2016)","manualFormatting":"GRI, (2002, 2016)","plainTextFormattedCitation":"(GRI 2002, 2016)","previouslyFormattedCitation":"(GRI 2002, 2016)"},"properties":{"noteIndex":0},"schema":"https://github.com/citation-style-language/schema/raw/master/csl-citation.json"}</w:instrText>
            </w:r>
            <w:r w:rsidRPr="0091247E">
              <w:rPr>
                <w:rFonts w:ascii="Times New Roman" w:eastAsia="Calibri" w:hAnsi="Times New Roman" w:cs="Times New Roman"/>
                <w:noProof/>
                <w:color w:val="000000" w:themeColor="text1"/>
                <w:sz w:val="20"/>
                <w:szCs w:val="22"/>
                <w:lang w:val="en-US"/>
              </w:rPr>
              <w:fldChar w:fldCharType="separate"/>
            </w:r>
            <w:r w:rsidRPr="0091247E">
              <w:rPr>
                <w:rFonts w:ascii="Times New Roman" w:eastAsia="Calibri" w:hAnsi="Times New Roman" w:cs="Times New Roman"/>
                <w:noProof/>
                <w:color w:val="000000" w:themeColor="text1"/>
                <w:sz w:val="20"/>
                <w:szCs w:val="22"/>
                <w:lang w:val="en-US"/>
              </w:rPr>
              <w:t>GRI, (2002, 2016)</w:t>
            </w:r>
            <w:r w:rsidRPr="0091247E">
              <w:rPr>
                <w:rFonts w:ascii="Times New Roman" w:eastAsia="Calibri" w:hAnsi="Times New Roman" w:cs="Times New Roman"/>
                <w:noProof/>
                <w:color w:val="000000" w:themeColor="text1"/>
                <w:sz w:val="20"/>
                <w:szCs w:val="22"/>
                <w:lang w:val="en-US"/>
              </w:rPr>
              <w:fldChar w:fldCharType="end"/>
            </w:r>
          </w:p>
        </w:tc>
        <w:tc>
          <w:tcPr>
            <w:tcW w:w="908" w:type="dxa"/>
          </w:tcPr>
          <w:p w:rsidR="005F2790" w:rsidRPr="0091247E" w:rsidRDefault="005F2790" w:rsidP="00E07D78">
            <w:pPr>
              <w:rPr>
                <w:rFonts w:ascii="Times New Roman" w:eastAsia="Calibri" w:hAnsi="Times New Roman" w:cs="Times New Roman"/>
                <w:color w:val="000000" w:themeColor="text1"/>
                <w:sz w:val="20"/>
                <w:szCs w:val="22"/>
                <w:lang w:val="en-US"/>
              </w:rPr>
            </w:pPr>
          </w:p>
        </w:tc>
      </w:tr>
      <w:tr w:rsidR="005F2790" w:rsidRPr="00964309" w:rsidTr="00E07D78">
        <w:trPr>
          <w:trHeight w:val="70"/>
        </w:trPr>
        <w:tc>
          <w:tcPr>
            <w:tcW w:w="637" w:type="dxa"/>
            <w:noWrap/>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44</w:t>
            </w:r>
          </w:p>
        </w:tc>
        <w:tc>
          <w:tcPr>
            <w:tcW w:w="2844" w:type="dxa"/>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hAnsi="Times New Roman" w:cs="Times New Roman"/>
                <w:color w:val="000000" w:themeColor="text1"/>
                <w:sz w:val="20"/>
                <w:szCs w:val="22"/>
              </w:rPr>
              <w:t>Biodiversity</w:t>
            </w:r>
          </w:p>
        </w:tc>
        <w:tc>
          <w:tcPr>
            <w:tcW w:w="4979" w:type="dxa"/>
            <w:noWrap/>
          </w:tcPr>
          <w:p w:rsidR="005F2790" w:rsidRPr="0091247E" w:rsidRDefault="005F2790" w:rsidP="00E07D78">
            <w:pPr>
              <w:rPr>
                <w:rFonts w:ascii="Times New Roman" w:eastAsia="Calibri" w:hAnsi="Times New Roman" w:cs="Times New Roman"/>
                <w:color w:val="000000" w:themeColor="text1"/>
                <w:sz w:val="20"/>
                <w:szCs w:val="22"/>
                <w:lang w:val="en-US"/>
              </w:rPr>
            </w:pPr>
            <w:r w:rsidRPr="0091247E">
              <w:rPr>
                <w:rFonts w:ascii="Times New Roman" w:eastAsia="Calibri" w:hAnsi="Times New Roman" w:cs="Times New Roman"/>
                <w:noProof/>
                <w:color w:val="000000" w:themeColor="text1"/>
                <w:sz w:val="20"/>
                <w:szCs w:val="22"/>
                <w:lang w:val="en-US"/>
              </w:rPr>
              <w:fldChar w:fldCharType="begin" w:fldLock="1"/>
            </w:r>
            <w:r>
              <w:rPr>
                <w:rFonts w:ascii="Times New Roman" w:eastAsia="Calibri" w:hAnsi="Times New Roman" w:cs="Times New Roman"/>
                <w:noProof/>
                <w:color w:val="000000" w:themeColor="text1"/>
                <w:sz w:val="20"/>
                <w:szCs w:val="22"/>
                <w:lang w:val="en-US"/>
              </w:rPr>
              <w:instrText>ADDIN CSL_CITATION {"citationItems":[{"id":"ITEM-1","itemData":{"abstract":"Manual for the preparation of sustainability reports by organizations, regardless of their size, sector or location. The Guidelines also offer an international reference for all those interested in the disclosure of governance approach and of the environmental, social and economicI performance and impactsII of organizations. The Guidelines are useful in the preparation of any type of document which requires such disclosure. The","author":[{"dropping-particle":"","family":"GRI","given":"","non-dropping-particle":"","parse-names":false,"suffix":""}],"id":"ITEM-1","issued":{"date-parts":[["2002"]]},"page":"1-104","title":"Global Reporting Initiative - Sustainability Reporting Guidelines","type":"article-journal"},"uris":["http://www.mendeley.com/documents/?uuid=a9fbb870-695a-4ef4-84eb-addb1b0cc3b4"]},{"id":"ITEM-2","itemData":{"abstract":"This document is the Foundation section of the GRI G4 Standard","author":[{"dropping-particle":"","family":"GRI","given":"","non-dropping-particle":"","parse-names":false,"suffix":""}],"container-title":"GRI Standards","id":"ITEM-2","issue":"1","issued":{"date-parts":[["2016"]]},"number-of-pages":"29","title":"Gri 101: foundation 2016 101","type":"report","volume":"GRI101"},"uris":["http://www.mendeley.com/documents/?uuid=d9d4ae11-262d-4d6d-874b-62ef8265f95e"]}],"mendeley":{"formattedCitation":"(GRI 2002, 2016)","manualFormatting":"GRI, (2002, 2016)","plainTextFormattedCitation":"(GRI 2002, 2016)","previouslyFormattedCitation":"(GRI 2002, 2016)"},"properties":{"noteIndex":0},"schema":"https://github.com/citation-style-language/schema/raw/master/csl-citation.json"}</w:instrText>
            </w:r>
            <w:r w:rsidRPr="0091247E">
              <w:rPr>
                <w:rFonts w:ascii="Times New Roman" w:eastAsia="Calibri" w:hAnsi="Times New Roman" w:cs="Times New Roman"/>
                <w:noProof/>
                <w:color w:val="000000" w:themeColor="text1"/>
                <w:sz w:val="20"/>
                <w:szCs w:val="22"/>
                <w:lang w:val="en-US"/>
              </w:rPr>
              <w:fldChar w:fldCharType="separate"/>
            </w:r>
            <w:r w:rsidRPr="0091247E">
              <w:rPr>
                <w:rFonts w:ascii="Times New Roman" w:eastAsia="Calibri" w:hAnsi="Times New Roman" w:cs="Times New Roman"/>
                <w:noProof/>
                <w:color w:val="000000" w:themeColor="text1"/>
                <w:sz w:val="20"/>
                <w:szCs w:val="22"/>
                <w:lang w:val="en-US"/>
              </w:rPr>
              <w:t>GRI, (2002, 2016)</w:t>
            </w:r>
            <w:r w:rsidRPr="0091247E">
              <w:rPr>
                <w:rFonts w:ascii="Times New Roman" w:eastAsia="Calibri" w:hAnsi="Times New Roman" w:cs="Times New Roman"/>
                <w:noProof/>
                <w:color w:val="000000" w:themeColor="text1"/>
                <w:sz w:val="20"/>
                <w:szCs w:val="22"/>
                <w:lang w:val="en-US"/>
              </w:rPr>
              <w:fldChar w:fldCharType="end"/>
            </w:r>
          </w:p>
        </w:tc>
        <w:tc>
          <w:tcPr>
            <w:tcW w:w="908" w:type="dxa"/>
          </w:tcPr>
          <w:p w:rsidR="005F2790" w:rsidRPr="0091247E" w:rsidRDefault="005F2790" w:rsidP="00E07D78">
            <w:pPr>
              <w:rPr>
                <w:rFonts w:ascii="Times New Roman" w:eastAsia="Calibri" w:hAnsi="Times New Roman" w:cs="Times New Roman"/>
                <w:color w:val="000000" w:themeColor="text1"/>
                <w:sz w:val="20"/>
                <w:szCs w:val="22"/>
                <w:lang w:val="en-US"/>
              </w:rPr>
            </w:pPr>
          </w:p>
        </w:tc>
      </w:tr>
      <w:tr w:rsidR="005F2790" w:rsidRPr="00964309" w:rsidTr="00E07D78">
        <w:trPr>
          <w:trHeight w:val="413"/>
        </w:trPr>
        <w:tc>
          <w:tcPr>
            <w:tcW w:w="637" w:type="dxa"/>
            <w:noWrap/>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45</w:t>
            </w:r>
          </w:p>
        </w:tc>
        <w:tc>
          <w:tcPr>
            <w:tcW w:w="2844" w:type="dxa"/>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hAnsi="Times New Roman" w:cs="Times New Roman"/>
                <w:color w:val="000000" w:themeColor="text1"/>
                <w:sz w:val="20"/>
                <w:szCs w:val="22"/>
              </w:rPr>
              <w:t xml:space="preserve">Environmental protection expenditure </w:t>
            </w:r>
          </w:p>
        </w:tc>
        <w:tc>
          <w:tcPr>
            <w:tcW w:w="4979" w:type="dxa"/>
            <w:noWrap/>
          </w:tcPr>
          <w:p w:rsidR="005F2790" w:rsidRPr="0091247E" w:rsidRDefault="005F2790" w:rsidP="00E07D78">
            <w:pPr>
              <w:rPr>
                <w:rFonts w:ascii="Times New Roman" w:eastAsia="Calibri" w:hAnsi="Times New Roman" w:cs="Times New Roman"/>
                <w:color w:val="000000" w:themeColor="text1"/>
                <w:sz w:val="20"/>
                <w:szCs w:val="22"/>
                <w:lang w:val="en-US"/>
              </w:rPr>
            </w:pPr>
            <w:r w:rsidRPr="0091247E">
              <w:rPr>
                <w:rFonts w:ascii="Times New Roman" w:eastAsia="Calibri" w:hAnsi="Times New Roman" w:cs="Times New Roman"/>
                <w:color w:val="000000" w:themeColor="text1"/>
                <w:sz w:val="20"/>
                <w:szCs w:val="22"/>
                <w:lang w:val="en-US"/>
              </w:rPr>
              <w:fldChar w:fldCharType="begin" w:fldLock="1"/>
            </w:r>
            <w:r>
              <w:rPr>
                <w:rFonts w:ascii="Times New Roman" w:eastAsia="Calibri" w:hAnsi="Times New Roman" w:cs="Times New Roman"/>
                <w:color w:val="000000" w:themeColor="text1"/>
                <w:sz w:val="20"/>
                <w:szCs w:val="22"/>
                <w:lang w:val="en-US"/>
              </w:rPr>
              <w:instrText>ADDIN CSL_CITATION {"citationItems":[{"id":"ITEM-1","itemData":{"DOI":"10.1007/s10098-013-0613-7","ISSN":"16189558","abstract":"The industries have created threat to the present environment through their manufacturing methods. Moreover, the excessive utilization of natural resources have led to scarcity and triggered danger for the future generations. So there exists a vital need for the modern companies to renovate their manufacturing technologies. Thus, a new concept of manufacturing process known as sustainable manufacturing has been introduced and it gained great importance in the present scenario. Sustainable manufacturing means the production of goods in such a way that it utilizes minimum natural resources and produces safer, cleaner, and environment-friendly products at an affordable cost. The purpose of this article is to assess the sustainability level of a manufacturing organization taking into consideration various factors needed for insuring sustainability. During the course of this research, a sustainability model was developed using fuzzy logic and the sustainability index was calculated. Manual calculation of sustainability index consumes more time and it is mistake prone. So, in order to avoid such inadequacies, a computerbased decision support system was developed designated as fuzzy-logic-based sustainability evaluation decision support system. The system calculates the fuzzy logic sustainability index, Euclidean distance, and fuzzy performance importance index. This model will help the companies to analyze various aspects of sustainability within their organization and work toward further improvement of it. © 2013 Springer-Verlag Berlin Heidelberg.","author":[{"dropping-particle":"","family":"Vinodh","given":"S.","non-dropping-particle":"","parse-names":false,"suffix":""},{"dropping-particle":"","family":"Jayakrishna","given":"K.","non-dropping-particle":"","parse-names":false,"suffix":""},{"dropping-particle":"","family":"Kumar","given":"Vishwajeet","non-dropping-particle":"","parse-names":false,"suffix":""},{"dropping-particle":"","family":"Dutta","given":"Ranajyoti","non-dropping-particle":"","parse-names":false,"suffix":""}],"container-title":"Clean Technologies and Environmental Policy","id":"ITEM-1","issue":"1","issued":{"date-parts":[["2014"]]},"page":"163-174","title":"Development of decision support system for sustainability evaluation: A case study","type":"article-journal","volume":"16"},"uris":["http://www.mendeley.com/documents/?uuid=dce939c8-992d-494d-adb0-dd94ee644367"]}],"mendeley":{"formattedCitation":"(Vinodh et al. 2014)","manualFormatting":"Vinodh et al. (2014)","plainTextFormattedCitation":"(Vinodh et al. 2014)","previouslyFormattedCitation":"(Vinodh et al. 2014)"},"properties":{"noteIndex":0},"schema":"https://github.com/citation-style-language/schema/raw/master/csl-citation.json"}</w:instrText>
            </w:r>
            <w:r w:rsidRPr="0091247E">
              <w:rPr>
                <w:rFonts w:ascii="Times New Roman" w:eastAsia="Calibri" w:hAnsi="Times New Roman" w:cs="Times New Roman"/>
                <w:color w:val="000000" w:themeColor="text1"/>
                <w:sz w:val="20"/>
                <w:szCs w:val="22"/>
                <w:lang w:val="en-US"/>
              </w:rPr>
              <w:fldChar w:fldCharType="separate"/>
            </w:r>
            <w:r w:rsidRPr="0091247E">
              <w:rPr>
                <w:rFonts w:ascii="Times New Roman" w:eastAsia="Calibri" w:hAnsi="Times New Roman" w:cs="Times New Roman"/>
                <w:noProof/>
                <w:color w:val="000000" w:themeColor="text1"/>
                <w:sz w:val="20"/>
                <w:szCs w:val="22"/>
                <w:lang w:val="en-US"/>
              </w:rPr>
              <w:t>Vinodh et al. (2014)</w:t>
            </w:r>
            <w:r w:rsidRPr="0091247E">
              <w:rPr>
                <w:rFonts w:ascii="Times New Roman" w:eastAsia="Calibri" w:hAnsi="Times New Roman" w:cs="Times New Roman"/>
                <w:color w:val="000000" w:themeColor="text1"/>
                <w:sz w:val="20"/>
                <w:szCs w:val="22"/>
                <w:lang w:val="en-US"/>
              </w:rPr>
              <w:fldChar w:fldCharType="end"/>
            </w:r>
          </w:p>
        </w:tc>
        <w:tc>
          <w:tcPr>
            <w:tcW w:w="908" w:type="dxa"/>
          </w:tcPr>
          <w:p w:rsidR="005F2790" w:rsidRPr="0091247E" w:rsidRDefault="005F2790" w:rsidP="00E07D78">
            <w:pPr>
              <w:rPr>
                <w:rFonts w:ascii="Times New Roman" w:eastAsia="Calibri" w:hAnsi="Times New Roman" w:cs="Times New Roman"/>
                <w:color w:val="000000" w:themeColor="text1"/>
                <w:sz w:val="20"/>
                <w:szCs w:val="22"/>
                <w:lang w:val="en-US"/>
              </w:rPr>
            </w:pPr>
          </w:p>
        </w:tc>
      </w:tr>
      <w:tr w:rsidR="005F2790" w:rsidRPr="00964309" w:rsidTr="00E07D78">
        <w:trPr>
          <w:trHeight w:val="305"/>
        </w:trPr>
        <w:tc>
          <w:tcPr>
            <w:tcW w:w="637" w:type="dxa"/>
            <w:noWrap/>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46</w:t>
            </w:r>
          </w:p>
        </w:tc>
        <w:tc>
          <w:tcPr>
            <w:tcW w:w="2844" w:type="dxa"/>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rPr>
              <w:t xml:space="preserve">Compliance with environmental laws and regulations </w:t>
            </w:r>
          </w:p>
        </w:tc>
        <w:tc>
          <w:tcPr>
            <w:tcW w:w="4979" w:type="dxa"/>
            <w:noWrap/>
          </w:tcPr>
          <w:p w:rsidR="005F2790" w:rsidRPr="0091247E" w:rsidRDefault="005F2790" w:rsidP="00E07D78">
            <w:pPr>
              <w:rPr>
                <w:rFonts w:ascii="Times New Roman" w:eastAsia="Calibri" w:hAnsi="Times New Roman" w:cs="Times New Roman"/>
                <w:color w:val="000000" w:themeColor="text1"/>
                <w:sz w:val="20"/>
                <w:szCs w:val="22"/>
                <w:lang w:val="en-US"/>
              </w:rPr>
            </w:pPr>
            <w:r w:rsidRPr="0091247E">
              <w:rPr>
                <w:rFonts w:ascii="Times New Roman" w:eastAsia="Calibri" w:hAnsi="Times New Roman" w:cs="Times New Roman"/>
                <w:color w:val="000000" w:themeColor="text1"/>
                <w:sz w:val="20"/>
                <w:szCs w:val="22"/>
                <w:lang w:val="en-US"/>
              </w:rPr>
              <w:fldChar w:fldCharType="begin" w:fldLock="1"/>
            </w:r>
            <w:r>
              <w:rPr>
                <w:rFonts w:ascii="Times New Roman" w:eastAsia="Calibri" w:hAnsi="Times New Roman" w:cs="Times New Roman"/>
                <w:color w:val="000000" w:themeColor="text1"/>
                <w:sz w:val="20"/>
                <w:szCs w:val="22"/>
                <w:lang w:val="en-US"/>
              </w:rPr>
              <w:instrText>ADDIN CSL_CITATION {"citationItems":[{"id":"ITEM-1","itemData":{"DOI":"10.12776/mie.v14i3-4.444","ISSN":"1335-7972","abstract":"&lt;p class=\"Els-Abstract-text\"&gt;&lt;span lang=\"EN-US\"&gt;This paper identifies critical indicators for sustainable manufacturing that could be adopted in sustainability assessment at firm level. Previous works in literature suffered from either lack of being comprehensive or being operational or both. The manufacturing indicator set of the US NIST framework was used because of its detailed and wide-ranging exposition of the triple-bottom line. The proposed approach is to attach priorities on the elements of the NIST framework in order to prioritize sustainability indicators. Following the hierarchical structure of the framework, analytic hierarchy process (AHP) was adopted in this work. Three domain decision-makers who have sufficient international exposure on manufacturing policy development and experience in managing manufacturing firms were asked to elucidate judgments on the elements of the framework based on the context of the AHP. The most critical indicators in sustainable manufacturing are presented in this work. Results show that socio-economic indicators are highly relevant in sustainable manufacturing.&lt;/span&gt;&lt;/p&gt;","author":[{"dropping-particle":"","family":"Ocampo","given":"Lanndon","non-dropping-particle":"","parse-names":false,"suffix":""},{"dropping-particle":"","family":"Vergara","given":"Van Gaitano","non-dropping-particle":"","parse-names":false,"suffix":""},{"dropping-particle":"","family":"Impas","given":"Carlito","non-dropping-particle":"","parse-names":false,"suffix":""},{"dropping-particle":"","family":"Tordillo","given":"Jose Arvin","non-dropping-particle":"","parse-names":false,"suffix":""},{"dropping-particle":"","family":"Pastoril","given":"Joey","non-dropping-particle":"","parse-names":false,"suffix":""}],"container-title":"Manufacturing and Industrial Engineering","id":"ITEM-1","issue":"3-4","issued":{"date-parts":[["2015"]]},"page":"1-8","title":"Identifying Critical Indicators In Sustainable Manufacturing Using Analytic Hierarchy Process (AHP)","type":"article-journal","volume":"14"},"uris":["http://www.mendeley.com/documents/?uuid=e5b124ac-9777-44da-bc44-987d6058fbcb"]}],"mendeley":{"formattedCitation":"(Ocampo et al. 2015)","manualFormatting":"Ocampo et al., (2015)","plainTextFormattedCitation":"(Ocampo et al. 2015)","previouslyFormattedCitation":"(Ocampo et al. 2015)"},"properties":{"noteIndex":0},"schema":"https://github.com/citation-style-language/schema/raw/master/csl-citation.json"}</w:instrText>
            </w:r>
            <w:r w:rsidRPr="0091247E">
              <w:rPr>
                <w:rFonts w:ascii="Times New Roman" w:eastAsia="Calibri" w:hAnsi="Times New Roman" w:cs="Times New Roman"/>
                <w:color w:val="000000" w:themeColor="text1"/>
                <w:sz w:val="20"/>
                <w:szCs w:val="22"/>
                <w:lang w:val="en-US"/>
              </w:rPr>
              <w:fldChar w:fldCharType="separate"/>
            </w:r>
            <w:r w:rsidRPr="0091247E">
              <w:rPr>
                <w:rFonts w:ascii="Times New Roman" w:eastAsia="Calibri" w:hAnsi="Times New Roman" w:cs="Times New Roman"/>
                <w:noProof/>
                <w:color w:val="000000" w:themeColor="text1"/>
                <w:sz w:val="20"/>
                <w:szCs w:val="22"/>
                <w:lang w:val="en-US"/>
              </w:rPr>
              <w:t>Ocampo et al., (2015)</w:t>
            </w:r>
            <w:r w:rsidRPr="0091247E">
              <w:rPr>
                <w:rFonts w:ascii="Times New Roman" w:eastAsia="Calibri" w:hAnsi="Times New Roman" w:cs="Times New Roman"/>
                <w:color w:val="000000" w:themeColor="text1"/>
                <w:sz w:val="20"/>
                <w:szCs w:val="22"/>
                <w:lang w:val="en-US"/>
              </w:rPr>
              <w:fldChar w:fldCharType="end"/>
            </w:r>
          </w:p>
        </w:tc>
        <w:tc>
          <w:tcPr>
            <w:tcW w:w="908" w:type="dxa"/>
          </w:tcPr>
          <w:p w:rsidR="005F2790" w:rsidRPr="0091247E" w:rsidRDefault="005F2790" w:rsidP="00E07D78">
            <w:pPr>
              <w:rPr>
                <w:rFonts w:ascii="Times New Roman" w:eastAsia="Calibri" w:hAnsi="Times New Roman" w:cs="Times New Roman"/>
                <w:color w:val="000000" w:themeColor="text1"/>
                <w:sz w:val="20"/>
                <w:szCs w:val="22"/>
                <w:lang w:val="en-US"/>
              </w:rPr>
            </w:pPr>
          </w:p>
        </w:tc>
      </w:tr>
      <w:tr w:rsidR="005F2790" w:rsidRPr="00964309" w:rsidTr="00E07D78">
        <w:trPr>
          <w:trHeight w:val="571"/>
        </w:trPr>
        <w:tc>
          <w:tcPr>
            <w:tcW w:w="637" w:type="dxa"/>
            <w:noWrap/>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47</w:t>
            </w:r>
          </w:p>
        </w:tc>
        <w:tc>
          <w:tcPr>
            <w:tcW w:w="2844" w:type="dxa"/>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hAnsi="Times New Roman" w:cs="Times New Roman"/>
                <w:color w:val="000000" w:themeColor="text1"/>
                <w:sz w:val="20"/>
                <w:szCs w:val="22"/>
              </w:rPr>
              <w:t xml:space="preserve">Significant environmental impacts of transportation of Products, Services, Material and Workforce </w:t>
            </w:r>
          </w:p>
        </w:tc>
        <w:tc>
          <w:tcPr>
            <w:tcW w:w="4979" w:type="dxa"/>
            <w:noWrap/>
          </w:tcPr>
          <w:p w:rsidR="005F2790" w:rsidRPr="0091247E" w:rsidRDefault="005F2790" w:rsidP="00E07D78">
            <w:pPr>
              <w:rPr>
                <w:rFonts w:ascii="Times New Roman" w:eastAsia="Calibri" w:hAnsi="Times New Roman" w:cs="Times New Roman"/>
                <w:color w:val="000000" w:themeColor="text1"/>
                <w:sz w:val="20"/>
                <w:szCs w:val="22"/>
                <w:lang w:val="en-US"/>
              </w:rPr>
            </w:pPr>
            <w:r w:rsidRPr="0091247E">
              <w:rPr>
                <w:rFonts w:ascii="Times New Roman" w:eastAsia="Calibri" w:hAnsi="Times New Roman" w:cs="Times New Roman"/>
                <w:noProof/>
                <w:color w:val="000000" w:themeColor="text1"/>
                <w:sz w:val="20"/>
                <w:szCs w:val="22"/>
                <w:lang w:val="en-US"/>
              </w:rPr>
              <w:fldChar w:fldCharType="begin" w:fldLock="1"/>
            </w:r>
            <w:r>
              <w:rPr>
                <w:rFonts w:ascii="Times New Roman" w:eastAsia="Calibri" w:hAnsi="Times New Roman" w:cs="Times New Roman"/>
                <w:noProof/>
                <w:color w:val="000000" w:themeColor="text1"/>
                <w:sz w:val="20"/>
                <w:szCs w:val="22"/>
                <w:lang w:val="en-US"/>
              </w:rPr>
              <w:instrText>ADDIN CSL_CITATION {"citationItems":[{"id":"ITEM-1","itemData":{"abstract":"Manual for the preparation of sustainability reports by organizations, regardless of their size, sector or location. The Guidelines also offer an international reference for all those interested in the disclosure of governance approach and of the environmental, social and economicI performance and impactsII of organizations. The Guidelines are useful in the preparation of any type of document which requires such disclosure. The","author":[{"dropping-particle":"","family":"GRI","given":"","non-dropping-particle":"","parse-names":false,"suffix":""}],"id":"ITEM-1","issued":{"date-parts":[["2002"]]},"page":"1-104","title":"Global Reporting Initiative - Sustainability Reporting Guidelines","type":"article-journal"},"uris":["http://www.mendeley.com/documents/?uuid=a9fbb870-695a-4ef4-84eb-addb1b0cc3b4"]},{"id":"ITEM-2","itemData":{"abstract":"This document is the Foundation section of the GRI G4 Standard","author":[{"dropping-particle":"","family":"GRI","given":"","non-dropping-particle":"","parse-names":false,"suffix":""}],"container-title":"GRI Standards","id":"ITEM-2","issue":"1","issued":{"date-parts":[["2016"]]},"number-of-pages":"29","title":"Gri 101: foundation 2016 101","type":"report","volume":"GRI101"},"uris":["http://www.mendeley.com/documents/?uuid=d9d4ae11-262d-4d6d-874b-62ef8265f95e"]}],"mendeley":{"formattedCitation":"(GRI 2002, 2016)","manualFormatting":"GRI, (2002, 2016)","plainTextFormattedCitation":"(GRI 2002, 2016)","previouslyFormattedCitation":"(GRI 2002, 2016)"},"properties":{"noteIndex":0},"schema":"https://github.com/citation-style-language/schema/raw/master/csl-citation.json"}</w:instrText>
            </w:r>
            <w:r w:rsidRPr="0091247E">
              <w:rPr>
                <w:rFonts w:ascii="Times New Roman" w:eastAsia="Calibri" w:hAnsi="Times New Roman" w:cs="Times New Roman"/>
                <w:noProof/>
                <w:color w:val="000000" w:themeColor="text1"/>
                <w:sz w:val="20"/>
                <w:szCs w:val="22"/>
                <w:lang w:val="en-US"/>
              </w:rPr>
              <w:fldChar w:fldCharType="separate"/>
            </w:r>
            <w:r w:rsidRPr="0091247E">
              <w:rPr>
                <w:rFonts w:ascii="Times New Roman" w:eastAsia="Calibri" w:hAnsi="Times New Roman" w:cs="Times New Roman"/>
                <w:noProof/>
                <w:color w:val="000000" w:themeColor="text1"/>
                <w:sz w:val="20"/>
                <w:szCs w:val="22"/>
                <w:lang w:val="en-US"/>
              </w:rPr>
              <w:t>GRI, (2002, 2016)</w:t>
            </w:r>
            <w:r w:rsidRPr="0091247E">
              <w:rPr>
                <w:rFonts w:ascii="Times New Roman" w:eastAsia="Calibri" w:hAnsi="Times New Roman" w:cs="Times New Roman"/>
                <w:noProof/>
                <w:color w:val="000000" w:themeColor="text1"/>
                <w:sz w:val="20"/>
                <w:szCs w:val="22"/>
                <w:lang w:val="en-US"/>
              </w:rPr>
              <w:fldChar w:fldCharType="end"/>
            </w:r>
          </w:p>
        </w:tc>
        <w:tc>
          <w:tcPr>
            <w:tcW w:w="908" w:type="dxa"/>
          </w:tcPr>
          <w:p w:rsidR="005F2790" w:rsidRPr="0091247E" w:rsidRDefault="005F2790" w:rsidP="00E07D78">
            <w:pPr>
              <w:rPr>
                <w:rFonts w:ascii="Times New Roman" w:eastAsia="Calibri" w:hAnsi="Times New Roman" w:cs="Times New Roman"/>
                <w:color w:val="000000" w:themeColor="text1"/>
                <w:sz w:val="20"/>
                <w:szCs w:val="22"/>
                <w:lang w:val="en-US"/>
              </w:rPr>
            </w:pPr>
          </w:p>
        </w:tc>
      </w:tr>
      <w:tr w:rsidR="005F2790" w:rsidRPr="00964309" w:rsidTr="00E07D78">
        <w:trPr>
          <w:trHeight w:val="571"/>
        </w:trPr>
        <w:tc>
          <w:tcPr>
            <w:tcW w:w="637" w:type="dxa"/>
            <w:noWrap/>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48</w:t>
            </w:r>
          </w:p>
        </w:tc>
        <w:tc>
          <w:tcPr>
            <w:tcW w:w="2844" w:type="dxa"/>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hAnsi="Times New Roman" w:cs="Times New Roman"/>
                <w:color w:val="000000" w:themeColor="text1"/>
                <w:sz w:val="20"/>
                <w:szCs w:val="22"/>
              </w:rPr>
              <w:t xml:space="preserve">Initiatives to mitigate environmental impacts of products and services </w:t>
            </w:r>
          </w:p>
        </w:tc>
        <w:tc>
          <w:tcPr>
            <w:tcW w:w="4979" w:type="dxa"/>
            <w:noWrap/>
          </w:tcPr>
          <w:p w:rsidR="005F2790" w:rsidRPr="0091247E" w:rsidRDefault="005F2790" w:rsidP="00E07D78">
            <w:pPr>
              <w:rPr>
                <w:rFonts w:ascii="Times New Roman" w:eastAsia="Calibri" w:hAnsi="Times New Roman" w:cs="Times New Roman"/>
                <w:color w:val="000000" w:themeColor="text1"/>
                <w:sz w:val="20"/>
                <w:szCs w:val="22"/>
                <w:lang w:val="en-US"/>
              </w:rPr>
            </w:pPr>
            <w:r w:rsidRPr="0091247E">
              <w:rPr>
                <w:rFonts w:ascii="Times New Roman" w:eastAsia="Calibri" w:hAnsi="Times New Roman" w:cs="Times New Roman"/>
                <w:color w:val="000000" w:themeColor="text1"/>
                <w:sz w:val="20"/>
                <w:szCs w:val="22"/>
                <w:lang w:val="en-US"/>
              </w:rPr>
              <w:fldChar w:fldCharType="begin" w:fldLock="1"/>
            </w:r>
            <w:r>
              <w:rPr>
                <w:rFonts w:ascii="Times New Roman" w:eastAsia="Calibri" w:hAnsi="Times New Roman" w:cs="Times New Roman"/>
                <w:color w:val="000000" w:themeColor="text1"/>
                <w:sz w:val="20"/>
                <w:szCs w:val="22"/>
                <w:lang w:val="en-US"/>
              </w:rPr>
              <w:instrText>ADDIN CSL_CITATION {"citationItems":[{"id":"ITEM-1","itemData":{"DOI":"10.1016/j.ecolind.2012.07.017","ISSN":"1470160X","abstract":"The primary objective of this study was to provide an insight into sustainable production indicators used by the petrochemical industry in Malaysia to measure the sustainability of the industry's operations. In achieving the research objective, the case study method was employed. The petrochemical industry was selected because of its major contribution to the Malaysian economy (market share and total investment), its significant impacts to the environment and, high societal and occupational risks. The sector is also highly dependent on non-renewable fossil fuels such as natural gas, LPG and diesel; and is energy intensive. Utilising the five-tier framework developed by the Lowell Centre for Sustainable Production (LCSP) and indicators identified by the Global Reporting Initiative (GRI) Guidelines 3.1, an analysis of indicators used by the petrochemical sector was carried out. The LCSP framework was selected as it is an established framework and has been successfully used in similar case studies in other parts of the world. Furthermore, at present there is no common framework in Malaysia to assess sustainable production at the industrial level. Under the GRI guidelines, performance indicators have been grouped into six categories. The six categories include Environment (EN1-EN30), Economic (EC1-EC9), Society (SO1-SO8), Human Rights (HR1-HR9), Labour Practices and Decent Work (LA1-LA14) and Product Responsibility (PR1-PR9). The study was carried out using the questionnaire survey method and supplemented with semi-structured in-depth interviews. To ensure their suitability and applicability in the Malaysian context, the indicators selected for the study were based on feedback obtained from the participating companies. An analysis of the information obtained from the participating companies indicates the satisfactory performance of the petrochemical industry in employing most of the indicators identified within the GRI framework to advance towards sustainability. Results indicate that the majority of the indicators monitored are related to compliance (Level 1), performance (Level 2) and environmental impacts (Level 3). The single Level 4 indicator which relates to products and services was weakly monitored (38.5%). None of the indicators monitored fell within Level 5 category which addresses sustainability issues in terms of the ecological carrying capacity. The Level 5 indicators which assess sustainability in a community or regional context can only be ef…","author":[{"dropping-particle":"","family":"Samuel","given":"Vijayalakshmi B.","non-dropping-particle":"","parse-names":false,"suffix":""},{"dropping-particle":"","family":"Agamuthu","given":"P.","non-dropping-particle":"","parse-names":false,"suffix":""},{"dropping-particle":"","family":"Hashim","given":"M. A.","non-dropping-particle":"","parse-names":false,"suffix":""}],"container-title":"Ecological Indicators","id":"ITEM-1","issued":{"date-parts":[["2013"]]},"page":"392-402","publisher":"Elsevier Ltd","title":"Indicators for assessment of sustainable production: A case study of the petrochemical industry in Malaysia","type":"article-journal","volume":"24"},"uris":["http://www.mendeley.com/documents/?uuid=1157eec1-3876-4ec1-a7be-d9587a7f4e13"]}],"mendeley":{"formattedCitation":"(Samuel et al. 2013)","manualFormatting":"Samuel et al.,( 2013)","plainTextFormattedCitation":"(Samuel et al. 2013)","previouslyFormattedCitation":"(Samuel et al. 2013)"},"properties":{"noteIndex":0},"schema":"https://github.com/citation-style-language/schema/raw/master/csl-citation.json"}</w:instrText>
            </w:r>
            <w:r w:rsidRPr="0091247E">
              <w:rPr>
                <w:rFonts w:ascii="Times New Roman" w:eastAsia="Calibri" w:hAnsi="Times New Roman" w:cs="Times New Roman"/>
                <w:color w:val="000000" w:themeColor="text1"/>
                <w:sz w:val="20"/>
                <w:szCs w:val="22"/>
                <w:lang w:val="en-US"/>
              </w:rPr>
              <w:fldChar w:fldCharType="separate"/>
            </w:r>
            <w:r w:rsidRPr="0091247E">
              <w:rPr>
                <w:rFonts w:ascii="Times New Roman" w:eastAsia="Calibri" w:hAnsi="Times New Roman" w:cs="Times New Roman"/>
                <w:noProof/>
                <w:color w:val="000000" w:themeColor="text1"/>
                <w:sz w:val="20"/>
                <w:szCs w:val="22"/>
                <w:lang w:val="en-US"/>
              </w:rPr>
              <w:t>Samuel et al.,( 2013)</w:t>
            </w:r>
            <w:r w:rsidRPr="0091247E">
              <w:rPr>
                <w:rFonts w:ascii="Times New Roman" w:eastAsia="Calibri" w:hAnsi="Times New Roman" w:cs="Times New Roman"/>
                <w:color w:val="000000" w:themeColor="text1"/>
                <w:sz w:val="20"/>
                <w:szCs w:val="22"/>
                <w:lang w:val="en-US"/>
              </w:rPr>
              <w:fldChar w:fldCharType="end"/>
            </w:r>
          </w:p>
        </w:tc>
        <w:tc>
          <w:tcPr>
            <w:tcW w:w="908" w:type="dxa"/>
          </w:tcPr>
          <w:p w:rsidR="005F2790" w:rsidRPr="0091247E" w:rsidRDefault="005F2790" w:rsidP="00E07D78">
            <w:pPr>
              <w:rPr>
                <w:rFonts w:ascii="Times New Roman" w:eastAsia="Calibri" w:hAnsi="Times New Roman" w:cs="Times New Roman"/>
                <w:color w:val="000000" w:themeColor="text1"/>
                <w:sz w:val="20"/>
                <w:szCs w:val="22"/>
                <w:lang w:val="en-US"/>
              </w:rPr>
            </w:pPr>
          </w:p>
        </w:tc>
      </w:tr>
      <w:tr w:rsidR="005F2790" w:rsidRPr="00964309" w:rsidTr="00E07D78">
        <w:trPr>
          <w:trHeight w:val="188"/>
        </w:trPr>
        <w:tc>
          <w:tcPr>
            <w:tcW w:w="637" w:type="dxa"/>
            <w:noWrap/>
            <w:hideMark/>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49</w:t>
            </w:r>
          </w:p>
        </w:tc>
        <w:tc>
          <w:tcPr>
            <w:tcW w:w="2844" w:type="dxa"/>
            <w:noWrap/>
            <w:hideMark/>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hAnsi="Times New Roman" w:cs="Times New Roman"/>
                <w:color w:val="000000" w:themeColor="text1"/>
                <w:sz w:val="20"/>
                <w:szCs w:val="22"/>
                <w:lang w:val="en-US"/>
              </w:rPr>
              <w:t xml:space="preserve">Land pollution/Soil Protection </w:t>
            </w:r>
          </w:p>
        </w:tc>
        <w:tc>
          <w:tcPr>
            <w:tcW w:w="4979" w:type="dxa"/>
            <w:noWrap/>
            <w:hideMark/>
          </w:tcPr>
          <w:p w:rsidR="005F2790" w:rsidRPr="0091247E" w:rsidRDefault="005F2790" w:rsidP="00E07D78">
            <w:pPr>
              <w:rPr>
                <w:rFonts w:ascii="Times New Roman" w:hAnsi="Times New Roman" w:cs="Times New Roman"/>
                <w:color w:val="000000" w:themeColor="text1"/>
                <w:sz w:val="20"/>
                <w:szCs w:val="22"/>
                <w:lang w:val="en-US"/>
              </w:rPr>
            </w:pPr>
            <w:r w:rsidRPr="0091247E">
              <w:rPr>
                <w:rFonts w:ascii="Times New Roman" w:eastAsia="Calibri" w:hAnsi="Times New Roman" w:cs="Times New Roman"/>
                <w:color w:val="000000" w:themeColor="text1"/>
                <w:sz w:val="20"/>
                <w:szCs w:val="22"/>
                <w:lang w:val="en-US"/>
              </w:rPr>
              <w:fldChar w:fldCharType="begin" w:fldLock="1"/>
            </w:r>
            <w:r>
              <w:rPr>
                <w:rFonts w:ascii="Times New Roman" w:eastAsia="Calibri" w:hAnsi="Times New Roman" w:cs="Times New Roman"/>
                <w:color w:val="000000" w:themeColor="text1"/>
                <w:sz w:val="20"/>
                <w:szCs w:val="22"/>
                <w:lang w:val="en-US"/>
              </w:rPr>
              <w:instrText>ADDIN CSL_CITATION {"citationItems":[{"id":"ITEM-1","itemData":{"DOI":"10.1016/S0959-6526(01)00010-5","ISBN":"1978934327","ISSN":"09596526","abstract":"This paper presents a new tool for promoting business sustainability - indicators of sustainable production. It first introduces the concept of sustainable production as defined by the Lowell Center for Sustainable Production, University of Massachusetts Lowell. Indicators of sustainable production are discussed next, including their dimensions and desirable qualities. Based on the Lowell Center Indicator Framework, the authors suggest a new methodology of core and supplemental indicators for raising companies' awareness and measuring their progress toward sustainable production systems. Twenty-two core indicators are proposed and a detailed guidance for their application is included. An eight-step model provides a context for indicator implementation. The paper concludes with a summary of the strengths and weaknesses of the methodology as well as recommendations for testing the indicators. © 2001 Elsevier Science Ltd. All rights reserved.","author":[{"dropping-particle":"","family":"Veleva","given":"Vesela","non-dropping-particle":"","parse-names":false,"suffix":""},{"dropping-particle":"","family":"Ellenbecker","given":"Michael","non-dropping-particle":"","parse-names":false,"suffix":""}],"container-title":"J. Clean. Prod","id":"ITEM-1","issue":"6","issued":{"date-parts":[["2001"]]},"number-of-pages":"519-549","title":"Indicators of sustainable production: Framework and methodology","type":"book","volume":"9"},"uris":["http://www.mendeley.com/documents/?uuid=68d18ad0-d1fe-45fd-9c65-595731832e1e"]}],"mendeley":{"formattedCitation":"(Veleva and Ellenbecker 2001)","manualFormatting":"Veleva &amp; Ellenbecker, (2001a","plainTextFormattedCitation":"(Veleva and Ellenbecker 2001)","previouslyFormattedCitation":"(Veleva and Ellenbecker 2001)"},"properties":{"noteIndex":0},"schema":"https://github.com/citation-style-language/schema/raw/master/csl-citation.json"}</w:instrText>
            </w:r>
            <w:r w:rsidRPr="0091247E">
              <w:rPr>
                <w:rFonts w:ascii="Times New Roman" w:eastAsia="Calibri" w:hAnsi="Times New Roman" w:cs="Times New Roman"/>
                <w:color w:val="000000" w:themeColor="text1"/>
                <w:sz w:val="20"/>
                <w:szCs w:val="22"/>
                <w:lang w:val="en-US"/>
              </w:rPr>
              <w:fldChar w:fldCharType="separate"/>
            </w:r>
            <w:r w:rsidRPr="0091247E">
              <w:rPr>
                <w:rFonts w:ascii="Times New Roman" w:eastAsia="Calibri" w:hAnsi="Times New Roman" w:cs="Times New Roman"/>
                <w:noProof/>
                <w:color w:val="000000" w:themeColor="text1"/>
                <w:sz w:val="20"/>
                <w:szCs w:val="22"/>
                <w:lang w:val="en-US"/>
              </w:rPr>
              <w:t>Veleva &amp; Ellenbecker, (2001a</w:t>
            </w:r>
            <w:r w:rsidRPr="0091247E">
              <w:rPr>
                <w:rFonts w:ascii="Times New Roman" w:eastAsia="Calibri" w:hAnsi="Times New Roman" w:cs="Times New Roman"/>
                <w:color w:val="000000" w:themeColor="text1"/>
                <w:sz w:val="20"/>
                <w:szCs w:val="22"/>
                <w:lang w:val="en-US"/>
              </w:rPr>
              <w:fldChar w:fldCharType="end"/>
            </w:r>
            <w:r w:rsidRPr="0091247E">
              <w:rPr>
                <w:rFonts w:ascii="Times New Roman" w:eastAsia="Calibri" w:hAnsi="Times New Roman" w:cs="Times New Roman"/>
                <w:color w:val="000000" w:themeColor="text1"/>
                <w:sz w:val="20"/>
                <w:szCs w:val="22"/>
                <w:lang w:val="en-US"/>
              </w:rPr>
              <w:t>)</w:t>
            </w:r>
          </w:p>
        </w:tc>
        <w:tc>
          <w:tcPr>
            <w:tcW w:w="908" w:type="dxa"/>
          </w:tcPr>
          <w:p w:rsidR="005F2790" w:rsidRPr="0091247E" w:rsidRDefault="005F2790" w:rsidP="00E07D78">
            <w:pPr>
              <w:rPr>
                <w:rFonts w:ascii="Times New Roman" w:hAnsi="Times New Roman" w:cs="Times New Roman"/>
                <w:color w:val="000000" w:themeColor="text1"/>
                <w:sz w:val="20"/>
                <w:szCs w:val="22"/>
              </w:rPr>
            </w:pPr>
            <w:r w:rsidRPr="0091247E">
              <w:rPr>
                <w:rFonts w:ascii="Times New Roman" w:eastAsia="Calibri" w:hAnsi="Times New Roman" w:cs="Times New Roman"/>
                <w:color w:val="000000" w:themeColor="text1"/>
                <w:sz w:val="20"/>
                <w:szCs w:val="22"/>
                <w:lang w:val="en-US"/>
              </w:rPr>
              <w:sym w:font="Wingdings" w:char="F0FC"/>
            </w:r>
          </w:p>
        </w:tc>
      </w:tr>
    </w:tbl>
    <w:p w:rsidR="005F2790" w:rsidRPr="0091247E" w:rsidRDefault="005F2790" w:rsidP="005F2790">
      <w:pPr>
        <w:spacing w:after="160" w:line="259" w:lineRule="auto"/>
        <w:rPr>
          <w:rFonts w:ascii="Times New Roman" w:hAnsi="Times New Roman" w:cs="Times New Roman"/>
          <w:b/>
          <w:color w:val="000000" w:themeColor="text1"/>
          <w:lang w:val="en-US"/>
        </w:rPr>
      </w:pPr>
      <w:r w:rsidRPr="0091247E">
        <w:rPr>
          <w:rFonts w:ascii="Times New Roman" w:hAnsi="Times New Roman" w:cs="Times New Roman"/>
          <w:b/>
          <w:color w:val="000000" w:themeColor="text1"/>
          <w:lang w:val="en-US"/>
        </w:rPr>
        <w:t xml:space="preserve">Appendix A2: Average matrix </w:t>
      </w:r>
    </w:p>
    <w:p w:rsidR="005F2790" w:rsidRPr="00DB03D8" w:rsidRDefault="005F2790" w:rsidP="005F2790">
      <w:pPr>
        <w:spacing w:after="160" w:line="259" w:lineRule="auto"/>
        <w:rPr>
          <w:rFonts w:ascii="Times New Roman" w:eastAsiaTheme="minorEastAsia" w:hAnsi="Times New Roman" w:cs="Times New Roman"/>
          <w:color w:val="000000" w:themeColor="text1"/>
          <w:lang w:val="en-US"/>
        </w:rPr>
      </w:pPr>
      <m:oMathPara>
        <m:oMath>
          <m:r>
            <m:rPr>
              <m:sty m:val="p"/>
            </m:rPr>
            <w:rPr>
              <w:rFonts w:ascii="Cambria Math" w:hAnsi="Cambria Math" w:cs="Times New Roman"/>
              <w:color w:val="000000" w:themeColor="text1"/>
              <w:position w:val="-28"/>
              <w:lang w:val="en-US"/>
            </w:rPr>
            <w:object w:dxaOrig="11780" w:dyaOrig="58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4pt;height:234.8pt" o:ole="">
                <v:imagedata r:id="rId4" o:title=""/>
              </v:shape>
              <o:OLEObject Type="Embed" ProgID="Equation.3" ShapeID="_x0000_i1025" DrawAspect="Content" ObjectID="_1675346017" r:id="rId5"/>
            </w:object>
          </m:r>
        </m:oMath>
      </m:oMathPara>
    </w:p>
    <w:p w:rsidR="005F2790" w:rsidRPr="00DB03D8" w:rsidRDefault="005F2790" w:rsidP="005F2790">
      <w:pPr>
        <w:spacing w:after="160" w:line="259" w:lineRule="auto"/>
        <w:rPr>
          <w:rFonts w:ascii="Times New Roman" w:eastAsiaTheme="minorEastAsia" w:hAnsi="Times New Roman" w:cs="Times New Roman"/>
          <w:color w:val="000000" w:themeColor="text1"/>
          <w:lang w:val="en-US"/>
        </w:rPr>
      </w:pPr>
    </w:p>
    <w:p w:rsidR="005F2790" w:rsidRPr="0091247E" w:rsidRDefault="005F2790" w:rsidP="005F2790">
      <w:pPr>
        <w:spacing w:after="160" w:line="259" w:lineRule="auto"/>
        <w:rPr>
          <w:rFonts w:ascii="Times New Roman" w:hAnsi="Times New Roman" w:cs="Times New Roman"/>
          <w:b/>
          <w:color w:val="000000" w:themeColor="text1"/>
          <w:szCs w:val="22"/>
          <w:lang w:val="en-US"/>
        </w:rPr>
      </w:pPr>
      <w:r w:rsidRPr="0091247E">
        <w:rPr>
          <w:rFonts w:ascii="Times New Roman" w:hAnsi="Times New Roman" w:cs="Times New Roman"/>
          <w:b/>
          <w:color w:val="000000" w:themeColor="text1"/>
          <w:lang w:val="en-US"/>
        </w:rPr>
        <w:t xml:space="preserve">Appendix A3: </w:t>
      </w:r>
      <w:r w:rsidRPr="0091247E">
        <w:rPr>
          <w:rFonts w:ascii="Times New Roman" w:hAnsi="Times New Roman" w:cs="Times New Roman"/>
          <w:b/>
          <w:color w:val="000000" w:themeColor="text1"/>
          <w:szCs w:val="22"/>
          <w:lang w:val="en-US"/>
        </w:rPr>
        <w:t>Cause and Effect analysis</w:t>
      </w:r>
    </w:p>
    <w:p w:rsidR="005F2790" w:rsidRPr="0091247E" w:rsidRDefault="005F2790" w:rsidP="005F2790">
      <w:pPr>
        <w:spacing w:after="160" w:line="259" w:lineRule="auto"/>
        <w:jc w:val="center"/>
        <w:rPr>
          <w:rFonts w:ascii="Times New Roman" w:hAnsi="Times New Roman" w:cs="Times New Roman"/>
          <w:b/>
          <w:color w:val="000000" w:themeColor="text1"/>
          <w:szCs w:val="22"/>
          <w:lang w:val="en-US"/>
        </w:rPr>
      </w:pPr>
      <w:r w:rsidRPr="0091247E">
        <w:rPr>
          <w:rFonts w:ascii="Times New Roman" w:hAnsi="Times New Roman" w:cs="Times New Roman"/>
          <w:b/>
          <w:color w:val="000000" w:themeColor="text1"/>
          <w:szCs w:val="22"/>
          <w:lang w:val="en-US"/>
        </w:rPr>
        <w:t>Table A3:</w:t>
      </w:r>
      <w:r w:rsidRPr="0091247E">
        <w:rPr>
          <w:color w:val="000000" w:themeColor="text1"/>
          <w:sz w:val="22"/>
          <w:szCs w:val="22"/>
          <w:lang w:val="en-US"/>
        </w:rPr>
        <w:t xml:space="preserve"> </w:t>
      </w:r>
      <w:r w:rsidRPr="0091247E">
        <w:rPr>
          <w:rFonts w:ascii="Times New Roman" w:hAnsi="Times New Roman" w:cs="Times New Roman"/>
          <w:color w:val="000000" w:themeColor="text1"/>
          <w:szCs w:val="22"/>
          <w:lang w:val="en-US"/>
        </w:rPr>
        <w:t xml:space="preserve">Cause and Effect analysis for Environmental Indictors </w:t>
      </w:r>
    </w:p>
    <w:tbl>
      <w:tblPr>
        <w:tblStyle w:val="TableGrid"/>
        <w:tblW w:w="7927" w:type="dxa"/>
        <w:jc w:val="center"/>
        <w:tblLook w:val="04A0" w:firstRow="1" w:lastRow="0" w:firstColumn="1" w:lastColumn="0" w:noHBand="0" w:noVBand="1"/>
      </w:tblPr>
      <w:tblGrid>
        <w:gridCol w:w="1623"/>
        <w:gridCol w:w="1576"/>
        <w:gridCol w:w="1576"/>
        <w:gridCol w:w="1576"/>
        <w:gridCol w:w="1576"/>
      </w:tblGrid>
      <w:tr w:rsidR="005F2790" w:rsidRPr="00964309" w:rsidTr="00E07D78">
        <w:trPr>
          <w:trHeight w:val="288"/>
          <w:jc w:val="center"/>
        </w:trPr>
        <w:tc>
          <w:tcPr>
            <w:tcW w:w="1623" w:type="dxa"/>
            <w:noWrap/>
            <w:hideMark/>
          </w:tcPr>
          <w:p w:rsidR="005F2790" w:rsidRPr="00DB03D8" w:rsidRDefault="005F2790" w:rsidP="00E07D78">
            <w:pPr>
              <w:jc w:val="center"/>
              <w:rPr>
                <w:rFonts w:ascii="Times New Roman" w:eastAsia="Times New Roman" w:hAnsi="Times New Roman" w:cs="Times New Roman"/>
                <w:b/>
                <w:bCs/>
                <w:color w:val="000000" w:themeColor="text1"/>
                <w:lang w:val="en-US"/>
              </w:rPr>
            </w:pPr>
            <w:r w:rsidRPr="00DB03D8">
              <w:rPr>
                <w:rFonts w:ascii="Times New Roman" w:eastAsia="Times New Roman" w:hAnsi="Times New Roman" w:cs="Times New Roman"/>
                <w:b/>
                <w:bCs/>
                <w:color w:val="000000" w:themeColor="text1"/>
                <w:lang w:val="en-US"/>
              </w:rPr>
              <w:t>Factors</w:t>
            </w:r>
          </w:p>
        </w:tc>
        <w:tc>
          <w:tcPr>
            <w:tcW w:w="1576" w:type="dxa"/>
            <w:noWrap/>
            <w:hideMark/>
          </w:tcPr>
          <w:p w:rsidR="005F2790" w:rsidRPr="00DB03D8" w:rsidRDefault="005F2790" w:rsidP="00E07D78">
            <w:pPr>
              <w:jc w:val="center"/>
              <w:rPr>
                <w:rFonts w:ascii="Times New Roman" w:eastAsia="Times New Roman" w:hAnsi="Times New Roman" w:cs="Times New Roman"/>
                <w:b/>
                <w:bCs/>
                <w:color w:val="000000" w:themeColor="text1"/>
                <w:lang w:val="en-US"/>
              </w:rPr>
            </w:pPr>
            <w:r w:rsidRPr="00DB03D8">
              <w:rPr>
                <w:rFonts w:ascii="Times New Roman" w:eastAsia="Times New Roman" w:hAnsi="Times New Roman" w:cs="Times New Roman"/>
                <w:b/>
                <w:bCs/>
                <w:color w:val="000000" w:themeColor="text1"/>
                <w:lang w:val="en-US"/>
              </w:rPr>
              <w:t>R</w:t>
            </w:r>
          </w:p>
        </w:tc>
        <w:tc>
          <w:tcPr>
            <w:tcW w:w="1576" w:type="dxa"/>
            <w:noWrap/>
            <w:hideMark/>
          </w:tcPr>
          <w:p w:rsidR="005F2790" w:rsidRPr="00DB03D8" w:rsidRDefault="005F2790" w:rsidP="00E07D78">
            <w:pPr>
              <w:jc w:val="center"/>
              <w:rPr>
                <w:rFonts w:ascii="Times New Roman" w:eastAsia="Times New Roman" w:hAnsi="Times New Roman" w:cs="Times New Roman"/>
                <w:b/>
                <w:bCs/>
                <w:color w:val="000000" w:themeColor="text1"/>
                <w:lang w:val="en-US"/>
              </w:rPr>
            </w:pPr>
            <w:r w:rsidRPr="00DB03D8">
              <w:rPr>
                <w:rFonts w:ascii="Times New Roman" w:eastAsia="Times New Roman" w:hAnsi="Times New Roman" w:cs="Times New Roman"/>
                <w:b/>
                <w:bCs/>
                <w:color w:val="000000" w:themeColor="text1"/>
                <w:lang w:val="en-US"/>
              </w:rPr>
              <w:t>C</w:t>
            </w:r>
          </w:p>
        </w:tc>
        <w:tc>
          <w:tcPr>
            <w:tcW w:w="1576" w:type="dxa"/>
            <w:noWrap/>
            <w:hideMark/>
          </w:tcPr>
          <w:p w:rsidR="005F2790" w:rsidRPr="00DB03D8" w:rsidRDefault="005F2790" w:rsidP="00E07D78">
            <w:pPr>
              <w:jc w:val="center"/>
              <w:rPr>
                <w:rFonts w:ascii="Times New Roman" w:eastAsia="Times New Roman" w:hAnsi="Times New Roman" w:cs="Times New Roman"/>
                <w:b/>
                <w:bCs/>
                <w:color w:val="000000" w:themeColor="text1"/>
                <w:lang w:val="en-US"/>
              </w:rPr>
            </w:pPr>
            <w:r w:rsidRPr="00DB03D8">
              <w:rPr>
                <w:rFonts w:ascii="Times New Roman" w:eastAsia="Times New Roman" w:hAnsi="Times New Roman" w:cs="Times New Roman"/>
                <w:b/>
                <w:bCs/>
                <w:color w:val="000000" w:themeColor="text1"/>
                <w:lang w:val="en-US"/>
              </w:rPr>
              <w:t>R + C</w:t>
            </w:r>
          </w:p>
        </w:tc>
        <w:tc>
          <w:tcPr>
            <w:tcW w:w="1576" w:type="dxa"/>
            <w:noWrap/>
            <w:hideMark/>
          </w:tcPr>
          <w:p w:rsidR="005F2790" w:rsidRPr="00DB03D8" w:rsidRDefault="005F2790" w:rsidP="00E07D78">
            <w:pPr>
              <w:jc w:val="center"/>
              <w:rPr>
                <w:rFonts w:ascii="Times New Roman" w:eastAsia="Times New Roman" w:hAnsi="Times New Roman" w:cs="Times New Roman"/>
                <w:b/>
                <w:bCs/>
                <w:color w:val="000000" w:themeColor="text1"/>
                <w:lang w:val="en-US"/>
              </w:rPr>
            </w:pPr>
            <w:r w:rsidRPr="00DB03D8">
              <w:rPr>
                <w:rFonts w:ascii="Times New Roman" w:eastAsia="Times New Roman" w:hAnsi="Times New Roman" w:cs="Times New Roman"/>
                <w:b/>
                <w:bCs/>
                <w:color w:val="000000" w:themeColor="text1"/>
                <w:lang w:val="en-US"/>
              </w:rPr>
              <w:t>R - C</w:t>
            </w:r>
          </w:p>
        </w:tc>
      </w:tr>
      <w:tr w:rsidR="005F2790" w:rsidRPr="00964309" w:rsidTr="00E07D78">
        <w:trPr>
          <w:trHeight w:val="288"/>
          <w:jc w:val="center"/>
        </w:trPr>
        <w:tc>
          <w:tcPr>
            <w:tcW w:w="1623" w:type="dxa"/>
            <w:noWrap/>
            <w:hideMark/>
          </w:tcPr>
          <w:p w:rsidR="005F2790" w:rsidRPr="0091247E" w:rsidRDefault="005F2790" w:rsidP="00E07D78">
            <w:pPr>
              <w:jc w:val="center"/>
              <w:rPr>
                <w:rFonts w:ascii="Times New Roman" w:eastAsia="Times New Roman" w:hAnsi="Times New Roman" w:cs="Times New Roman"/>
                <w:color w:val="000000" w:themeColor="text1"/>
                <w:lang w:val="en-US"/>
              </w:rPr>
            </w:pPr>
            <w:r w:rsidRPr="0091247E">
              <w:rPr>
                <w:rFonts w:ascii="Times New Roman" w:eastAsia="Times New Roman" w:hAnsi="Times New Roman" w:cs="Times New Roman"/>
                <w:color w:val="000000" w:themeColor="text1"/>
                <w:lang w:val="en-US"/>
              </w:rPr>
              <w:t>EN</w:t>
            </w:r>
            <w:r w:rsidRPr="00F93F1F">
              <w:rPr>
                <w:rFonts w:ascii="Times New Roman" w:eastAsia="Times New Roman" w:hAnsi="Times New Roman" w:cs="Times New Roman"/>
                <w:color w:val="000000" w:themeColor="text1"/>
                <w:vertAlign w:val="subscript"/>
                <w:lang w:val="en-US"/>
              </w:rPr>
              <w:t>1</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2.177</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2.456</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4.633</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-0.279</w:t>
            </w:r>
          </w:p>
        </w:tc>
      </w:tr>
      <w:tr w:rsidR="005F2790" w:rsidRPr="00964309" w:rsidTr="00E07D78">
        <w:trPr>
          <w:trHeight w:val="288"/>
          <w:jc w:val="center"/>
        </w:trPr>
        <w:tc>
          <w:tcPr>
            <w:tcW w:w="1623" w:type="dxa"/>
            <w:noWrap/>
            <w:hideMark/>
          </w:tcPr>
          <w:p w:rsidR="005F2790" w:rsidRPr="0091247E" w:rsidRDefault="005F2790" w:rsidP="00E07D78">
            <w:pPr>
              <w:jc w:val="center"/>
              <w:rPr>
                <w:rFonts w:ascii="Times New Roman" w:eastAsia="Times New Roman" w:hAnsi="Times New Roman" w:cs="Times New Roman"/>
                <w:color w:val="000000" w:themeColor="text1"/>
                <w:lang w:val="en-US"/>
              </w:rPr>
            </w:pPr>
            <w:r w:rsidRPr="0091247E">
              <w:rPr>
                <w:rFonts w:ascii="Times New Roman" w:eastAsia="Times New Roman" w:hAnsi="Times New Roman" w:cs="Times New Roman"/>
                <w:color w:val="000000" w:themeColor="text1"/>
                <w:lang w:val="en-US"/>
              </w:rPr>
              <w:t>EN</w:t>
            </w:r>
            <w:r w:rsidRPr="00F93F1F">
              <w:rPr>
                <w:rFonts w:ascii="Times New Roman" w:eastAsia="Times New Roman" w:hAnsi="Times New Roman" w:cs="Times New Roman"/>
                <w:color w:val="000000" w:themeColor="text1"/>
                <w:vertAlign w:val="subscript"/>
                <w:lang w:val="en-US"/>
              </w:rPr>
              <w:t>2</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2.497</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2.13</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4.627</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0.367</w:t>
            </w:r>
          </w:p>
        </w:tc>
      </w:tr>
      <w:tr w:rsidR="005F2790" w:rsidRPr="00964309" w:rsidTr="00E07D78">
        <w:trPr>
          <w:trHeight w:val="288"/>
          <w:jc w:val="center"/>
        </w:trPr>
        <w:tc>
          <w:tcPr>
            <w:tcW w:w="1623" w:type="dxa"/>
            <w:noWrap/>
            <w:hideMark/>
          </w:tcPr>
          <w:p w:rsidR="005F2790" w:rsidRPr="0091247E" w:rsidRDefault="005F2790" w:rsidP="00E07D78">
            <w:pPr>
              <w:jc w:val="center"/>
              <w:rPr>
                <w:rFonts w:ascii="Times New Roman" w:eastAsia="Times New Roman" w:hAnsi="Times New Roman" w:cs="Times New Roman"/>
                <w:color w:val="000000" w:themeColor="text1"/>
                <w:lang w:val="en-US"/>
              </w:rPr>
            </w:pPr>
            <w:r w:rsidRPr="0091247E">
              <w:rPr>
                <w:rFonts w:ascii="Times New Roman" w:eastAsia="Times New Roman" w:hAnsi="Times New Roman" w:cs="Times New Roman"/>
                <w:color w:val="000000" w:themeColor="text1"/>
                <w:lang w:val="en-US"/>
              </w:rPr>
              <w:t>EN</w:t>
            </w:r>
            <w:r w:rsidRPr="00F93F1F">
              <w:rPr>
                <w:rFonts w:ascii="Times New Roman" w:eastAsia="Times New Roman" w:hAnsi="Times New Roman" w:cs="Times New Roman"/>
                <w:color w:val="000000" w:themeColor="text1"/>
                <w:vertAlign w:val="subscript"/>
                <w:lang w:val="en-US"/>
              </w:rPr>
              <w:t>3</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2.452</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2.364</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4.816</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0.088</w:t>
            </w:r>
          </w:p>
        </w:tc>
      </w:tr>
      <w:tr w:rsidR="005F2790" w:rsidRPr="00964309" w:rsidTr="00E07D78">
        <w:trPr>
          <w:trHeight w:val="288"/>
          <w:jc w:val="center"/>
        </w:trPr>
        <w:tc>
          <w:tcPr>
            <w:tcW w:w="1623" w:type="dxa"/>
            <w:noWrap/>
            <w:hideMark/>
          </w:tcPr>
          <w:p w:rsidR="005F2790" w:rsidRPr="0091247E" w:rsidRDefault="005F2790" w:rsidP="00E07D78">
            <w:pPr>
              <w:jc w:val="center"/>
              <w:rPr>
                <w:rFonts w:ascii="Times New Roman" w:eastAsia="Times New Roman" w:hAnsi="Times New Roman" w:cs="Times New Roman"/>
                <w:color w:val="000000" w:themeColor="text1"/>
                <w:lang w:val="en-US"/>
              </w:rPr>
            </w:pPr>
            <w:r w:rsidRPr="0091247E">
              <w:rPr>
                <w:rFonts w:ascii="Times New Roman" w:eastAsia="Times New Roman" w:hAnsi="Times New Roman" w:cs="Times New Roman"/>
                <w:color w:val="000000" w:themeColor="text1"/>
                <w:lang w:val="en-US"/>
              </w:rPr>
              <w:t>EN</w:t>
            </w:r>
            <w:r w:rsidRPr="00F93F1F">
              <w:rPr>
                <w:rFonts w:ascii="Times New Roman" w:eastAsia="Times New Roman" w:hAnsi="Times New Roman" w:cs="Times New Roman"/>
                <w:color w:val="000000" w:themeColor="text1"/>
                <w:vertAlign w:val="subscript"/>
                <w:lang w:val="en-US"/>
              </w:rPr>
              <w:t>4</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2.636</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2.361</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4.997</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0.275</w:t>
            </w:r>
          </w:p>
        </w:tc>
      </w:tr>
      <w:tr w:rsidR="005F2790" w:rsidRPr="00964309" w:rsidTr="00E07D78">
        <w:trPr>
          <w:trHeight w:val="288"/>
          <w:jc w:val="center"/>
        </w:trPr>
        <w:tc>
          <w:tcPr>
            <w:tcW w:w="1623" w:type="dxa"/>
            <w:noWrap/>
            <w:hideMark/>
          </w:tcPr>
          <w:p w:rsidR="005F2790" w:rsidRPr="0091247E" w:rsidRDefault="005F2790" w:rsidP="00E07D78">
            <w:pPr>
              <w:jc w:val="center"/>
              <w:rPr>
                <w:rFonts w:ascii="Times New Roman" w:eastAsia="Times New Roman" w:hAnsi="Times New Roman" w:cs="Times New Roman"/>
                <w:color w:val="000000" w:themeColor="text1"/>
                <w:lang w:val="en-US"/>
              </w:rPr>
            </w:pPr>
            <w:r w:rsidRPr="0091247E">
              <w:rPr>
                <w:rFonts w:ascii="Times New Roman" w:eastAsia="Times New Roman" w:hAnsi="Times New Roman" w:cs="Times New Roman"/>
                <w:color w:val="000000" w:themeColor="text1"/>
                <w:lang w:val="en-US"/>
              </w:rPr>
              <w:t>EN</w:t>
            </w:r>
            <w:r w:rsidRPr="00F93F1F">
              <w:rPr>
                <w:rFonts w:ascii="Times New Roman" w:eastAsia="Times New Roman" w:hAnsi="Times New Roman" w:cs="Times New Roman"/>
                <w:color w:val="000000" w:themeColor="text1"/>
                <w:vertAlign w:val="subscript"/>
                <w:lang w:val="en-US"/>
              </w:rPr>
              <w:t>5</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1.984</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1.967</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3.951</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0.017</w:t>
            </w:r>
          </w:p>
        </w:tc>
      </w:tr>
      <w:tr w:rsidR="005F2790" w:rsidRPr="00964309" w:rsidTr="00E07D78">
        <w:trPr>
          <w:trHeight w:val="288"/>
          <w:jc w:val="center"/>
        </w:trPr>
        <w:tc>
          <w:tcPr>
            <w:tcW w:w="1623" w:type="dxa"/>
            <w:noWrap/>
            <w:hideMark/>
          </w:tcPr>
          <w:p w:rsidR="005F2790" w:rsidRPr="0091247E" w:rsidRDefault="005F2790" w:rsidP="00E07D78">
            <w:pPr>
              <w:jc w:val="center"/>
              <w:rPr>
                <w:rFonts w:ascii="Times New Roman" w:eastAsia="Times New Roman" w:hAnsi="Times New Roman" w:cs="Times New Roman"/>
                <w:color w:val="000000" w:themeColor="text1"/>
                <w:lang w:val="en-US"/>
              </w:rPr>
            </w:pPr>
            <w:r w:rsidRPr="0091247E">
              <w:rPr>
                <w:rFonts w:ascii="Times New Roman" w:eastAsia="Times New Roman" w:hAnsi="Times New Roman" w:cs="Times New Roman"/>
                <w:color w:val="000000" w:themeColor="text1"/>
                <w:lang w:val="en-US"/>
              </w:rPr>
              <w:t>EN</w:t>
            </w:r>
            <w:r w:rsidRPr="00F93F1F">
              <w:rPr>
                <w:rFonts w:ascii="Times New Roman" w:eastAsia="Times New Roman" w:hAnsi="Times New Roman" w:cs="Times New Roman"/>
                <w:color w:val="000000" w:themeColor="text1"/>
                <w:vertAlign w:val="subscript"/>
                <w:lang w:val="en-US"/>
              </w:rPr>
              <w:t>6</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1.706</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1.739</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3.445</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-0.033</w:t>
            </w:r>
          </w:p>
        </w:tc>
      </w:tr>
      <w:tr w:rsidR="005F2790" w:rsidRPr="00964309" w:rsidTr="00E07D78">
        <w:trPr>
          <w:trHeight w:val="288"/>
          <w:jc w:val="center"/>
        </w:trPr>
        <w:tc>
          <w:tcPr>
            <w:tcW w:w="1623" w:type="dxa"/>
            <w:noWrap/>
            <w:hideMark/>
          </w:tcPr>
          <w:p w:rsidR="005F2790" w:rsidRPr="0091247E" w:rsidRDefault="005F2790" w:rsidP="00E07D78">
            <w:pPr>
              <w:jc w:val="center"/>
              <w:rPr>
                <w:rFonts w:ascii="Times New Roman" w:eastAsia="Times New Roman" w:hAnsi="Times New Roman" w:cs="Times New Roman"/>
                <w:color w:val="000000" w:themeColor="text1"/>
                <w:lang w:val="en-US"/>
              </w:rPr>
            </w:pPr>
            <w:r w:rsidRPr="0091247E">
              <w:rPr>
                <w:rFonts w:ascii="Times New Roman" w:eastAsia="Times New Roman" w:hAnsi="Times New Roman" w:cs="Times New Roman"/>
                <w:color w:val="000000" w:themeColor="text1"/>
                <w:lang w:val="en-US"/>
              </w:rPr>
              <w:t>EN</w:t>
            </w:r>
            <w:r w:rsidRPr="00F93F1F">
              <w:rPr>
                <w:rFonts w:ascii="Times New Roman" w:eastAsia="Times New Roman" w:hAnsi="Times New Roman" w:cs="Times New Roman"/>
                <w:color w:val="000000" w:themeColor="text1"/>
                <w:vertAlign w:val="subscript"/>
                <w:lang w:val="en-US"/>
              </w:rPr>
              <w:t>7</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2.285</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2.896</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5.181</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-0.611</w:t>
            </w:r>
          </w:p>
        </w:tc>
      </w:tr>
      <w:tr w:rsidR="005F2790" w:rsidRPr="00964309" w:rsidTr="00E07D78">
        <w:trPr>
          <w:trHeight w:val="288"/>
          <w:jc w:val="center"/>
        </w:trPr>
        <w:tc>
          <w:tcPr>
            <w:tcW w:w="1623" w:type="dxa"/>
            <w:noWrap/>
            <w:hideMark/>
          </w:tcPr>
          <w:p w:rsidR="005F2790" w:rsidRPr="0091247E" w:rsidRDefault="005F2790" w:rsidP="00E07D78">
            <w:pPr>
              <w:jc w:val="center"/>
              <w:rPr>
                <w:rFonts w:ascii="Times New Roman" w:eastAsia="Times New Roman" w:hAnsi="Times New Roman" w:cs="Times New Roman"/>
                <w:color w:val="000000" w:themeColor="text1"/>
                <w:lang w:val="en-US"/>
              </w:rPr>
            </w:pPr>
            <w:r w:rsidRPr="0091247E">
              <w:rPr>
                <w:rFonts w:ascii="Times New Roman" w:eastAsia="Times New Roman" w:hAnsi="Times New Roman" w:cs="Times New Roman"/>
                <w:color w:val="000000" w:themeColor="text1"/>
                <w:lang w:val="en-US"/>
              </w:rPr>
              <w:t>EN</w:t>
            </w:r>
            <w:r w:rsidRPr="00F93F1F">
              <w:rPr>
                <w:rFonts w:ascii="Times New Roman" w:eastAsia="Times New Roman" w:hAnsi="Times New Roman" w:cs="Times New Roman"/>
                <w:color w:val="000000" w:themeColor="text1"/>
                <w:vertAlign w:val="subscript"/>
                <w:lang w:val="en-US"/>
              </w:rPr>
              <w:t>8</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2.885</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3.034</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5.919</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-0.149</w:t>
            </w:r>
          </w:p>
        </w:tc>
      </w:tr>
      <w:tr w:rsidR="005F2790" w:rsidRPr="00964309" w:rsidTr="00E07D78">
        <w:trPr>
          <w:trHeight w:val="288"/>
          <w:jc w:val="center"/>
        </w:trPr>
        <w:tc>
          <w:tcPr>
            <w:tcW w:w="1623" w:type="dxa"/>
            <w:noWrap/>
            <w:hideMark/>
          </w:tcPr>
          <w:p w:rsidR="005F2790" w:rsidRPr="0091247E" w:rsidRDefault="005F2790" w:rsidP="00E07D78">
            <w:pPr>
              <w:jc w:val="center"/>
              <w:rPr>
                <w:rFonts w:ascii="Times New Roman" w:eastAsia="Times New Roman" w:hAnsi="Times New Roman" w:cs="Times New Roman"/>
                <w:color w:val="000000" w:themeColor="text1"/>
                <w:lang w:val="en-US"/>
              </w:rPr>
            </w:pPr>
            <w:r w:rsidRPr="0091247E">
              <w:rPr>
                <w:rFonts w:ascii="Times New Roman" w:eastAsia="Times New Roman" w:hAnsi="Times New Roman" w:cs="Times New Roman"/>
                <w:color w:val="000000" w:themeColor="text1"/>
                <w:lang w:val="en-US"/>
              </w:rPr>
              <w:t>EN</w:t>
            </w:r>
            <w:r w:rsidRPr="00F93F1F">
              <w:rPr>
                <w:rFonts w:ascii="Times New Roman" w:eastAsia="Times New Roman" w:hAnsi="Times New Roman" w:cs="Times New Roman"/>
                <w:color w:val="000000" w:themeColor="text1"/>
                <w:vertAlign w:val="subscript"/>
                <w:lang w:val="en-US"/>
              </w:rPr>
              <w:t>9</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2.496</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2.48</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4.976</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0.016</w:t>
            </w:r>
          </w:p>
        </w:tc>
      </w:tr>
      <w:tr w:rsidR="005F2790" w:rsidRPr="00964309" w:rsidTr="00E07D78">
        <w:trPr>
          <w:trHeight w:val="288"/>
          <w:jc w:val="center"/>
        </w:trPr>
        <w:tc>
          <w:tcPr>
            <w:tcW w:w="1623" w:type="dxa"/>
            <w:noWrap/>
            <w:hideMark/>
          </w:tcPr>
          <w:p w:rsidR="005F2790" w:rsidRPr="0091247E" w:rsidRDefault="005F2790" w:rsidP="00E07D78">
            <w:pPr>
              <w:jc w:val="center"/>
              <w:rPr>
                <w:rFonts w:ascii="Times New Roman" w:eastAsia="Times New Roman" w:hAnsi="Times New Roman" w:cs="Times New Roman"/>
                <w:color w:val="000000" w:themeColor="text1"/>
                <w:lang w:val="en-US"/>
              </w:rPr>
            </w:pPr>
            <w:r w:rsidRPr="0091247E">
              <w:rPr>
                <w:rFonts w:ascii="Times New Roman" w:eastAsia="Times New Roman" w:hAnsi="Times New Roman" w:cs="Times New Roman"/>
                <w:color w:val="000000" w:themeColor="text1"/>
                <w:lang w:val="en-US"/>
              </w:rPr>
              <w:t>EN</w:t>
            </w:r>
            <w:r w:rsidRPr="00F93F1F">
              <w:rPr>
                <w:rFonts w:ascii="Times New Roman" w:eastAsia="Times New Roman" w:hAnsi="Times New Roman" w:cs="Times New Roman"/>
                <w:color w:val="000000" w:themeColor="text1"/>
                <w:vertAlign w:val="subscript"/>
                <w:lang w:val="en-US"/>
              </w:rPr>
              <w:t>10</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2.558</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2.537</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5.095</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0.021</w:t>
            </w:r>
          </w:p>
        </w:tc>
      </w:tr>
      <w:tr w:rsidR="005F2790" w:rsidRPr="00964309" w:rsidTr="00E07D78">
        <w:trPr>
          <w:trHeight w:val="288"/>
          <w:jc w:val="center"/>
        </w:trPr>
        <w:tc>
          <w:tcPr>
            <w:tcW w:w="1623" w:type="dxa"/>
            <w:noWrap/>
            <w:hideMark/>
          </w:tcPr>
          <w:p w:rsidR="005F2790" w:rsidRPr="0091247E" w:rsidRDefault="005F2790" w:rsidP="00E07D78">
            <w:pPr>
              <w:jc w:val="center"/>
              <w:rPr>
                <w:rFonts w:ascii="Times New Roman" w:eastAsia="Times New Roman" w:hAnsi="Times New Roman" w:cs="Times New Roman"/>
                <w:color w:val="000000" w:themeColor="text1"/>
                <w:lang w:val="en-US"/>
              </w:rPr>
            </w:pPr>
            <w:r w:rsidRPr="0091247E">
              <w:rPr>
                <w:rFonts w:ascii="Times New Roman" w:eastAsia="Times New Roman" w:hAnsi="Times New Roman" w:cs="Times New Roman"/>
                <w:color w:val="000000" w:themeColor="text1"/>
                <w:lang w:val="en-US"/>
              </w:rPr>
              <w:t>EN</w:t>
            </w:r>
            <w:r w:rsidRPr="00F93F1F">
              <w:rPr>
                <w:rFonts w:ascii="Times New Roman" w:eastAsia="Times New Roman" w:hAnsi="Times New Roman" w:cs="Times New Roman"/>
                <w:color w:val="000000" w:themeColor="text1"/>
                <w:vertAlign w:val="subscript"/>
                <w:lang w:val="en-US"/>
              </w:rPr>
              <w:t>11</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2.699</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2.625</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5.324</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0.074</w:t>
            </w:r>
          </w:p>
        </w:tc>
      </w:tr>
      <w:tr w:rsidR="005F2790" w:rsidRPr="00964309" w:rsidTr="00E07D78">
        <w:trPr>
          <w:trHeight w:val="288"/>
          <w:jc w:val="center"/>
        </w:trPr>
        <w:tc>
          <w:tcPr>
            <w:tcW w:w="1623" w:type="dxa"/>
            <w:noWrap/>
            <w:hideMark/>
          </w:tcPr>
          <w:p w:rsidR="005F2790" w:rsidRPr="0091247E" w:rsidRDefault="005F2790" w:rsidP="00E07D78">
            <w:pPr>
              <w:jc w:val="center"/>
              <w:rPr>
                <w:rFonts w:ascii="Times New Roman" w:eastAsia="Times New Roman" w:hAnsi="Times New Roman" w:cs="Times New Roman"/>
                <w:color w:val="000000" w:themeColor="text1"/>
                <w:lang w:val="en-US"/>
              </w:rPr>
            </w:pPr>
            <w:r w:rsidRPr="0091247E">
              <w:rPr>
                <w:rFonts w:ascii="Times New Roman" w:eastAsia="Times New Roman" w:hAnsi="Times New Roman" w:cs="Times New Roman"/>
                <w:color w:val="000000" w:themeColor="text1"/>
                <w:lang w:val="en-US"/>
              </w:rPr>
              <w:t>EN</w:t>
            </w:r>
            <w:r w:rsidRPr="00F93F1F">
              <w:rPr>
                <w:rFonts w:ascii="Times New Roman" w:eastAsia="Times New Roman" w:hAnsi="Times New Roman" w:cs="Times New Roman"/>
                <w:color w:val="000000" w:themeColor="text1"/>
                <w:vertAlign w:val="subscript"/>
                <w:lang w:val="en-US"/>
              </w:rPr>
              <w:t>12</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2.528</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3.006</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5.534</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-0.478</w:t>
            </w:r>
          </w:p>
        </w:tc>
      </w:tr>
      <w:tr w:rsidR="005F2790" w:rsidRPr="00964309" w:rsidTr="00E07D78">
        <w:trPr>
          <w:trHeight w:val="288"/>
          <w:jc w:val="center"/>
        </w:trPr>
        <w:tc>
          <w:tcPr>
            <w:tcW w:w="1623" w:type="dxa"/>
            <w:noWrap/>
            <w:hideMark/>
          </w:tcPr>
          <w:p w:rsidR="005F2790" w:rsidRPr="0091247E" w:rsidRDefault="005F2790" w:rsidP="00E07D78">
            <w:pPr>
              <w:jc w:val="center"/>
              <w:rPr>
                <w:rFonts w:ascii="Times New Roman" w:eastAsia="Times New Roman" w:hAnsi="Times New Roman" w:cs="Times New Roman"/>
                <w:color w:val="000000" w:themeColor="text1"/>
                <w:lang w:val="en-US"/>
              </w:rPr>
            </w:pPr>
            <w:r w:rsidRPr="0091247E">
              <w:rPr>
                <w:rFonts w:ascii="Times New Roman" w:eastAsia="Times New Roman" w:hAnsi="Times New Roman" w:cs="Times New Roman"/>
                <w:color w:val="000000" w:themeColor="text1"/>
                <w:lang w:val="en-US"/>
              </w:rPr>
              <w:t>EN</w:t>
            </w:r>
            <w:r w:rsidRPr="00F93F1F">
              <w:rPr>
                <w:rFonts w:ascii="Times New Roman" w:eastAsia="Times New Roman" w:hAnsi="Times New Roman" w:cs="Times New Roman"/>
                <w:color w:val="000000" w:themeColor="text1"/>
                <w:vertAlign w:val="subscript"/>
                <w:lang w:val="en-US"/>
              </w:rPr>
              <w:t>13</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2.593</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3.102</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5.695</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-0.509</w:t>
            </w:r>
          </w:p>
        </w:tc>
      </w:tr>
      <w:tr w:rsidR="005F2790" w:rsidRPr="00964309" w:rsidTr="00E07D78">
        <w:trPr>
          <w:trHeight w:val="288"/>
          <w:jc w:val="center"/>
        </w:trPr>
        <w:tc>
          <w:tcPr>
            <w:tcW w:w="1623" w:type="dxa"/>
            <w:noWrap/>
            <w:hideMark/>
          </w:tcPr>
          <w:p w:rsidR="005F2790" w:rsidRPr="0091247E" w:rsidRDefault="005F2790" w:rsidP="00E07D78">
            <w:pPr>
              <w:jc w:val="center"/>
              <w:rPr>
                <w:rFonts w:ascii="Times New Roman" w:eastAsia="Times New Roman" w:hAnsi="Times New Roman" w:cs="Times New Roman"/>
                <w:color w:val="000000" w:themeColor="text1"/>
                <w:lang w:val="en-US"/>
              </w:rPr>
            </w:pPr>
            <w:r w:rsidRPr="0091247E">
              <w:rPr>
                <w:rFonts w:ascii="Times New Roman" w:eastAsia="Times New Roman" w:hAnsi="Times New Roman" w:cs="Times New Roman"/>
                <w:color w:val="000000" w:themeColor="text1"/>
                <w:lang w:val="en-US"/>
              </w:rPr>
              <w:t>EN</w:t>
            </w:r>
            <w:r w:rsidRPr="00F93F1F">
              <w:rPr>
                <w:rFonts w:ascii="Times New Roman" w:eastAsia="Times New Roman" w:hAnsi="Times New Roman" w:cs="Times New Roman"/>
                <w:color w:val="000000" w:themeColor="text1"/>
                <w:vertAlign w:val="subscript"/>
                <w:lang w:val="en-US"/>
              </w:rPr>
              <w:t>14</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3.409</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1.739</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5.148</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1.67</w:t>
            </w:r>
          </w:p>
        </w:tc>
      </w:tr>
      <w:tr w:rsidR="005F2790" w:rsidRPr="00964309" w:rsidTr="00E07D78">
        <w:trPr>
          <w:trHeight w:val="288"/>
          <w:jc w:val="center"/>
        </w:trPr>
        <w:tc>
          <w:tcPr>
            <w:tcW w:w="1623" w:type="dxa"/>
            <w:noWrap/>
            <w:hideMark/>
          </w:tcPr>
          <w:p w:rsidR="005F2790" w:rsidRPr="0091247E" w:rsidRDefault="005F2790" w:rsidP="00E07D78">
            <w:pPr>
              <w:jc w:val="center"/>
              <w:rPr>
                <w:rFonts w:ascii="Times New Roman" w:eastAsia="Times New Roman" w:hAnsi="Times New Roman" w:cs="Times New Roman"/>
                <w:color w:val="000000" w:themeColor="text1"/>
                <w:lang w:val="en-US"/>
              </w:rPr>
            </w:pPr>
            <w:r w:rsidRPr="0091247E">
              <w:rPr>
                <w:rFonts w:ascii="Times New Roman" w:eastAsia="Times New Roman" w:hAnsi="Times New Roman" w:cs="Times New Roman"/>
                <w:color w:val="000000" w:themeColor="text1"/>
                <w:lang w:val="en-US"/>
              </w:rPr>
              <w:t>EN</w:t>
            </w:r>
            <w:r w:rsidRPr="00F93F1F">
              <w:rPr>
                <w:rFonts w:ascii="Times New Roman" w:eastAsia="Times New Roman" w:hAnsi="Times New Roman" w:cs="Times New Roman"/>
                <w:color w:val="000000" w:themeColor="text1"/>
                <w:vertAlign w:val="subscript"/>
                <w:lang w:val="en-US"/>
              </w:rPr>
              <w:t>15</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1.974</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2.443</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4.417</w:t>
            </w:r>
          </w:p>
        </w:tc>
        <w:tc>
          <w:tcPr>
            <w:tcW w:w="1576" w:type="dxa"/>
            <w:noWrap/>
            <w:hideMark/>
          </w:tcPr>
          <w:p w:rsidR="005F2790" w:rsidRPr="0091247E" w:rsidRDefault="005F2790" w:rsidP="00E07D78">
            <w:pPr>
              <w:jc w:val="center"/>
              <w:rPr>
                <w:rFonts w:ascii="Times New Roman" w:hAnsi="Times New Roman" w:cs="Times New Roman"/>
                <w:color w:val="000000" w:themeColor="text1"/>
                <w:lang w:val="en-US"/>
              </w:rPr>
            </w:pPr>
            <w:r w:rsidRPr="0091247E">
              <w:rPr>
                <w:rFonts w:ascii="Times New Roman" w:hAnsi="Times New Roman" w:cs="Times New Roman"/>
                <w:color w:val="000000" w:themeColor="text1"/>
                <w:lang w:val="en-US"/>
              </w:rPr>
              <w:t>-0.469</w:t>
            </w:r>
          </w:p>
        </w:tc>
      </w:tr>
    </w:tbl>
    <w:p w:rsidR="005F2790" w:rsidRPr="0091247E" w:rsidRDefault="005F2790" w:rsidP="005F2790">
      <w:pPr>
        <w:spacing w:after="240" w:line="360" w:lineRule="auto"/>
        <w:jc w:val="both"/>
        <w:rPr>
          <w:rFonts w:ascii="Times New Roman" w:eastAsia="Times New Roman" w:hAnsi="Times New Roman" w:cs="Times New Roman"/>
          <w:b/>
          <w:color w:val="000000" w:themeColor="text1"/>
          <w:lang w:val="en-US"/>
        </w:rPr>
      </w:pPr>
    </w:p>
    <w:p w:rsidR="00D56072" w:rsidRDefault="00D56072">
      <w:bookmarkStart w:id="0" w:name="_GoBack"/>
      <w:bookmarkEnd w:id="0"/>
    </w:p>
    <w:sectPr w:rsidR="00D56072" w:rsidSect="00BA7141">
      <w:footerReference w:type="default" r:id="rId6"/>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rPr>
      <w:id w:val="-295756906"/>
      <w:docPartObj>
        <w:docPartGallery w:val="Page Numbers (Bottom of Page)"/>
        <w:docPartUnique/>
      </w:docPartObj>
    </w:sdtPr>
    <w:sdtEndPr>
      <w:rPr>
        <w:noProof/>
      </w:rPr>
    </w:sdtEndPr>
    <w:sdtContent>
      <w:p w:rsidR="003D5FAE" w:rsidRPr="004619E4" w:rsidRDefault="005F2790">
        <w:pPr>
          <w:pStyle w:val="Footer"/>
          <w:jc w:val="center"/>
          <w:rPr>
            <w:rFonts w:ascii="Times New Roman" w:hAnsi="Times New Roman" w:cs="Times New Roman"/>
          </w:rPr>
        </w:pPr>
        <w:r w:rsidRPr="004619E4">
          <w:rPr>
            <w:rFonts w:ascii="Times New Roman" w:hAnsi="Times New Roman" w:cs="Times New Roman"/>
          </w:rPr>
          <w:fldChar w:fldCharType="begin"/>
        </w:r>
        <w:r w:rsidRPr="004619E4">
          <w:rPr>
            <w:rFonts w:ascii="Times New Roman" w:hAnsi="Times New Roman" w:cs="Times New Roman"/>
          </w:rPr>
          <w:instrText xml:space="preserve"> PAGE   \* MERGEFORMAT </w:instrText>
        </w:r>
        <w:r w:rsidRPr="004619E4">
          <w:rPr>
            <w:rFonts w:ascii="Times New Roman" w:hAnsi="Times New Roman" w:cs="Times New Roman"/>
          </w:rPr>
          <w:fldChar w:fldCharType="separate"/>
        </w:r>
        <w:r>
          <w:rPr>
            <w:rFonts w:ascii="Times New Roman" w:hAnsi="Times New Roman" w:cs="Times New Roman"/>
            <w:noProof/>
          </w:rPr>
          <w:t>3</w:t>
        </w:r>
        <w:r w:rsidRPr="004619E4">
          <w:rPr>
            <w:rFonts w:ascii="Times New Roman" w:hAnsi="Times New Roman" w:cs="Times New Roman"/>
            <w:noProof/>
          </w:rPr>
          <w:fldChar w:fldCharType="end"/>
        </w:r>
      </w:p>
    </w:sdtContent>
  </w:sdt>
  <w:p w:rsidR="003D5FAE" w:rsidRDefault="005F279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2790"/>
    <w:rsid w:val="005F2790"/>
    <w:rsid w:val="00D560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AD4F00-AC06-4490-9E28-991AA79438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2790"/>
    <w:pPr>
      <w:spacing w:after="0" w:line="240" w:lineRule="auto"/>
    </w:pPr>
    <w:rPr>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F27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5F2790"/>
    <w:pPr>
      <w:tabs>
        <w:tab w:val="center" w:pos="4680"/>
        <w:tab w:val="right" w:pos="9360"/>
      </w:tabs>
    </w:pPr>
  </w:style>
  <w:style w:type="character" w:customStyle="1" w:styleId="FooterChar">
    <w:name w:val="Footer Char"/>
    <w:basedOn w:val="DefaultParagraphFont"/>
    <w:link w:val="Footer"/>
    <w:uiPriority w:val="99"/>
    <w:rsid w:val="005F2790"/>
    <w:rPr>
      <w:sz w:val="24"/>
      <w:szCs w:val="24"/>
      <w:lang w:val="en-GB"/>
    </w:rPr>
  </w:style>
  <w:style w:type="table" w:customStyle="1" w:styleId="TableGrid1">
    <w:name w:val="Table Grid1"/>
    <w:basedOn w:val="TableNormal"/>
    <w:next w:val="TableGrid"/>
    <w:uiPriority w:val="39"/>
    <w:rsid w:val="005F27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5F27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oleObject" Target="embeddings/oleObject1.bin"/><Relationship Id="rId4"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31138</Words>
  <Characters>177488</Characters>
  <Application>Microsoft Office Word</Application>
  <DocSecurity>0</DocSecurity>
  <Lines>1479</Lines>
  <Paragraphs>416</Paragraphs>
  <ScaleCrop>false</ScaleCrop>
  <Company>Springer Nature IT</Company>
  <LinksUpToDate>false</LinksUpToDate>
  <CharactersWithSpaces>208210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Ruchi Dhable</dc:creator>
  <cp:keywords/>
  <dc:description/>
  <cp:lastModifiedBy>Ruchi Dhable</cp:lastModifiedBy>
  <cp:revision>1</cp:revision>
  <dcterms:created xsi:type="dcterms:W3CDTF">2021-02-20T11:37:00Z</dcterms:created>
  <dcterms:modified xsi:type="dcterms:W3CDTF">2021-02-20T11:37:00Z</dcterms:modified>
</cp:coreProperties>
</file>