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355" w:rsidRPr="00F734FD" w:rsidRDefault="00DB5355" w:rsidP="00DB5355">
      <w:pPr>
        <w:spacing w:line="259" w:lineRule="auto"/>
        <w:jc w:val="left"/>
        <w:rPr>
          <w:b/>
          <w:sz w:val="22"/>
        </w:rPr>
      </w:pPr>
      <w:r>
        <w:rPr>
          <w:b/>
          <w:sz w:val="22"/>
        </w:rPr>
        <w:t xml:space="preserve">Figure S9 </w:t>
      </w:r>
    </w:p>
    <w:p w:rsidR="00DB5355" w:rsidRPr="0078482A" w:rsidRDefault="00DB5355" w:rsidP="00DB5355">
      <w:pPr>
        <w:rPr>
          <w:b/>
          <w:sz w:val="22"/>
        </w:rPr>
      </w:pPr>
    </w:p>
    <w:p w:rsidR="00DB5355" w:rsidRPr="0078482A" w:rsidRDefault="00DB5355" w:rsidP="00DB5355">
      <w:pPr>
        <w:jc w:val="center"/>
        <w:rPr>
          <w:b/>
          <w:color w:val="70AD47" w:themeColor="accent6"/>
          <w:sz w:val="22"/>
        </w:rPr>
      </w:pPr>
      <w:r>
        <w:rPr>
          <w:b/>
          <w:noProof/>
          <w:color w:val="70AD47" w:themeColor="accent6"/>
          <w:sz w:val="22"/>
          <w:lang w:val="de-DE" w:eastAsia="de-DE"/>
        </w:rPr>
        <w:drawing>
          <wp:inline distT="0" distB="0" distL="0" distR="0" wp14:anchorId="06123F5C" wp14:editId="05155EA1">
            <wp:extent cx="5521257" cy="3152775"/>
            <wp:effectExtent l="0" t="0" r="381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658" cy="32135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0FE2" w:rsidRDefault="00667E7E" w:rsidP="00DB5355">
      <w:r w:rsidRPr="00036B6D">
        <w:rPr>
          <w:rFonts w:cs="Arial"/>
          <w:b/>
          <w:sz w:val="22"/>
        </w:rPr>
        <w:t>Pathway enrichment analysis of MS data from</w:t>
      </w:r>
      <w:r>
        <w:rPr>
          <w:rFonts w:cs="Arial"/>
          <w:b/>
          <w:sz w:val="22"/>
        </w:rPr>
        <w:t xml:space="preserve"> </w:t>
      </w:r>
      <w:r w:rsidRPr="00036B6D">
        <w:rPr>
          <w:rFonts w:cs="Arial"/>
          <w:b/>
          <w:sz w:val="22"/>
        </w:rPr>
        <w:t>KDM6A-tagGFP2 cell lines</w:t>
      </w:r>
      <w:r>
        <w:rPr>
          <w:rFonts w:cs="Arial"/>
          <w:b/>
          <w:sz w:val="22"/>
        </w:rPr>
        <w:t>.</w:t>
      </w:r>
      <w:r w:rsidRPr="00621034">
        <w:rPr>
          <w:b/>
          <w:sz w:val="22"/>
        </w:rPr>
        <w:t xml:space="preserve"> </w:t>
      </w:r>
      <w:bookmarkStart w:id="0" w:name="_GoBack"/>
      <w:r w:rsidRPr="00667E7E">
        <w:rPr>
          <w:sz w:val="22"/>
        </w:rPr>
        <w:t>D</w:t>
      </w:r>
      <w:bookmarkEnd w:id="0"/>
      <w:r w:rsidR="00DB5355" w:rsidRPr="00667E7E">
        <w:rPr>
          <w:sz w:val="22"/>
        </w:rPr>
        <w:t xml:space="preserve">ata from quadruplicates of three independent experiments of two different KDM6A-tagGFP2 cell lines using the </w:t>
      </w:r>
      <w:proofErr w:type="spellStart"/>
      <w:r w:rsidR="00DB5355" w:rsidRPr="00667E7E">
        <w:rPr>
          <w:sz w:val="22"/>
        </w:rPr>
        <w:t>reactome</w:t>
      </w:r>
      <w:proofErr w:type="spellEnd"/>
      <w:r w:rsidR="00DB5355" w:rsidRPr="00667E7E">
        <w:rPr>
          <w:sz w:val="22"/>
        </w:rPr>
        <w:t xml:space="preserve"> database.</w:t>
      </w:r>
      <w:r w:rsidR="00DB5355" w:rsidRPr="00621034">
        <w:rPr>
          <w:b/>
          <w:sz w:val="22"/>
        </w:rPr>
        <w:t xml:space="preserve"> </w:t>
      </w:r>
      <w:r w:rsidR="00DB5355" w:rsidRPr="00621034">
        <w:rPr>
          <w:sz w:val="22"/>
        </w:rPr>
        <w:t xml:space="preserve">MS data sets were applied to the </w:t>
      </w:r>
      <w:proofErr w:type="spellStart"/>
      <w:r w:rsidR="00DB5355" w:rsidRPr="00621034">
        <w:rPr>
          <w:sz w:val="22"/>
        </w:rPr>
        <w:t>reactome</w:t>
      </w:r>
      <w:proofErr w:type="spellEnd"/>
      <w:r w:rsidR="00DB5355" w:rsidRPr="00621034">
        <w:rPr>
          <w:sz w:val="22"/>
        </w:rPr>
        <w:t xml:space="preserve"> analysis database. The resulting output shows significantly enriched pathways. The five most interesting pathways are depicted: cell cycle, chromatin organization, DNA repair, RNA metabolism including </w:t>
      </w:r>
      <w:proofErr w:type="spellStart"/>
      <w:r w:rsidR="00DB5355" w:rsidRPr="00621034">
        <w:rPr>
          <w:sz w:val="22"/>
        </w:rPr>
        <w:t>rRNA</w:t>
      </w:r>
      <w:proofErr w:type="spellEnd"/>
      <w:r w:rsidR="00DB5355" w:rsidRPr="00621034">
        <w:rPr>
          <w:sz w:val="22"/>
        </w:rPr>
        <w:t xml:space="preserve"> processing and protein metabolism including ribosome biogenesis and post-translational modification of histones.</w:t>
      </w:r>
    </w:p>
    <w:sectPr w:rsidR="00F10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355"/>
    <w:rsid w:val="00667E7E"/>
    <w:rsid w:val="00BB121F"/>
    <w:rsid w:val="00DB5355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354A3"/>
  <w15:chartTrackingRefBased/>
  <w15:docId w15:val="{230333FC-AA55-4D53-B528-989959E35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B5355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Koch, Julian</cp:lastModifiedBy>
  <cp:revision>2</cp:revision>
  <dcterms:created xsi:type="dcterms:W3CDTF">2020-12-11T11:43:00Z</dcterms:created>
  <dcterms:modified xsi:type="dcterms:W3CDTF">2020-12-14T12:42:00Z</dcterms:modified>
</cp:coreProperties>
</file>