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A03" w:rsidRPr="00960268" w:rsidRDefault="008D1A03" w:rsidP="008D1A03">
      <w:pPr>
        <w:rPr>
          <w:b/>
          <w:noProof/>
          <w:color w:val="70AD47" w:themeColor="accent6"/>
        </w:rPr>
      </w:pPr>
      <w:r>
        <w:rPr>
          <w:b/>
        </w:rPr>
        <w:t xml:space="preserve">Figure </w:t>
      </w:r>
      <w:proofErr w:type="spellStart"/>
      <w:r>
        <w:rPr>
          <w:b/>
        </w:rPr>
        <w:t>S10</w:t>
      </w:r>
      <w:proofErr w:type="spellEnd"/>
      <w:r w:rsidRPr="006465F4">
        <w:rPr>
          <w:b/>
        </w:rPr>
        <w:t xml:space="preserve"> </w:t>
      </w:r>
    </w:p>
    <w:p w:rsidR="008D1A03" w:rsidRDefault="00E26525" w:rsidP="008D1A03">
      <w:pPr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4FF11275">
            <wp:extent cx="3625930" cy="368617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853" cy="36921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1A03" w:rsidRDefault="008D1A03" w:rsidP="008D1A03">
      <w:pPr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42C8BC92" wp14:editId="29F70994">
            <wp:extent cx="5334000" cy="3825223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807" cy="383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1A03" w:rsidRPr="00E63ADE" w:rsidRDefault="008D1A03" w:rsidP="008D1A03">
      <w:pPr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lastRenderedPageBreak/>
        <w:drawing>
          <wp:inline distT="0" distB="0" distL="0" distR="0" wp14:anchorId="053732C2" wp14:editId="31A2F499">
            <wp:extent cx="5493568" cy="442912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123" cy="4450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0FE2" w:rsidRPr="008D1A03" w:rsidRDefault="008D1A03">
      <w:pPr>
        <w:rPr>
          <w:rFonts w:cs="Arial"/>
          <w:sz w:val="22"/>
        </w:rPr>
      </w:pPr>
      <w:r w:rsidRPr="004530AA">
        <w:rPr>
          <w:rFonts w:cs="Arial"/>
          <w:b/>
          <w:sz w:val="22"/>
        </w:rPr>
        <w:t xml:space="preserve">Cellular back mapping identifies co-localizing protein populations at </w:t>
      </w:r>
      <w:proofErr w:type="spellStart"/>
      <w:r w:rsidRPr="004530AA">
        <w:rPr>
          <w:rFonts w:cs="Arial"/>
          <w:b/>
          <w:sz w:val="22"/>
        </w:rPr>
        <w:t>extranuclear</w:t>
      </w:r>
      <w:proofErr w:type="spellEnd"/>
      <w:r w:rsidRPr="004530AA">
        <w:rPr>
          <w:rFonts w:cs="Arial"/>
          <w:b/>
          <w:sz w:val="22"/>
        </w:rPr>
        <w:t xml:space="preserve"> DNA segments</w:t>
      </w:r>
      <w:r w:rsidRPr="004530AA">
        <w:rPr>
          <w:rFonts w:cs="Arial"/>
          <w:sz w:val="22"/>
        </w:rPr>
        <w:t xml:space="preserve">. </w:t>
      </w:r>
      <w:r w:rsidRPr="004530AA">
        <w:rPr>
          <w:rFonts w:cs="Arial"/>
          <w:b/>
          <w:sz w:val="22"/>
        </w:rPr>
        <w:t xml:space="preserve">A. </w:t>
      </w:r>
      <w:r w:rsidRPr="004530AA">
        <w:rPr>
          <w:rFonts w:cs="Arial"/>
          <w:sz w:val="22"/>
        </w:rPr>
        <w:t xml:space="preserve">images shown in main text Figure </w:t>
      </w:r>
      <w:r>
        <w:rPr>
          <w:rFonts w:cs="Arial"/>
          <w:sz w:val="22"/>
        </w:rPr>
        <w:t>5</w:t>
      </w:r>
      <w:r w:rsidRPr="004530AA">
        <w:rPr>
          <w:rFonts w:cs="Arial"/>
          <w:sz w:val="22"/>
        </w:rPr>
        <w:t>, all channels</w:t>
      </w:r>
      <w:r w:rsidRPr="004530AA">
        <w:rPr>
          <w:rFonts w:cs="Arial"/>
          <w:b/>
          <w:sz w:val="22"/>
        </w:rPr>
        <w:t>. B</w:t>
      </w:r>
      <w:r w:rsidRPr="004530AA">
        <w:rPr>
          <w:rFonts w:cs="Arial"/>
          <w:sz w:val="22"/>
        </w:rPr>
        <w:t xml:space="preserve">. scatterplot analysis and cellular back mapping of KDM6A variants and </w:t>
      </w:r>
      <w:proofErr w:type="spellStart"/>
      <w:r w:rsidRPr="004530AA">
        <w:rPr>
          <w:rFonts w:cs="Arial"/>
          <w:sz w:val="22"/>
        </w:rPr>
        <w:t>DAPI</w:t>
      </w:r>
      <w:proofErr w:type="spellEnd"/>
      <w:r w:rsidRPr="004530AA">
        <w:rPr>
          <w:rFonts w:cs="Arial"/>
          <w:sz w:val="22"/>
        </w:rPr>
        <w:t xml:space="preserve"> as indicator of KDM6A-DNA complexes.</w:t>
      </w:r>
      <w:r>
        <w:rPr>
          <w:rFonts w:cs="Arial"/>
          <w:sz w:val="22"/>
        </w:rPr>
        <w:t xml:space="preserve"> In KDM6A </w:t>
      </w:r>
      <w:proofErr w:type="spellStart"/>
      <w:r>
        <w:rPr>
          <w:rFonts w:cs="Arial"/>
          <w:sz w:val="22"/>
        </w:rPr>
        <w:t>WT</w:t>
      </w:r>
      <w:proofErr w:type="spellEnd"/>
      <w:r w:rsidRPr="004530AA">
        <w:rPr>
          <w:rFonts w:cs="Arial"/>
          <w:sz w:val="22"/>
        </w:rPr>
        <w:t xml:space="preserve"> </w:t>
      </w:r>
      <w:r>
        <w:rPr>
          <w:rFonts w:cs="Arial"/>
          <w:sz w:val="22"/>
        </w:rPr>
        <w:t xml:space="preserve">scatterplot we identified four populations: 1 = cytoplasmic KDM6A (without </w:t>
      </w:r>
      <w:proofErr w:type="spellStart"/>
      <w:r>
        <w:rPr>
          <w:rFonts w:cs="Arial"/>
          <w:sz w:val="22"/>
        </w:rPr>
        <w:t>DAPI</w:t>
      </w:r>
      <w:proofErr w:type="spellEnd"/>
      <w:r>
        <w:rPr>
          <w:rFonts w:cs="Arial"/>
          <w:sz w:val="22"/>
        </w:rPr>
        <w:t xml:space="preserve">) and 4 = </w:t>
      </w:r>
      <w:proofErr w:type="spellStart"/>
      <w:r>
        <w:rPr>
          <w:rFonts w:cs="Arial"/>
          <w:sz w:val="22"/>
        </w:rPr>
        <w:t>DAPI</w:t>
      </w:r>
      <w:proofErr w:type="spellEnd"/>
      <w:r>
        <w:rPr>
          <w:rFonts w:cs="Arial"/>
          <w:sz w:val="22"/>
        </w:rPr>
        <w:t xml:space="preserve"> (without KDM6A), as well as, populations #2 and #3, which resemble different ratios of KDM6A-DNA complexes. Population 2 is located at the lamina and in nucleolar puncta, and population 3 is located within the nucleoplasm. Substitution variant </w:t>
      </w:r>
      <w:proofErr w:type="spellStart"/>
      <w:r>
        <w:rPr>
          <w:rFonts w:cs="Arial"/>
          <w:sz w:val="22"/>
        </w:rPr>
        <w:t>T726K</w:t>
      </w:r>
      <w:proofErr w:type="spellEnd"/>
      <w:r>
        <w:rPr>
          <w:rFonts w:cs="Arial"/>
          <w:sz w:val="22"/>
        </w:rPr>
        <w:t xml:space="preserve"> shows minor differences in </w:t>
      </w:r>
      <w:proofErr w:type="spellStart"/>
      <w:r>
        <w:rPr>
          <w:rFonts w:cs="Arial"/>
          <w:sz w:val="22"/>
        </w:rPr>
        <w:t>populations#2</w:t>
      </w:r>
      <w:proofErr w:type="spellEnd"/>
      <w:r>
        <w:rPr>
          <w:rFonts w:cs="Arial"/>
          <w:sz w:val="22"/>
        </w:rPr>
        <w:t xml:space="preserve"> and #4, as the lamina in #2 is less clearly visible, but strongly enriched in population 4. Contour s</w:t>
      </w:r>
      <w:r w:rsidRPr="004530AA">
        <w:rPr>
          <w:rFonts w:cs="Arial"/>
          <w:sz w:val="22"/>
        </w:rPr>
        <w:t xml:space="preserve">catterplot of </w:t>
      </w:r>
      <w:proofErr w:type="spellStart"/>
      <w:r w:rsidRPr="004530AA">
        <w:rPr>
          <w:rFonts w:cs="Arial"/>
          <w:sz w:val="22"/>
        </w:rPr>
        <w:t>JmjC</w:t>
      </w:r>
      <w:proofErr w:type="spellEnd"/>
      <w:r w:rsidRPr="004530AA">
        <w:rPr>
          <w:rFonts w:cs="Arial"/>
          <w:sz w:val="22"/>
        </w:rPr>
        <w:t xml:space="preserve"> and </w:t>
      </w:r>
      <w:proofErr w:type="spellStart"/>
      <w:r w:rsidRPr="004530AA">
        <w:rPr>
          <w:rFonts w:cs="Arial"/>
          <w:sz w:val="22"/>
        </w:rPr>
        <w:t>DAPI</w:t>
      </w:r>
      <w:proofErr w:type="spellEnd"/>
      <w:r w:rsidRPr="004530AA">
        <w:rPr>
          <w:rFonts w:cs="Arial"/>
          <w:sz w:val="22"/>
        </w:rPr>
        <w:t xml:space="preserve"> identified </w:t>
      </w:r>
      <w:r>
        <w:rPr>
          <w:rFonts w:cs="Arial"/>
          <w:sz w:val="22"/>
        </w:rPr>
        <w:t>only three</w:t>
      </w:r>
      <w:r w:rsidRPr="004530AA">
        <w:rPr>
          <w:rFonts w:cs="Arial"/>
          <w:sz w:val="22"/>
        </w:rPr>
        <w:t xml:space="preserve"> populations</w:t>
      </w:r>
      <w:r>
        <w:rPr>
          <w:rFonts w:cs="Arial"/>
          <w:sz w:val="22"/>
        </w:rPr>
        <w:t xml:space="preserve">, with population 1 </w:t>
      </w:r>
      <w:proofErr w:type="spellStart"/>
      <w:r>
        <w:rPr>
          <w:rFonts w:cs="Arial"/>
          <w:sz w:val="22"/>
        </w:rPr>
        <w:t>beeing</w:t>
      </w:r>
      <w:proofErr w:type="spellEnd"/>
      <w:r>
        <w:rPr>
          <w:rFonts w:cs="Arial"/>
          <w:sz w:val="22"/>
        </w:rPr>
        <w:t xml:space="preserve"> absent</w:t>
      </w:r>
      <w:r w:rsidRPr="004530AA">
        <w:rPr>
          <w:rFonts w:cs="Arial"/>
          <w:sz w:val="22"/>
        </w:rPr>
        <w:t>. Back mapping clearly indicates compartment-wise localization of differe</w:t>
      </w:r>
      <w:r>
        <w:rPr>
          <w:rFonts w:cs="Arial"/>
          <w:sz w:val="22"/>
        </w:rPr>
        <w:t xml:space="preserve">nt </w:t>
      </w:r>
      <w:proofErr w:type="spellStart"/>
      <w:r>
        <w:rPr>
          <w:rFonts w:cs="Arial"/>
          <w:sz w:val="22"/>
        </w:rPr>
        <w:t>DAPI</w:t>
      </w:r>
      <w:proofErr w:type="spellEnd"/>
      <w:r>
        <w:rPr>
          <w:rFonts w:cs="Arial"/>
          <w:sz w:val="22"/>
        </w:rPr>
        <w:t xml:space="preserve">-KDM6A </w:t>
      </w:r>
      <w:proofErr w:type="spellStart"/>
      <w:r>
        <w:rPr>
          <w:rFonts w:cs="Arial"/>
          <w:sz w:val="22"/>
        </w:rPr>
        <w:t>JmjC</w:t>
      </w:r>
      <w:proofErr w:type="spellEnd"/>
      <w:r>
        <w:rPr>
          <w:rFonts w:cs="Arial"/>
          <w:sz w:val="22"/>
        </w:rPr>
        <w:t xml:space="preserve"> compositions</w:t>
      </w:r>
      <w:r w:rsidRPr="004530AA">
        <w:rPr>
          <w:rFonts w:cs="Arial"/>
          <w:sz w:val="22"/>
        </w:rPr>
        <w:t>.</w:t>
      </w:r>
      <w:r w:rsidRPr="004530AA">
        <w:rPr>
          <w:rFonts w:cs="Arial"/>
          <w:b/>
          <w:sz w:val="22"/>
        </w:rPr>
        <w:t xml:space="preserve"> C.</w:t>
      </w:r>
      <w:r w:rsidRPr="004530AA">
        <w:rPr>
          <w:rFonts w:cs="Arial"/>
          <w:sz w:val="22"/>
        </w:rPr>
        <w:t xml:space="preserve"> Analysis of KDM6A </w:t>
      </w:r>
      <w:proofErr w:type="spellStart"/>
      <w:r w:rsidRPr="004530AA">
        <w:rPr>
          <w:rFonts w:cs="Arial"/>
          <w:sz w:val="22"/>
        </w:rPr>
        <w:t>TPR</w:t>
      </w:r>
      <w:proofErr w:type="spellEnd"/>
      <w:r w:rsidRPr="004530AA">
        <w:rPr>
          <w:rFonts w:cs="Arial"/>
          <w:sz w:val="22"/>
        </w:rPr>
        <w:t xml:space="preserve"> and </w:t>
      </w:r>
      <w:proofErr w:type="spellStart"/>
      <w:r>
        <w:rPr>
          <w:rFonts w:cs="Arial"/>
          <w:sz w:val="22"/>
        </w:rPr>
        <w:t>NPM1</w:t>
      </w:r>
      <w:proofErr w:type="spellEnd"/>
      <w:r>
        <w:rPr>
          <w:rFonts w:cs="Arial"/>
          <w:sz w:val="22"/>
        </w:rPr>
        <w:t xml:space="preserve"> (I) or </w:t>
      </w:r>
      <w:proofErr w:type="spellStart"/>
      <w:r>
        <w:rPr>
          <w:rFonts w:cs="Arial"/>
          <w:sz w:val="22"/>
        </w:rPr>
        <w:t>DAPI</w:t>
      </w:r>
      <w:proofErr w:type="spellEnd"/>
      <w:r>
        <w:rPr>
          <w:rFonts w:cs="Arial"/>
          <w:sz w:val="22"/>
        </w:rPr>
        <w:t xml:space="preserve"> (II)</w:t>
      </w:r>
      <w:r w:rsidRPr="004530AA">
        <w:rPr>
          <w:rFonts w:cs="Arial"/>
          <w:sz w:val="22"/>
        </w:rPr>
        <w:t xml:space="preserve">. </w:t>
      </w:r>
      <w:proofErr w:type="gramStart"/>
      <w:r w:rsidRPr="004530AA">
        <w:rPr>
          <w:rFonts w:cs="Arial"/>
          <w:sz w:val="22"/>
        </w:rPr>
        <w:t>left</w:t>
      </w:r>
      <w:proofErr w:type="gramEnd"/>
      <w:r w:rsidRPr="004530AA">
        <w:rPr>
          <w:rFonts w:cs="Arial"/>
          <w:sz w:val="22"/>
        </w:rPr>
        <w:t xml:space="preserve"> panel: Processed, confocal image of a KDM6A </w:t>
      </w:r>
      <w:proofErr w:type="spellStart"/>
      <w:r w:rsidRPr="004530AA">
        <w:rPr>
          <w:rFonts w:cs="Arial"/>
          <w:sz w:val="22"/>
        </w:rPr>
        <w:t>TPR</w:t>
      </w:r>
      <w:proofErr w:type="spellEnd"/>
      <w:r w:rsidRPr="004530AA">
        <w:rPr>
          <w:rFonts w:cs="Arial"/>
          <w:sz w:val="22"/>
        </w:rPr>
        <w:t xml:space="preserve"> (green), </w:t>
      </w:r>
      <w:proofErr w:type="spellStart"/>
      <w:r>
        <w:rPr>
          <w:rFonts w:cs="Arial"/>
          <w:sz w:val="22"/>
        </w:rPr>
        <w:t>NPM1</w:t>
      </w:r>
      <w:proofErr w:type="spellEnd"/>
      <w:r w:rsidRPr="004530AA">
        <w:rPr>
          <w:rFonts w:cs="Arial"/>
          <w:sz w:val="22"/>
        </w:rPr>
        <w:t xml:space="preserve"> (red) and DNA counterstained with </w:t>
      </w:r>
      <w:proofErr w:type="spellStart"/>
      <w:r w:rsidRPr="004530AA">
        <w:rPr>
          <w:rFonts w:cs="Arial"/>
          <w:sz w:val="22"/>
        </w:rPr>
        <w:t>DAPI</w:t>
      </w:r>
      <w:proofErr w:type="spellEnd"/>
      <w:r w:rsidRPr="004530AA">
        <w:rPr>
          <w:rFonts w:cs="Arial"/>
          <w:sz w:val="22"/>
        </w:rPr>
        <w:t xml:space="preserve">. </w:t>
      </w:r>
      <w:r>
        <w:rPr>
          <w:rFonts w:cs="Arial"/>
          <w:sz w:val="22"/>
        </w:rPr>
        <w:t xml:space="preserve">(I). </w:t>
      </w:r>
      <w:r w:rsidRPr="004530AA">
        <w:rPr>
          <w:rFonts w:cs="Arial"/>
          <w:sz w:val="22"/>
        </w:rPr>
        <w:t xml:space="preserve">Cellular back mapping identifies two distinguishable populations blue= nucleus and green = </w:t>
      </w:r>
      <w:proofErr w:type="spellStart"/>
      <w:r w:rsidRPr="004530AA">
        <w:rPr>
          <w:rFonts w:cs="Arial"/>
          <w:sz w:val="22"/>
        </w:rPr>
        <w:t>extranuclear</w:t>
      </w:r>
      <w:proofErr w:type="spellEnd"/>
      <w:r w:rsidRPr="004530AA">
        <w:rPr>
          <w:rFonts w:cs="Arial"/>
          <w:sz w:val="22"/>
        </w:rPr>
        <w:t xml:space="preserve"> DNA segments (1, 2). </w:t>
      </w:r>
      <w:r>
        <w:rPr>
          <w:rFonts w:cs="Arial"/>
          <w:sz w:val="22"/>
        </w:rPr>
        <w:t xml:space="preserve">(II) Scatterplot analysis clearly indicates, that </w:t>
      </w:r>
      <w:proofErr w:type="spellStart"/>
      <w:r>
        <w:rPr>
          <w:rFonts w:cs="Arial"/>
          <w:sz w:val="22"/>
        </w:rPr>
        <w:t>TPR</w:t>
      </w:r>
      <w:proofErr w:type="spellEnd"/>
      <w:r>
        <w:rPr>
          <w:rFonts w:cs="Arial"/>
          <w:sz w:val="22"/>
        </w:rPr>
        <w:t xml:space="preserve"> is always associated to DNA, similar to KDM6A-</w:t>
      </w:r>
      <w:proofErr w:type="spellStart"/>
      <w:r>
        <w:rPr>
          <w:rFonts w:cs="Arial"/>
          <w:sz w:val="22"/>
        </w:rPr>
        <w:t>JmjC</w:t>
      </w:r>
      <w:proofErr w:type="spellEnd"/>
      <w:r>
        <w:rPr>
          <w:rFonts w:cs="Arial"/>
          <w:sz w:val="22"/>
        </w:rPr>
        <w:t xml:space="preserve"> (see </w:t>
      </w:r>
      <w:r w:rsidRPr="00960268">
        <w:rPr>
          <w:rFonts w:cs="Arial"/>
          <w:b/>
          <w:sz w:val="22"/>
        </w:rPr>
        <w:t>B</w:t>
      </w:r>
      <w:r>
        <w:rPr>
          <w:rFonts w:cs="Arial"/>
          <w:sz w:val="22"/>
        </w:rPr>
        <w:t>).</w:t>
      </w:r>
    </w:p>
    <w:sectPr w:rsidR="00F10FE2" w:rsidRPr="008D1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A03"/>
    <w:rsid w:val="008D1A03"/>
    <w:rsid w:val="00BB121F"/>
    <w:rsid w:val="00E26525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3DA88CC4-6856-422B-BF92-A53215388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D1A03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Greife, Annemarie</cp:lastModifiedBy>
  <cp:revision>2</cp:revision>
  <dcterms:created xsi:type="dcterms:W3CDTF">2020-12-11T11:44:00Z</dcterms:created>
  <dcterms:modified xsi:type="dcterms:W3CDTF">2020-12-11T12:12:00Z</dcterms:modified>
</cp:coreProperties>
</file>