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54C" w:rsidRDefault="003D254C" w:rsidP="003D254C">
      <w:pPr>
        <w:rPr>
          <w:b/>
        </w:rPr>
      </w:pPr>
      <w:r>
        <w:rPr>
          <w:rFonts w:cs="Arial"/>
          <w:b/>
          <w:szCs w:val="24"/>
        </w:rPr>
        <w:t xml:space="preserve">Activity assay data </w:t>
      </w:r>
      <w:r w:rsidRPr="00B97B0B">
        <w:rPr>
          <w:rFonts w:cs="Arial"/>
          <w:b/>
          <w:szCs w:val="24"/>
        </w:rPr>
        <w:t xml:space="preserve">analysis </w:t>
      </w:r>
    </w:p>
    <w:p w:rsidR="003D254C" w:rsidRDefault="003D254C" w:rsidP="003D254C">
      <w:pPr>
        <w:rPr>
          <w:rFonts w:cs="Arial"/>
          <w:sz w:val="22"/>
        </w:rPr>
      </w:pPr>
      <w:r>
        <w:rPr>
          <w:rFonts w:cs="Arial"/>
          <w:sz w:val="22"/>
        </w:rPr>
        <w:t>Experimental assay procedure, conditions and buffer compositions please refer to main text methods. In this section, we describe our data analysis.</w:t>
      </w:r>
    </w:p>
    <w:p w:rsidR="003D254C" w:rsidRDefault="003D254C" w:rsidP="003D254C">
      <w:pPr>
        <w:rPr>
          <w:sz w:val="22"/>
        </w:rPr>
      </w:pPr>
      <w:r>
        <w:rPr>
          <w:rFonts w:cs="Arial"/>
          <w:sz w:val="22"/>
        </w:rPr>
        <w:t xml:space="preserve">For data analysis, the amount of protein was determined by subtracting the eGFP fluorescence emission (470 nm excitation) after incubation with </w:t>
      </w:r>
      <w:proofErr w:type="spellStart"/>
      <w:r>
        <w:rPr>
          <w:rFonts w:cs="Arial"/>
          <w:sz w:val="22"/>
        </w:rPr>
        <w:t>GFP</w:t>
      </w:r>
      <w:proofErr w:type="spellEnd"/>
      <w:r>
        <w:rPr>
          <w:rFonts w:cs="Arial"/>
          <w:sz w:val="22"/>
        </w:rPr>
        <w:t xml:space="preserve">-trap dynabeads from eGFP fluorescence emission before incubation with eGFP-trap dynabeads. Fluorescence intensities in the range of 500-530 nm were integrated (later referred to as integrated fluorescence) as shown in </w:t>
      </w:r>
      <w:r>
        <w:rPr>
          <w:rFonts w:cs="Arial"/>
          <w:b/>
          <w:sz w:val="22"/>
        </w:rPr>
        <w:t xml:space="preserve">Figure </w:t>
      </w:r>
      <w:proofErr w:type="spellStart"/>
      <w:r>
        <w:rPr>
          <w:rFonts w:cs="Arial"/>
          <w:b/>
          <w:sz w:val="22"/>
        </w:rPr>
        <w:t>S</w:t>
      </w:r>
      <w:r>
        <w:rPr>
          <w:rFonts w:cs="Arial"/>
          <w:b/>
          <w:sz w:val="22"/>
        </w:rPr>
        <w:t>2</w:t>
      </w:r>
      <w:r w:rsidRPr="00A54BCD">
        <w:rPr>
          <w:rFonts w:cs="Arial"/>
          <w:b/>
          <w:sz w:val="22"/>
        </w:rPr>
        <w:t>A</w:t>
      </w:r>
      <w:proofErr w:type="spellEnd"/>
      <w:r>
        <w:rPr>
          <w:rFonts w:cs="Arial"/>
          <w:sz w:val="22"/>
        </w:rPr>
        <w:t>. All fluorescence emission spectra of the substitution variants had a similar shape in this range, and it was therefore used to compare the amount of protein used for each variant (</w:t>
      </w:r>
      <w:r>
        <w:rPr>
          <w:rFonts w:cs="Arial"/>
          <w:b/>
          <w:sz w:val="22"/>
        </w:rPr>
        <w:t xml:space="preserve">Figure </w:t>
      </w:r>
      <w:proofErr w:type="spellStart"/>
      <w:r>
        <w:rPr>
          <w:rFonts w:cs="Arial"/>
          <w:b/>
          <w:sz w:val="22"/>
        </w:rPr>
        <w:t>S</w:t>
      </w:r>
      <w:r>
        <w:rPr>
          <w:rFonts w:cs="Arial"/>
          <w:b/>
          <w:sz w:val="22"/>
        </w:rPr>
        <w:t>2</w:t>
      </w:r>
      <w:r w:rsidRPr="00A54BCD">
        <w:rPr>
          <w:rFonts w:cs="Arial"/>
          <w:b/>
          <w:sz w:val="22"/>
        </w:rPr>
        <w:t>B</w:t>
      </w:r>
      <w:proofErr w:type="spellEnd"/>
      <w:r>
        <w:rPr>
          <w:rFonts w:cs="Arial"/>
          <w:sz w:val="22"/>
        </w:rPr>
        <w:t xml:space="preserve">). The amount of protein was plotted against the assay readout (triplicate measurement of each variant). The results are shown in </w:t>
      </w:r>
      <w:r>
        <w:rPr>
          <w:rFonts w:cs="Arial"/>
          <w:b/>
          <w:sz w:val="22"/>
        </w:rPr>
        <w:t>Figure 1</w:t>
      </w:r>
      <w:r>
        <w:rPr>
          <w:rFonts w:cs="Arial"/>
          <w:sz w:val="22"/>
        </w:rPr>
        <w:t xml:space="preserve">. To quantify the assay readout, </w:t>
      </w:r>
      <w:r w:rsidRPr="004A5F87">
        <w:rPr>
          <w:sz w:val="22"/>
        </w:rPr>
        <w:t xml:space="preserve">1-238 ng </w:t>
      </w:r>
      <w:proofErr w:type="spellStart"/>
      <w:r w:rsidRPr="004A5F87">
        <w:rPr>
          <w:sz w:val="22"/>
        </w:rPr>
        <w:t>demethylated</w:t>
      </w:r>
      <w:proofErr w:type="spellEnd"/>
      <w:r w:rsidRPr="004A5F87">
        <w:rPr>
          <w:sz w:val="22"/>
        </w:rPr>
        <w:t xml:space="preserve"> product (</w:t>
      </w:r>
      <w:proofErr w:type="spellStart"/>
      <w:r w:rsidRPr="004A5F87">
        <w:rPr>
          <w:sz w:val="22"/>
        </w:rPr>
        <w:t>H3K27me2</w:t>
      </w:r>
      <w:proofErr w:type="spellEnd"/>
      <w:r w:rsidRPr="004A5F87">
        <w:rPr>
          <w:sz w:val="22"/>
        </w:rPr>
        <w:t xml:space="preserve"> peptide, MW = 2945.5 g/</w:t>
      </w:r>
      <w:proofErr w:type="spellStart"/>
      <w:r w:rsidRPr="004A5F87">
        <w:rPr>
          <w:sz w:val="22"/>
        </w:rPr>
        <w:t>mol</w:t>
      </w:r>
      <w:proofErr w:type="spellEnd"/>
      <w:r w:rsidRPr="004A5F87">
        <w:rPr>
          <w:sz w:val="22"/>
        </w:rPr>
        <w:t xml:space="preserve">) were </w:t>
      </w:r>
      <w:r>
        <w:rPr>
          <w:sz w:val="22"/>
        </w:rPr>
        <w:t>obtained</w:t>
      </w:r>
      <w:r>
        <w:rPr>
          <w:rFonts w:cs="Arial"/>
          <w:sz w:val="22"/>
        </w:rPr>
        <w:t xml:space="preserve"> from at least nine data</w:t>
      </w:r>
      <w:r>
        <w:rPr>
          <w:sz w:val="22"/>
        </w:rPr>
        <w:t xml:space="preserve"> </w:t>
      </w:r>
      <w:r w:rsidRPr="004A5F87">
        <w:rPr>
          <w:sz w:val="22"/>
        </w:rPr>
        <w:t>points</w:t>
      </w:r>
      <w:r>
        <w:rPr>
          <w:sz w:val="22"/>
        </w:rPr>
        <w:t xml:space="preserve"> from three independent experiments, each in triplicates</w:t>
      </w:r>
      <w:r w:rsidRPr="004A5F87">
        <w:rPr>
          <w:sz w:val="22"/>
        </w:rPr>
        <w:t xml:space="preserve"> </w:t>
      </w:r>
      <w:r>
        <w:rPr>
          <w:sz w:val="22"/>
        </w:rPr>
        <w:t xml:space="preserve">and fitted with </w:t>
      </w:r>
      <w:proofErr w:type="spellStart"/>
      <w:r>
        <w:rPr>
          <w:sz w:val="22"/>
        </w:rPr>
        <w:t>4PL</w:t>
      </w:r>
      <w:proofErr w:type="spellEnd"/>
      <w:r>
        <w:rPr>
          <w:sz w:val="22"/>
        </w:rPr>
        <w:t xml:space="preserve"> regression curve </w:t>
      </w:r>
      <w:r>
        <w:rPr>
          <w:rFonts w:cs="Arial"/>
          <w:sz w:val="22"/>
        </w:rPr>
        <w:t>(</w:t>
      </w:r>
      <w:r>
        <w:rPr>
          <w:rFonts w:cs="Arial"/>
          <w:b/>
          <w:sz w:val="22"/>
        </w:rPr>
        <w:t xml:space="preserve">Figure </w:t>
      </w:r>
      <w:proofErr w:type="spellStart"/>
      <w:r>
        <w:rPr>
          <w:rFonts w:cs="Arial"/>
          <w:b/>
          <w:sz w:val="22"/>
        </w:rPr>
        <w:t>S</w:t>
      </w:r>
      <w:r>
        <w:rPr>
          <w:rFonts w:cs="Arial"/>
          <w:b/>
          <w:sz w:val="22"/>
        </w:rPr>
        <w:t>3</w:t>
      </w:r>
      <w:r w:rsidRPr="00A54BCD">
        <w:rPr>
          <w:rFonts w:cs="Arial"/>
          <w:b/>
          <w:sz w:val="22"/>
        </w:rPr>
        <w:t>A</w:t>
      </w:r>
      <w:proofErr w:type="spellEnd"/>
      <w:r>
        <w:rPr>
          <w:rFonts w:cs="Arial"/>
          <w:sz w:val="22"/>
        </w:rPr>
        <w:t>)</w:t>
      </w:r>
      <w:r>
        <w:rPr>
          <w:sz w:val="22"/>
        </w:rPr>
        <w:t>, which is commonly used for ELISA assays (</w:t>
      </w:r>
      <w:r w:rsidRPr="00A54BCD">
        <w:rPr>
          <w:b/>
          <w:i/>
          <w:sz w:val="22"/>
        </w:rPr>
        <w:t>Eq. 1</w:t>
      </w:r>
      <w:r>
        <w:rPr>
          <w:sz w:val="22"/>
        </w:rPr>
        <w:t xml:space="preserve">). </w:t>
      </w:r>
    </w:p>
    <w:p w:rsidR="003D254C" w:rsidRDefault="003D254C" w:rsidP="003D254C">
      <w:pPr>
        <w:jc w:val="center"/>
        <w:rPr>
          <w:rFonts w:eastAsiaTheme="minorEastAsia" w:cs="Arial"/>
          <w:b/>
          <w:i/>
          <w:sz w:val="22"/>
        </w:rPr>
      </w:pPr>
      <m:oMath>
        <m:r>
          <m:rPr>
            <m:nor/>
          </m:rPr>
          <w:rPr>
            <w:rFonts w:cs="Arial"/>
            <w:sz w:val="22"/>
          </w:rPr>
          <m:t>y = d</m:t>
        </m:r>
        <m:r>
          <m:rPr>
            <m:nor/>
          </m:rPr>
          <w:rPr>
            <w:rFonts w:ascii="Cambria Math" w:cs="Arial"/>
            <w:sz w:val="22"/>
          </w:rPr>
          <m:t xml:space="preserve"> </m:t>
        </m:r>
        <m:r>
          <m:rPr>
            <m:nor/>
          </m:rPr>
          <w:rPr>
            <w:rFonts w:cs="Arial"/>
            <w:sz w:val="22"/>
          </w:rPr>
          <m:t>+</m:t>
        </m:r>
        <m:r>
          <m:rPr>
            <m:nor/>
          </m:rPr>
          <w:rPr>
            <w:rFonts w:ascii="Cambria Math" w:cs="Arial"/>
            <w:sz w:val="22"/>
          </w:rPr>
          <m:t xml:space="preserve"> </m:t>
        </m:r>
        <m:f>
          <m:fPr>
            <m:ctrlPr>
              <w:rPr>
                <w:rFonts w:ascii="Cambria Math" w:hAnsi="Cambria Math" w:cs="Arial"/>
                <w:i/>
                <w:sz w:val="22"/>
              </w:rPr>
            </m:ctrlPr>
          </m:fPr>
          <m:num>
            <m:r>
              <m:rPr>
                <m:nor/>
              </m:rPr>
              <w:rPr>
                <w:rFonts w:cs="Arial"/>
                <w:sz w:val="22"/>
              </w:rPr>
              <m:t>a</m:t>
            </m:r>
            <m:r>
              <m:rPr>
                <m:nor/>
              </m:rPr>
              <w:rPr>
                <w:rFonts w:ascii="Cambria Math" w:cs="Arial"/>
                <w:sz w:val="22"/>
              </w:rPr>
              <m:t xml:space="preserve"> </m:t>
            </m:r>
            <m:r>
              <m:rPr>
                <m:nor/>
              </m:rPr>
              <w:rPr>
                <w:rFonts w:cs="Arial"/>
                <w:sz w:val="22"/>
              </w:rPr>
              <m:t>-</m:t>
            </m:r>
            <m:r>
              <m:rPr>
                <m:nor/>
              </m:rPr>
              <w:rPr>
                <w:rFonts w:ascii="Cambria Math" w:cs="Arial"/>
                <w:sz w:val="22"/>
              </w:rPr>
              <m:t xml:space="preserve"> </m:t>
            </m:r>
            <m:r>
              <m:rPr>
                <m:nor/>
              </m:rPr>
              <w:rPr>
                <w:rFonts w:cs="Arial"/>
                <w:sz w:val="22"/>
              </w:rPr>
              <m:t>d</m:t>
            </m:r>
          </m:num>
          <m:den>
            <m:sSup>
              <m:sSupPr>
                <m:ctrlPr>
                  <w:rPr>
                    <w:rFonts w:ascii="Cambria Math" w:hAnsi="Cambria Math" w:cs="Arial"/>
                    <w:i/>
                    <w:sz w:val="22"/>
                  </w:rPr>
                </m:ctrlPr>
              </m:sSupPr>
              <m:e>
                <m:r>
                  <m:rPr>
                    <m:nor/>
                  </m:rPr>
                  <w:rPr>
                    <w:rFonts w:cs="Arial"/>
                    <w:sz w:val="22"/>
                  </w:rPr>
                  <m:t>1</m:t>
                </m:r>
                <m:r>
                  <m:rPr>
                    <m:nor/>
                  </m:rPr>
                  <w:rPr>
                    <w:rFonts w:ascii="Cambria Math" w:cs="Arial"/>
                    <w:sz w:val="22"/>
                  </w:rPr>
                  <m:t xml:space="preserve"> </m:t>
                </m:r>
                <m:r>
                  <m:rPr>
                    <m:nor/>
                  </m:rPr>
                  <w:rPr>
                    <w:rFonts w:cs="Arial"/>
                    <w:sz w:val="22"/>
                  </w:rPr>
                  <m:t>+</m:t>
                </m:r>
                <m:r>
                  <m:rPr>
                    <m:nor/>
                  </m:rPr>
                  <w:rPr>
                    <w:rFonts w:ascii="Cambria Math" w:cs="Arial"/>
                    <w:sz w:val="22"/>
                  </w:rPr>
                  <m:t xml:space="preserve"> </m:t>
                </m:r>
                <m:d>
                  <m:dPr>
                    <m:ctrlPr>
                      <w:rPr>
                        <w:rFonts w:ascii="Cambria Math" w:hAnsi="Cambria Math" w:cs="Arial"/>
                        <w:i/>
                        <w:sz w:val="22"/>
                      </w:rPr>
                    </m:ctrlPr>
                  </m:dPr>
                  <m:e>
                    <m:f>
                      <m:fPr>
                        <m:ctrlPr>
                          <w:rPr>
                            <w:rFonts w:ascii="Cambria Math" w:hAnsi="Cambria Math" w:cs="Arial"/>
                            <w:i/>
                            <w:sz w:val="22"/>
                          </w:rPr>
                        </m:ctrlPr>
                      </m:fPr>
                      <m:num>
                        <m:r>
                          <m:rPr>
                            <m:nor/>
                          </m:rPr>
                          <w:rPr>
                            <w:rFonts w:cs="Arial"/>
                            <w:sz w:val="22"/>
                          </w:rPr>
                          <m:t>x</m:t>
                        </m:r>
                      </m:num>
                      <m:den>
                        <m:r>
                          <m:rPr>
                            <m:nor/>
                          </m:rPr>
                          <w:rPr>
                            <w:rFonts w:cs="Arial"/>
                            <w:sz w:val="22"/>
                          </w:rPr>
                          <m:t>c</m:t>
                        </m:r>
                      </m:den>
                    </m:f>
                  </m:e>
                </m:d>
              </m:e>
              <m:sup>
                <m:r>
                  <m:rPr>
                    <m:nor/>
                  </m:rPr>
                  <w:rPr>
                    <w:rFonts w:cs="Arial"/>
                    <w:sz w:val="22"/>
                  </w:rPr>
                  <m:t>b</m:t>
                </m:r>
              </m:sup>
            </m:sSup>
          </m:den>
        </m:f>
      </m:oMath>
      <w:r w:rsidRPr="00383D24">
        <w:rPr>
          <w:rFonts w:eastAsiaTheme="minorEastAsia" w:cs="Arial"/>
          <w:sz w:val="22"/>
        </w:rPr>
        <w:tab/>
      </w:r>
      <w:r w:rsidRPr="00383D24">
        <w:rPr>
          <w:rFonts w:eastAsiaTheme="minorEastAsia" w:cs="Arial"/>
          <w:sz w:val="22"/>
        </w:rPr>
        <w:tab/>
      </w:r>
      <w:r w:rsidRPr="00A54BCD">
        <w:rPr>
          <w:rFonts w:eastAsiaTheme="minorEastAsia" w:cs="Arial"/>
          <w:b/>
          <w:i/>
          <w:sz w:val="22"/>
        </w:rPr>
        <w:t>Eq. 1</w:t>
      </w:r>
    </w:p>
    <w:p w:rsidR="003D254C" w:rsidRPr="003D254C" w:rsidRDefault="003D254C" w:rsidP="003D254C">
      <w:pPr>
        <w:rPr>
          <w:rFonts w:eastAsiaTheme="minorEastAsia" w:cs="Arial"/>
          <w:b/>
          <w:i/>
          <w:sz w:val="22"/>
        </w:rPr>
      </w:pPr>
      <w:proofErr w:type="gramStart"/>
      <w:r w:rsidRPr="00762C61">
        <w:rPr>
          <w:rFonts w:eastAsiaTheme="minorEastAsia" w:cs="Arial"/>
          <w:i/>
          <w:sz w:val="22"/>
        </w:rPr>
        <w:t>with</w:t>
      </w:r>
      <w:proofErr w:type="gramEnd"/>
      <w:r w:rsidRPr="00762C61">
        <w:rPr>
          <w:rFonts w:eastAsiaTheme="minorEastAsia" w:cs="Arial"/>
          <w:i/>
          <w:sz w:val="22"/>
        </w:rPr>
        <w:t xml:space="preserve"> y = assay readout absorption, x = amount of product in A., amount of KDM6A species, either by fluorescence in B. or amount of protein in D., a = background signal, d = maximum signal, b = slope factor, c = </w:t>
      </w:r>
      <w:proofErr w:type="spellStart"/>
      <w:r w:rsidRPr="00762C61">
        <w:rPr>
          <w:rFonts w:eastAsiaTheme="minorEastAsia" w:cs="Arial"/>
          <w:i/>
          <w:sz w:val="22"/>
        </w:rPr>
        <w:t>c50</w:t>
      </w:r>
      <w:proofErr w:type="spellEnd"/>
      <w:r w:rsidRPr="00762C61">
        <w:rPr>
          <w:rFonts w:eastAsiaTheme="minorEastAsia" w:cs="Arial"/>
          <w:i/>
          <w:sz w:val="22"/>
        </w:rPr>
        <w:t xml:space="preserve">, x-value at half maximum y. </w:t>
      </w:r>
    </w:p>
    <w:p w:rsidR="003D254C" w:rsidRDefault="003D254C" w:rsidP="003D254C">
      <w:pPr>
        <w:rPr>
          <w:rFonts w:cs="Arial"/>
          <w:sz w:val="22"/>
        </w:rPr>
      </w:pPr>
      <w:r>
        <w:rPr>
          <w:sz w:val="22"/>
        </w:rPr>
        <w:t xml:space="preserve">The following fit results were obtained: </w:t>
      </w:r>
      <w:r w:rsidRPr="00762C61">
        <w:rPr>
          <w:rFonts w:cs="Arial"/>
          <w:i/>
          <w:sz w:val="22"/>
        </w:rPr>
        <w:t>a = 0.29, b = 1.27, d = 1.73 and c = 62.4 ng</w:t>
      </w:r>
      <w:r>
        <w:rPr>
          <w:rFonts w:cs="Arial"/>
          <w:sz w:val="22"/>
        </w:rPr>
        <w:t xml:space="preserve">. The same fitting parameters were used to fit KDM6A </w:t>
      </w:r>
      <w:proofErr w:type="spellStart"/>
      <w:r>
        <w:rPr>
          <w:rFonts w:cs="Arial"/>
          <w:sz w:val="22"/>
        </w:rPr>
        <w:t>WT</w:t>
      </w:r>
      <w:proofErr w:type="spellEnd"/>
      <w:r>
        <w:rPr>
          <w:rFonts w:cs="Arial"/>
          <w:sz w:val="22"/>
        </w:rPr>
        <w:t xml:space="preserve"> data, with </w:t>
      </w:r>
      <w:r w:rsidRPr="00762C61">
        <w:rPr>
          <w:rFonts w:cs="Arial"/>
          <w:i/>
          <w:sz w:val="22"/>
        </w:rPr>
        <w:t>c</w:t>
      </w:r>
      <w:r>
        <w:rPr>
          <w:rFonts w:cs="Arial"/>
          <w:sz w:val="22"/>
        </w:rPr>
        <w:t xml:space="preserve"> being the parameter to be determined. This parameter was used for transformation to fluorescence signal (</w:t>
      </w:r>
      <w:r w:rsidRPr="00762C61">
        <w:rPr>
          <w:rFonts w:cs="Arial"/>
          <w:b/>
          <w:sz w:val="22"/>
        </w:rPr>
        <w:t xml:space="preserve">Figure </w:t>
      </w:r>
      <w:proofErr w:type="spellStart"/>
      <w:r>
        <w:rPr>
          <w:rFonts w:cs="Arial"/>
          <w:b/>
          <w:sz w:val="22"/>
        </w:rPr>
        <w:t>S</w:t>
      </w:r>
      <w:r w:rsidRPr="00762C61">
        <w:rPr>
          <w:rFonts w:cs="Arial"/>
          <w:b/>
          <w:sz w:val="22"/>
        </w:rPr>
        <w:t>3B</w:t>
      </w:r>
      <w:proofErr w:type="spellEnd"/>
      <w:r>
        <w:rPr>
          <w:rFonts w:cs="Arial"/>
          <w:sz w:val="22"/>
        </w:rPr>
        <w:t xml:space="preserve">). In the fit, the </w:t>
      </w:r>
      <w:proofErr w:type="spellStart"/>
      <w:r>
        <w:rPr>
          <w:rFonts w:cs="Arial"/>
          <w:sz w:val="22"/>
        </w:rPr>
        <w:t>c50</w:t>
      </w:r>
      <w:proofErr w:type="spellEnd"/>
      <w:r>
        <w:rPr>
          <w:rFonts w:cs="Arial"/>
          <w:sz w:val="22"/>
        </w:rPr>
        <w:t xml:space="preserve"> for </w:t>
      </w:r>
      <w:proofErr w:type="spellStart"/>
      <w:r>
        <w:rPr>
          <w:rFonts w:cs="Arial"/>
          <w:sz w:val="22"/>
        </w:rPr>
        <w:t>WT</w:t>
      </w:r>
      <w:proofErr w:type="spellEnd"/>
      <w:r>
        <w:rPr>
          <w:rFonts w:cs="Arial"/>
          <w:sz w:val="22"/>
        </w:rPr>
        <w:t xml:space="preserve"> was determined with 518,000 +/- 56,000 (</w:t>
      </w:r>
      <w:r w:rsidRPr="00762C61">
        <w:rPr>
          <w:rFonts w:cs="Arial"/>
          <w:b/>
          <w:sz w:val="22"/>
        </w:rPr>
        <w:t xml:space="preserve">Table </w:t>
      </w:r>
      <w:proofErr w:type="spellStart"/>
      <w:r>
        <w:rPr>
          <w:rFonts w:cs="Arial"/>
          <w:b/>
          <w:sz w:val="22"/>
        </w:rPr>
        <w:t>S</w:t>
      </w:r>
      <w:r w:rsidRPr="00762C61">
        <w:rPr>
          <w:rFonts w:cs="Arial"/>
          <w:b/>
          <w:sz w:val="22"/>
        </w:rPr>
        <w:t>3</w:t>
      </w:r>
      <w:proofErr w:type="spellEnd"/>
      <w:r>
        <w:rPr>
          <w:rFonts w:cs="Arial"/>
          <w:sz w:val="22"/>
        </w:rPr>
        <w:t xml:space="preserve">). This is the integrated fluorescence signal equivalent to the amount of eGFP-KDM6A </w:t>
      </w:r>
      <w:proofErr w:type="spellStart"/>
      <w:r>
        <w:rPr>
          <w:rFonts w:cs="Arial"/>
          <w:sz w:val="22"/>
        </w:rPr>
        <w:t>WT</w:t>
      </w:r>
      <w:proofErr w:type="spellEnd"/>
      <w:r>
        <w:rPr>
          <w:rFonts w:cs="Arial"/>
          <w:sz w:val="22"/>
        </w:rPr>
        <w:t xml:space="preserve"> needed to gain 62.4 ng </w:t>
      </w:r>
      <w:proofErr w:type="spellStart"/>
      <w:r>
        <w:rPr>
          <w:rFonts w:cs="Arial"/>
          <w:sz w:val="22"/>
        </w:rPr>
        <w:t>demethylated</w:t>
      </w:r>
      <w:proofErr w:type="spellEnd"/>
      <w:r>
        <w:rPr>
          <w:rFonts w:cs="Arial"/>
          <w:sz w:val="22"/>
        </w:rPr>
        <w:t xml:space="preserve"> product in average. The </w:t>
      </w:r>
      <w:proofErr w:type="spellStart"/>
      <w:r>
        <w:rPr>
          <w:rFonts w:cs="Arial"/>
          <w:sz w:val="22"/>
        </w:rPr>
        <w:t>c50</w:t>
      </w:r>
      <w:proofErr w:type="spellEnd"/>
      <w:r>
        <w:rPr>
          <w:rFonts w:cs="Arial"/>
          <w:sz w:val="22"/>
        </w:rPr>
        <w:t xml:space="preserve"> for all available substitution variants was obtained in the same manner, fixing all parameters except c, using it as a relative measure of activity (</w:t>
      </w:r>
      <w:r>
        <w:rPr>
          <w:rFonts w:cs="Arial"/>
          <w:b/>
          <w:sz w:val="22"/>
        </w:rPr>
        <w:t>T</w:t>
      </w:r>
      <w:r w:rsidRPr="00762C61">
        <w:rPr>
          <w:rFonts w:cs="Arial"/>
          <w:b/>
          <w:sz w:val="22"/>
        </w:rPr>
        <w:t xml:space="preserve">able </w:t>
      </w:r>
      <w:proofErr w:type="spellStart"/>
      <w:r>
        <w:rPr>
          <w:rFonts w:cs="Arial"/>
          <w:b/>
          <w:sz w:val="22"/>
        </w:rPr>
        <w:t>S</w:t>
      </w:r>
      <w:r w:rsidRPr="00762C61">
        <w:rPr>
          <w:rFonts w:cs="Arial"/>
          <w:b/>
          <w:sz w:val="22"/>
        </w:rPr>
        <w:t>3</w:t>
      </w:r>
      <w:proofErr w:type="spellEnd"/>
      <w:r>
        <w:rPr>
          <w:rFonts w:cs="Arial"/>
          <w:sz w:val="22"/>
        </w:rPr>
        <w:t>). Since background and maximum signal fluctuate with each assay, they were normalized to the values obtained from product curve fit (</w:t>
      </w:r>
      <w:r w:rsidRPr="00762C61">
        <w:rPr>
          <w:rFonts w:cs="Arial"/>
          <w:i/>
          <w:sz w:val="22"/>
        </w:rPr>
        <w:t>a = 0.29, d = 1.73</w:t>
      </w:r>
      <w:r>
        <w:rPr>
          <w:rFonts w:cs="Arial"/>
          <w:sz w:val="22"/>
        </w:rPr>
        <w:t xml:space="preserve">). The respective </w:t>
      </w:r>
      <w:proofErr w:type="spellStart"/>
      <w:r>
        <w:rPr>
          <w:rFonts w:cs="Arial"/>
          <w:sz w:val="22"/>
        </w:rPr>
        <w:t>c50</w:t>
      </w:r>
      <w:proofErr w:type="spellEnd"/>
      <w:r>
        <w:rPr>
          <w:rFonts w:cs="Arial"/>
          <w:sz w:val="22"/>
        </w:rPr>
        <w:t xml:space="preserve"> always corresponded to 62.4 product. This correlation was used to calculate the specific activity for each variant. The amount of eGFP-KDM6A protein was then transformed from fluorescence signal into mass by using recombinant eGFP of known concentration as reference (</w:t>
      </w:r>
      <w:r w:rsidRPr="00762C61">
        <w:rPr>
          <w:rFonts w:cs="Arial"/>
          <w:b/>
          <w:sz w:val="22"/>
        </w:rPr>
        <w:t xml:space="preserve">Figure </w:t>
      </w:r>
      <w:proofErr w:type="spellStart"/>
      <w:r>
        <w:rPr>
          <w:rFonts w:cs="Arial"/>
          <w:b/>
          <w:sz w:val="22"/>
        </w:rPr>
        <w:t>S</w:t>
      </w:r>
      <w:r w:rsidRPr="00762C61">
        <w:rPr>
          <w:rFonts w:cs="Arial"/>
          <w:b/>
          <w:sz w:val="22"/>
        </w:rPr>
        <w:t>3C</w:t>
      </w:r>
      <w:proofErr w:type="spellEnd"/>
      <w:r>
        <w:rPr>
          <w:rFonts w:cs="Arial"/>
          <w:sz w:val="22"/>
        </w:rPr>
        <w:t xml:space="preserve">). The molar integrated fluorescence (500-530 nm) from emission spectra for recombinant eGFP (MW = 26.9 </w:t>
      </w:r>
      <w:proofErr w:type="spellStart"/>
      <w:r>
        <w:rPr>
          <w:rFonts w:cs="Arial"/>
          <w:sz w:val="22"/>
        </w:rPr>
        <w:lastRenderedPageBreak/>
        <w:t>kDa</w:t>
      </w:r>
      <w:proofErr w:type="spellEnd"/>
      <w:r>
        <w:rPr>
          <w:rFonts w:cs="Arial"/>
          <w:sz w:val="22"/>
        </w:rPr>
        <w:t xml:space="preserve">) was determined with </w:t>
      </w:r>
      <w:proofErr w:type="spellStart"/>
      <w:r>
        <w:rPr>
          <w:rFonts w:cs="Arial"/>
          <w:sz w:val="22"/>
        </w:rPr>
        <w:t>2.34E+18</w:t>
      </w:r>
      <w:proofErr w:type="spellEnd"/>
      <w:r>
        <w:rPr>
          <w:rFonts w:cs="Arial"/>
          <w:sz w:val="22"/>
        </w:rPr>
        <w:t xml:space="preserve"> AU/</w:t>
      </w:r>
      <w:proofErr w:type="spellStart"/>
      <w:r>
        <w:rPr>
          <w:rFonts w:cs="Arial"/>
          <w:sz w:val="22"/>
        </w:rPr>
        <w:t>mol</w:t>
      </w:r>
      <w:proofErr w:type="spellEnd"/>
      <w:r>
        <w:rPr>
          <w:rFonts w:cs="Arial"/>
          <w:sz w:val="22"/>
        </w:rPr>
        <w:t xml:space="preserve"> from the relation 1 ng eGFP = 86,900 [AU] taken from </w:t>
      </w:r>
      <w:r w:rsidRPr="004D39AE">
        <w:rPr>
          <w:rFonts w:cs="Arial"/>
          <w:b/>
          <w:sz w:val="22"/>
        </w:rPr>
        <w:t xml:space="preserve">Figure </w:t>
      </w:r>
      <w:proofErr w:type="spellStart"/>
      <w:r>
        <w:rPr>
          <w:rFonts w:cs="Arial"/>
          <w:b/>
          <w:sz w:val="22"/>
        </w:rPr>
        <w:t>S</w:t>
      </w:r>
      <w:r w:rsidRPr="004D39AE">
        <w:rPr>
          <w:rFonts w:cs="Arial"/>
          <w:b/>
          <w:sz w:val="22"/>
        </w:rPr>
        <w:t>3C</w:t>
      </w:r>
      <w:proofErr w:type="spellEnd"/>
      <w:r>
        <w:rPr>
          <w:rFonts w:cs="Arial"/>
          <w:sz w:val="22"/>
        </w:rPr>
        <w:t xml:space="preserve">. It was assumed that eGFP-KDM6A </w:t>
      </w:r>
      <w:proofErr w:type="spellStart"/>
      <w:r>
        <w:rPr>
          <w:rFonts w:cs="Arial"/>
          <w:sz w:val="22"/>
        </w:rPr>
        <w:t>WT</w:t>
      </w:r>
      <w:proofErr w:type="spellEnd"/>
      <w:r>
        <w:rPr>
          <w:rFonts w:cs="Arial"/>
          <w:sz w:val="22"/>
        </w:rPr>
        <w:t xml:space="preserve"> (MW = 181.3 </w:t>
      </w:r>
      <w:proofErr w:type="spellStart"/>
      <w:r>
        <w:rPr>
          <w:rFonts w:cs="Arial"/>
          <w:sz w:val="22"/>
        </w:rPr>
        <w:t>kDa</w:t>
      </w:r>
      <w:proofErr w:type="spellEnd"/>
      <w:r>
        <w:rPr>
          <w:rFonts w:cs="Arial"/>
          <w:sz w:val="22"/>
        </w:rPr>
        <w:t xml:space="preserve">) would yield the same value if the same conditions as used in measurements were applied. Therefore, 100 ng of recombinant eGFP would yield an integrated fluorescence signal of </w:t>
      </w:r>
      <w:proofErr w:type="spellStart"/>
      <w:r>
        <w:rPr>
          <w:rFonts w:cs="Arial"/>
          <w:sz w:val="22"/>
        </w:rPr>
        <w:t>8.69E+06</w:t>
      </w:r>
      <w:proofErr w:type="spellEnd"/>
      <w:r>
        <w:rPr>
          <w:rFonts w:cs="Arial"/>
          <w:sz w:val="22"/>
        </w:rPr>
        <w:t xml:space="preserve"> while 100 ng eGFP-KDM6A </w:t>
      </w:r>
      <w:proofErr w:type="spellStart"/>
      <w:r>
        <w:rPr>
          <w:rFonts w:cs="Arial"/>
          <w:sz w:val="22"/>
        </w:rPr>
        <w:t>WT</w:t>
      </w:r>
      <w:proofErr w:type="spellEnd"/>
      <w:r>
        <w:rPr>
          <w:rFonts w:cs="Arial"/>
          <w:sz w:val="22"/>
        </w:rPr>
        <w:t xml:space="preserve"> would yield an integrated fluorescence signal of </w:t>
      </w:r>
      <w:proofErr w:type="spellStart"/>
      <w:r>
        <w:rPr>
          <w:rFonts w:cs="Arial"/>
          <w:sz w:val="22"/>
        </w:rPr>
        <w:t>1.29E+06</w:t>
      </w:r>
      <w:proofErr w:type="spellEnd"/>
      <w:r>
        <w:rPr>
          <w:rFonts w:cs="Arial"/>
          <w:sz w:val="22"/>
        </w:rPr>
        <w:t xml:space="preserve"> AU. By using this relation, data from </w:t>
      </w:r>
      <w:r w:rsidRPr="00762C61">
        <w:rPr>
          <w:rFonts w:cs="Arial"/>
          <w:b/>
          <w:sz w:val="22"/>
        </w:rPr>
        <w:t xml:space="preserve">Figure </w:t>
      </w:r>
      <w:proofErr w:type="spellStart"/>
      <w:r>
        <w:rPr>
          <w:rFonts w:cs="Arial"/>
          <w:b/>
          <w:sz w:val="22"/>
        </w:rPr>
        <w:t>S</w:t>
      </w:r>
      <w:r w:rsidRPr="00762C61">
        <w:rPr>
          <w:rFonts w:cs="Arial"/>
          <w:b/>
          <w:sz w:val="22"/>
        </w:rPr>
        <w:t>3B</w:t>
      </w:r>
      <w:proofErr w:type="spellEnd"/>
      <w:r>
        <w:rPr>
          <w:rFonts w:cs="Arial"/>
          <w:sz w:val="22"/>
        </w:rPr>
        <w:t xml:space="preserve"> were transformed and the resulting plot is shown in </w:t>
      </w:r>
      <w:r>
        <w:rPr>
          <w:rFonts w:cs="Arial"/>
          <w:b/>
          <w:sz w:val="22"/>
        </w:rPr>
        <w:t xml:space="preserve">Figure </w:t>
      </w:r>
      <w:proofErr w:type="spellStart"/>
      <w:r>
        <w:rPr>
          <w:rFonts w:cs="Arial"/>
          <w:b/>
          <w:sz w:val="22"/>
        </w:rPr>
        <w:t>S</w:t>
      </w:r>
      <w:r>
        <w:rPr>
          <w:rFonts w:cs="Arial"/>
          <w:b/>
          <w:sz w:val="22"/>
        </w:rPr>
        <w:t>3</w:t>
      </w:r>
      <w:r w:rsidRPr="00762C61">
        <w:rPr>
          <w:rFonts w:cs="Arial"/>
          <w:b/>
          <w:sz w:val="22"/>
        </w:rPr>
        <w:t>D</w:t>
      </w:r>
      <w:proofErr w:type="spellEnd"/>
      <w:r>
        <w:rPr>
          <w:rFonts w:cs="Arial"/>
          <w:sz w:val="22"/>
        </w:rPr>
        <w:t xml:space="preserve">. Subsequently, with the fixed time of 240 min per assay, the specific activity under these given conditions was calculated by using the amount of protein corresponding to 62.4 ng product as derived from the </w:t>
      </w:r>
      <w:proofErr w:type="spellStart"/>
      <w:r>
        <w:rPr>
          <w:rFonts w:cs="Arial"/>
          <w:sz w:val="22"/>
        </w:rPr>
        <w:t>c50</w:t>
      </w:r>
      <w:proofErr w:type="spellEnd"/>
      <w:r>
        <w:rPr>
          <w:rFonts w:cs="Arial"/>
          <w:sz w:val="22"/>
        </w:rPr>
        <w:t xml:space="preserve"> value of the respective variant (</w:t>
      </w:r>
      <w:r w:rsidRPr="00436290">
        <w:rPr>
          <w:rFonts w:cs="Arial"/>
          <w:b/>
          <w:sz w:val="22"/>
        </w:rPr>
        <w:t xml:space="preserve">Table </w:t>
      </w:r>
      <w:proofErr w:type="spellStart"/>
      <w:r>
        <w:rPr>
          <w:rFonts w:cs="Arial"/>
          <w:b/>
          <w:sz w:val="22"/>
        </w:rPr>
        <w:t>S</w:t>
      </w:r>
      <w:r w:rsidRPr="00436290">
        <w:rPr>
          <w:rFonts w:cs="Arial"/>
          <w:b/>
          <w:sz w:val="22"/>
        </w:rPr>
        <w:t>3</w:t>
      </w:r>
      <w:proofErr w:type="spellEnd"/>
      <w:r>
        <w:rPr>
          <w:rFonts w:cs="Arial"/>
          <w:sz w:val="22"/>
        </w:rPr>
        <w:t xml:space="preserve">). </w:t>
      </w:r>
    </w:p>
    <w:p w:rsidR="00F10FE2" w:rsidRPr="000213D9" w:rsidRDefault="003D254C" w:rsidP="000213D9">
      <w:pPr>
        <w:rPr>
          <w:rFonts w:cs="Arial"/>
          <w:sz w:val="22"/>
        </w:rPr>
      </w:pPr>
      <w:r>
        <w:rPr>
          <w:rFonts w:cs="Arial"/>
          <w:sz w:val="22"/>
        </w:rPr>
        <w:t>Since the truncated variants showed an unusual spectrum with a high scatter fraction at lower wavelengths (</w:t>
      </w:r>
      <w:r w:rsidRPr="00762C61">
        <w:rPr>
          <w:rFonts w:cs="Arial"/>
          <w:b/>
          <w:sz w:val="22"/>
        </w:rPr>
        <w:t xml:space="preserve">Figure </w:t>
      </w:r>
      <w:proofErr w:type="spellStart"/>
      <w:r>
        <w:rPr>
          <w:rFonts w:cs="Arial"/>
          <w:b/>
          <w:sz w:val="22"/>
        </w:rPr>
        <w:t>S</w:t>
      </w:r>
      <w:r w:rsidRPr="00762C61">
        <w:rPr>
          <w:rFonts w:cs="Arial"/>
          <w:b/>
          <w:sz w:val="22"/>
        </w:rPr>
        <w:t>2C</w:t>
      </w:r>
      <w:proofErr w:type="spellEnd"/>
      <w:r>
        <w:rPr>
          <w:rFonts w:cs="Arial"/>
          <w:sz w:val="22"/>
        </w:rPr>
        <w:t xml:space="preserve">), a quantification was impossible. Therefore, we qualitatively confirmed, that all truncated variants with a </w:t>
      </w:r>
      <w:proofErr w:type="spellStart"/>
      <w:r>
        <w:rPr>
          <w:rFonts w:cs="Arial"/>
          <w:sz w:val="22"/>
        </w:rPr>
        <w:t>JmjC</w:t>
      </w:r>
      <w:proofErr w:type="spellEnd"/>
      <w:r>
        <w:rPr>
          <w:rFonts w:cs="Arial"/>
          <w:sz w:val="22"/>
        </w:rPr>
        <w:t xml:space="preserve"> domain are catalytically active and those without </w:t>
      </w:r>
      <w:proofErr w:type="spellStart"/>
      <w:r>
        <w:rPr>
          <w:rFonts w:cs="Arial"/>
          <w:sz w:val="22"/>
        </w:rPr>
        <w:t>JmjC</w:t>
      </w:r>
      <w:proofErr w:type="spellEnd"/>
      <w:r>
        <w:rPr>
          <w:rFonts w:cs="Arial"/>
          <w:sz w:val="22"/>
        </w:rPr>
        <w:t xml:space="preserve"> domain are catalytically dead. All available data points are shown in a boxplot diagram (</w:t>
      </w:r>
      <w:r w:rsidRPr="00436290">
        <w:rPr>
          <w:rFonts w:cs="Arial"/>
          <w:b/>
          <w:sz w:val="22"/>
        </w:rPr>
        <w:t xml:space="preserve">Figure </w:t>
      </w:r>
      <w:proofErr w:type="spellStart"/>
      <w:r>
        <w:rPr>
          <w:rFonts w:cs="Arial"/>
          <w:b/>
          <w:sz w:val="22"/>
        </w:rPr>
        <w:t>S</w:t>
      </w:r>
      <w:r w:rsidRPr="00436290">
        <w:rPr>
          <w:rFonts w:cs="Arial"/>
          <w:b/>
          <w:sz w:val="22"/>
        </w:rPr>
        <w:t>2D</w:t>
      </w:r>
      <w:proofErr w:type="spellEnd"/>
      <w:r>
        <w:rPr>
          <w:rFonts w:cs="Arial"/>
          <w:sz w:val="22"/>
        </w:rPr>
        <w:t xml:space="preserve">). The distribution of the signal over the background is an evidence for activity in all truncated variants with a </w:t>
      </w:r>
      <w:proofErr w:type="spellStart"/>
      <w:r>
        <w:rPr>
          <w:rFonts w:cs="Arial"/>
          <w:sz w:val="22"/>
        </w:rPr>
        <w:t>JmjC</w:t>
      </w:r>
      <w:proofErr w:type="spellEnd"/>
      <w:r>
        <w:rPr>
          <w:rFonts w:cs="Arial"/>
          <w:sz w:val="22"/>
        </w:rPr>
        <w:t xml:space="preserve"> domain.</w:t>
      </w:r>
      <w:bookmarkStart w:id="0" w:name="_GoBack"/>
      <w:bookmarkEnd w:id="0"/>
    </w:p>
    <w:sectPr w:rsidR="00F10FE2" w:rsidRPr="000213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ctiveWritingStyle w:appName="MSWord" w:lang="de-DE" w:vendorID="64" w:dllVersion="131078" w:nlCheck="1" w:checkStyle="0"/>
  <w:activeWritingStyle w:appName="MSWord" w:lang="en-US" w:vendorID="64" w:dllVersion="131078" w:nlCheck="1" w:checkStyle="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54C"/>
    <w:rsid w:val="000213D9"/>
    <w:rsid w:val="003D254C"/>
    <w:rsid w:val="00BB121F"/>
    <w:rsid w:val="00F10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D74AF"/>
  <w15:chartTrackingRefBased/>
  <w15:docId w15:val="{4645E56F-0E64-45DD-8DFB-659DD1338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D254C"/>
    <w:pPr>
      <w:spacing w:line="360" w:lineRule="auto"/>
      <w:jc w:val="both"/>
    </w:pPr>
    <w:rPr>
      <w:rFonts w:ascii="Arial" w:hAnsi="Arial"/>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3D25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595</Words>
  <Characters>3395</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Greife, Annemarie</dc:creator>
  <cp:keywords/>
  <dc:description/>
  <cp:lastModifiedBy>Greife, Annemarie</cp:lastModifiedBy>
  <cp:revision>2</cp:revision>
  <dcterms:created xsi:type="dcterms:W3CDTF">2020-12-11T11:24:00Z</dcterms:created>
  <dcterms:modified xsi:type="dcterms:W3CDTF">2020-12-11T11:36:00Z</dcterms:modified>
</cp:coreProperties>
</file>