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C10" w:rsidRPr="005B79C0" w:rsidRDefault="004C0C10" w:rsidP="004C0C10">
      <w:pPr>
        <w:rPr>
          <w:b/>
        </w:rPr>
      </w:pPr>
      <w:r>
        <w:rPr>
          <w:b/>
        </w:rPr>
        <w:t>SI Figure 5</w:t>
      </w:r>
    </w:p>
    <w:p w:rsidR="004C0C10" w:rsidRDefault="004C0C10" w:rsidP="004C0C10">
      <w:pPr>
        <w:rPr>
          <w:b/>
          <w:color w:val="70AD47" w:themeColor="accent6"/>
        </w:rPr>
      </w:pPr>
      <w:r>
        <w:rPr>
          <w:b/>
          <w:noProof/>
          <w:color w:val="70AD47" w:themeColor="accent6"/>
        </w:rPr>
        <w:drawing>
          <wp:inline distT="0" distB="0" distL="0" distR="0" wp14:anchorId="3D151AF0" wp14:editId="6DB75036">
            <wp:extent cx="4051005" cy="4357417"/>
            <wp:effectExtent l="0" t="0" r="6985" b="508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8799" cy="436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C0C10" w:rsidRPr="004530AA" w:rsidRDefault="004C0C10" w:rsidP="004C0C10">
      <w:pPr>
        <w:rPr>
          <w:sz w:val="22"/>
        </w:rPr>
      </w:pPr>
      <w:r>
        <w:rPr>
          <w:b/>
          <w:sz w:val="22"/>
        </w:rPr>
        <w:t xml:space="preserve">Typical features in </w:t>
      </w:r>
      <w:r w:rsidRPr="004530AA">
        <w:rPr>
          <w:b/>
          <w:sz w:val="22"/>
        </w:rPr>
        <w:t>KDM6A substitution variants</w:t>
      </w:r>
      <w:r w:rsidRPr="004530AA">
        <w:rPr>
          <w:sz w:val="22"/>
        </w:rPr>
        <w:t xml:space="preserve">. </w:t>
      </w:r>
      <w:r>
        <w:rPr>
          <w:sz w:val="22"/>
        </w:rPr>
        <w:t>Interesting features, such as newly formed micronuclei (</w:t>
      </w:r>
      <w:proofErr w:type="spellStart"/>
      <w:r>
        <w:rPr>
          <w:sz w:val="22"/>
        </w:rPr>
        <w:t>WT</w:t>
      </w:r>
      <w:proofErr w:type="spellEnd"/>
      <w:r>
        <w:rPr>
          <w:sz w:val="22"/>
        </w:rPr>
        <w:t xml:space="preserve">, </w:t>
      </w:r>
      <w:proofErr w:type="spellStart"/>
      <w:r>
        <w:rPr>
          <w:sz w:val="22"/>
        </w:rPr>
        <w:t>D336G</w:t>
      </w:r>
      <w:proofErr w:type="spellEnd"/>
      <w:r>
        <w:rPr>
          <w:sz w:val="22"/>
        </w:rPr>
        <w:t>), mitosis (</w:t>
      </w:r>
      <w:proofErr w:type="spellStart"/>
      <w:r>
        <w:rPr>
          <w:sz w:val="22"/>
        </w:rPr>
        <w:t>C1361Y</w:t>
      </w:r>
      <w:proofErr w:type="spellEnd"/>
      <w:r>
        <w:rPr>
          <w:sz w:val="22"/>
        </w:rPr>
        <w:t>) and DNA release (</w:t>
      </w:r>
      <w:proofErr w:type="spellStart"/>
      <w:r>
        <w:rPr>
          <w:sz w:val="22"/>
        </w:rPr>
        <w:t>V1338F</w:t>
      </w:r>
      <w:proofErr w:type="spellEnd"/>
      <w:r>
        <w:rPr>
          <w:sz w:val="22"/>
        </w:rPr>
        <w:t xml:space="preserve">), </w:t>
      </w:r>
      <w:proofErr w:type="gramStart"/>
      <w:r>
        <w:rPr>
          <w:sz w:val="22"/>
        </w:rPr>
        <w:t>are highlighted</w:t>
      </w:r>
      <w:proofErr w:type="gramEnd"/>
      <w:r>
        <w:rPr>
          <w:sz w:val="22"/>
        </w:rPr>
        <w:t xml:space="preserve"> from image</w:t>
      </w:r>
      <w:r w:rsidR="00AD1F99">
        <w:rPr>
          <w:sz w:val="22"/>
        </w:rPr>
        <w:t>s</w:t>
      </w:r>
      <w:r>
        <w:rPr>
          <w:sz w:val="22"/>
        </w:rPr>
        <w:t xml:space="preserve"> shown in </w:t>
      </w:r>
      <w:r>
        <w:rPr>
          <w:b/>
          <w:sz w:val="22"/>
        </w:rPr>
        <w:t>F</w:t>
      </w:r>
      <w:r w:rsidRPr="00303B64">
        <w:rPr>
          <w:b/>
          <w:sz w:val="22"/>
        </w:rPr>
        <w:t>igure 2</w:t>
      </w:r>
      <w:r>
        <w:rPr>
          <w:sz w:val="22"/>
        </w:rPr>
        <w:t xml:space="preserve">. </w:t>
      </w:r>
      <w:r w:rsidRPr="004530AA">
        <w:rPr>
          <w:sz w:val="22"/>
        </w:rPr>
        <w:t xml:space="preserve">KDM6A variants were color coded according to </w:t>
      </w:r>
      <w:r w:rsidR="00AD1F99">
        <w:rPr>
          <w:sz w:val="22"/>
        </w:rPr>
        <w:t>site of mutation</w:t>
      </w:r>
      <w:r w:rsidRPr="004530AA">
        <w:rPr>
          <w:sz w:val="22"/>
        </w:rPr>
        <w:t xml:space="preserve"> (</w:t>
      </w:r>
      <w:r w:rsidR="00AD1F99">
        <w:rPr>
          <w:sz w:val="22"/>
        </w:rPr>
        <w:t xml:space="preserve">blue = </w:t>
      </w:r>
      <w:proofErr w:type="spellStart"/>
      <w:r w:rsidR="00AD1F99">
        <w:rPr>
          <w:sz w:val="22"/>
        </w:rPr>
        <w:t>TPR</w:t>
      </w:r>
      <w:proofErr w:type="spellEnd"/>
      <w:r w:rsidR="00AD1F99">
        <w:rPr>
          <w:sz w:val="22"/>
        </w:rPr>
        <w:t>, yellow = JmjC</w:t>
      </w:r>
      <w:bookmarkStart w:id="0" w:name="_GoBack"/>
      <w:bookmarkEnd w:id="0"/>
      <w:r w:rsidRPr="004530AA">
        <w:rPr>
          <w:sz w:val="22"/>
        </w:rPr>
        <w:t xml:space="preserve">). </w:t>
      </w:r>
      <w:r>
        <w:rPr>
          <w:sz w:val="22"/>
        </w:rPr>
        <w:t xml:space="preserve">Right: </w:t>
      </w:r>
      <w:r w:rsidRPr="004530AA">
        <w:rPr>
          <w:sz w:val="22"/>
        </w:rPr>
        <w:t xml:space="preserve">Images </w:t>
      </w:r>
      <w:r>
        <w:rPr>
          <w:sz w:val="22"/>
        </w:rPr>
        <w:t xml:space="preserve">from the eGFP channel are shown, middle: </w:t>
      </w:r>
      <w:proofErr w:type="spellStart"/>
      <w:r w:rsidRPr="004530AA">
        <w:rPr>
          <w:sz w:val="22"/>
        </w:rPr>
        <w:t>DAPI</w:t>
      </w:r>
      <w:proofErr w:type="spellEnd"/>
      <w:r w:rsidRPr="004530AA">
        <w:rPr>
          <w:sz w:val="22"/>
        </w:rPr>
        <w:t xml:space="preserve"> </w:t>
      </w:r>
      <w:proofErr w:type="spellStart"/>
      <w:r w:rsidRPr="004530AA">
        <w:rPr>
          <w:sz w:val="22"/>
        </w:rPr>
        <w:t>counterstaing</w:t>
      </w:r>
      <w:proofErr w:type="spellEnd"/>
      <w:r>
        <w:rPr>
          <w:sz w:val="22"/>
        </w:rPr>
        <w:t xml:space="preserve"> of the nucleus</w:t>
      </w:r>
      <w:r w:rsidRPr="004530AA">
        <w:rPr>
          <w:sz w:val="22"/>
        </w:rPr>
        <w:t xml:space="preserve"> and </w:t>
      </w:r>
      <w:r>
        <w:rPr>
          <w:sz w:val="22"/>
        </w:rPr>
        <w:t xml:space="preserve">(left) </w:t>
      </w:r>
      <w:r w:rsidRPr="004530AA">
        <w:rPr>
          <w:sz w:val="22"/>
        </w:rPr>
        <w:t>the respective overlay of both channels</w:t>
      </w:r>
      <w:r>
        <w:rPr>
          <w:sz w:val="22"/>
        </w:rPr>
        <w:t xml:space="preserve"> (</w:t>
      </w:r>
      <w:proofErr w:type="spellStart"/>
      <w:r>
        <w:rPr>
          <w:sz w:val="22"/>
        </w:rPr>
        <w:t>DAPI</w:t>
      </w:r>
      <w:proofErr w:type="spellEnd"/>
      <w:r>
        <w:rPr>
          <w:sz w:val="22"/>
        </w:rPr>
        <w:t xml:space="preserve"> in blue and </w:t>
      </w:r>
      <w:proofErr w:type="spellStart"/>
      <w:r>
        <w:rPr>
          <w:sz w:val="22"/>
        </w:rPr>
        <w:t>GFP</w:t>
      </w:r>
      <w:proofErr w:type="spellEnd"/>
      <w:r>
        <w:rPr>
          <w:sz w:val="22"/>
        </w:rPr>
        <w:t xml:space="preserve"> in green)</w:t>
      </w:r>
      <w:r w:rsidRPr="004530AA">
        <w:rPr>
          <w:sz w:val="22"/>
        </w:rPr>
        <w:t xml:space="preserve">. Images are taken in </w:t>
      </w:r>
      <w:proofErr w:type="spellStart"/>
      <w:r w:rsidRPr="004530AA">
        <w:rPr>
          <w:sz w:val="22"/>
        </w:rPr>
        <w:t>1024x1024</w:t>
      </w:r>
      <w:proofErr w:type="spellEnd"/>
      <w:r w:rsidRPr="004530AA">
        <w:rPr>
          <w:sz w:val="22"/>
        </w:rPr>
        <w:t xml:space="preserve"> resolution at Olympus </w:t>
      </w:r>
      <w:proofErr w:type="spellStart"/>
      <w:r w:rsidRPr="004530AA">
        <w:rPr>
          <w:sz w:val="22"/>
        </w:rPr>
        <w:t>FV1000</w:t>
      </w:r>
      <w:proofErr w:type="spellEnd"/>
      <w:r w:rsidRPr="004530AA">
        <w:rPr>
          <w:sz w:val="22"/>
        </w:rPr>
        <w:t xml:space="preserve"> with </w:t>
      </w:r>
      <w:proofErr w:type="spellStart"/>
      <w:r w:rsidRPr="004530AA">
        <w:rPr>
          <w:sz w:val="22"/>
        </w:rPr>
        <w:t>60x</w:t>
      </w:r>
      <w:proofErr w:type="spellEnd"/>
      <w:r w:rsidRPr="004530AA">
        <w:rPr>
          <w:sz w:val="22"/>
        </w:rPr>
        <w:t xml:space="preserve"> NA 1.4 objective, 2-4</w:t>
      </w:r>
      <w:r>
        <w:rPr>
          <w:sz w:val="22"/>
        </w:rPr>
        <w:t xml:space="preserve"> </w:t>
      </w:r>
      <w:r w:rsidRPr="004530AA">
        <w:rPr>
          <w:sz w:val="22"/>
        </w:rPr>
        <w:t xml:space="preserve">x optical zoom and processed with </w:t>
      </w:r>
      <w:proofErr w:type="spellStart"/>
      <w:r w:rsidRPr="004530AA">
        <w:rPr>
          <w:sz w:val="22"/>
        </w:rPr>
        <w:t>Huygens</w:t>
      </w:r>
      <w:r>
        <w:rPr>
          <w:sz w:val="22"/>
        </w:rPr>
        <w:t>Pro</w:t>
      </w:r>
      <w:proofErr w:type="spellEnd"/>
      <w:r>
        <w:rPr>
          <w:sz w:val="22"/>
        </w:rPr>
        <w:t xml:space="preserve"> 20.10</w:t>
      </w:r>
      <w:r w:rsidRPr="004530AA">
        <w:rPr>
          <w:sz w:val="22"/>
        </w:rPr>
        <w:t xml:space="preserve">. </w:t>
      </w:r>
      <w:r>
        <w:rPr>
          <w:sz w:val="22"/>
        </w:rPr>
        <w:t xml:space="preserve">Color coding of the variants according to the mutational position in the affected domain: blue = </w:t>
      </w:r>
      <w:proofErr w:type="spellStart"/>
      <w:r>
        <w:rPr>
          <w:sz w:val="22"/>
        </w:rPr>
        <w:t>TPR</w:t>
      </w:r>
      <w:proofErr w:type="spellEnd"/>
      <w:r>
        <w:rPr>
          <w:sz w:val="22"/>
        </w:rPr>
        <w:t xml:space="preserve">, yellow = </w:t>
      </w:r>
      <w:proofErr w:type="spellStart"/>
      <w:r>
        <w:rPr>
          <w:sz w:val="22"/>
        </w:rPr>
        <w:t>JmjC</w:t>
      </w:r>
      <w:proofErr w:type="spellEnd"/>
    </w:p>
    <w:p w:rsidR="00F10FE2" w:rsidRPr="004C0C10" w:rsidRDefault="00F10FE2" w:rsidP="004C0C10"/>
    <w:sectPr w:rsidR="00F10FE2" w:rsidRPr="004C0C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D80"/>
    <w:rsid w:val="00185D80"/>
    <w:rsid w:val="004C0C10"/>
    <w:rsid w:val="00AD1F99"/>
    <w:rsid w:val="00BB121F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6107B"/>
  <w15:chartTrackingRefBased/>
  <w15:docId w15:val="{0A830F5F-A07A-4466-BA44-17D90C73D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C0C10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Greife, Annemarie</cp:lastModifiedBy>
  <cp:revision>3</cp:revision>
  <dcterms:created xsi:type="dcterms:W3CDTF">2020-12-11T10:35:00Z</dcterms:created>
  <dcterms:modified xsi:type="dcterms:W3CDTF">2020-12-14T08:16:00Z</dcterms:modified>
</cp:coreProperties>
</file>