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F1A" w:rsidRDefault="003E3F1A" w:rsidP="003E3F1A">
      <w:pPr>
        <w:rPr>
          <w:b/>
        </w:rPr>
      </w:pPr>
      <w:r>
        <w:rPr>
          <w:b/>
        </w:rPr>
        <w:t xml:space="preserve">Figure S7 </w:t>
      </w:r>
    </w:p>
    <w:p w:rsidR="003E3F1A" w:rsidRPr="008C38CE" w:rsidRDefault="003E3F1A" w:rsidP="003E3F1A">
      <w:pPr>
        <w:jc w:val="right"/>
        <w:rPr>
          <w:b/>
        </w:rPr>
      </w:pPr>
      <w:r>
        <w:rPr>
          <w:b/>
          <w:noProof/>
          <w:sz w:val="22"/>
          <w:lang w:val="de-DE" w:eastAsia="de-DE"/>
        </w:rPr>
        <w:drawing>
          <wp:inline distT="0" distB="0" distL="0" distR="0" wp14:anchorId="32696C79" wp14:editId="11731DA6">
            <wp:extent cx="6010275" cy="2334100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5"/>
                    <a:stretch/>
                  </pic:blipFill>
                  <pic:spPr bwMode="auto">
                    <a:xfrm>
                      <a:off x="0" y="0"/>
                      <a:ext cx="6089902" cy="2365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3F1A" w:rsidRDefault="003E3F1A" w:rsidP="003E3F1A">
      <w:pPr>
        <w:jc w:val="left"/>
        <w:rPr>
          <w:b/>
          <w:sz w:val="22"/>
        </w:rPr>
      </w:pPr>
      <w:r>
        <w:rPr>
          <w:b/>
          <w:noProof/>
          <w:sz w:val="22"/>
          <w:lang w:val="de-DE" w:eastAsia="de-DE"/>
        </w:rPr>
        <w:drawing>
          <wp:inline distT="0" distB="0" distL="0" distR="0" wp14:anchorId="08452BEB" wp14:editId="60B29C34">
            <wp:extent cx="6078855" cy="3150922"/>
            <wp:effectExtent l="0" t="0" r="0" b="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236" cy="31718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3F1A" w:rsidRDefault="003E3F1A" w:rsidP="003E3F1A">
      <w:pPr>
        <w:jc w:val="center"/>
        <w:rPr>
          <w:b/>
          <w:sz w:val="22"/>
        </w:rPr>
      </w:pPr>
      <w:r>
        <w:rPr>
          <w:b/>
          <w:noProof/>
          <w:sz w:val="22"/>
          <w:lang w:val="de-DE" w:eastAsia="de-DE"/>
        </w:rPr>
        <w:lastRenderedPageBreak/>
        <w:drawing>
          <wp:inline distT="0" distB="0" distL="0" distR="0" wp14:anchorId="3F1F5BD2" wp14:editId="31125477">
            <wp:extent cx="5933440" cy="4556644"/>
            <wp:effectExtent l="0" t="0" r="0" b="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86" cy="4562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3F1A" w:rsidRPr="006465F4" w:rsidRDefault="003E3F1A" w:rsidP="003E3F1A">
      <w:pPr>
        <w:rPr>
          <w:sz w:val="22"/>
        </w:rPr>
      </w:pPr>
      <w:r>
        <w:rPr>
          <w:b/>
          <w:sz w:val="22"/>
        </w:rPr>
        <w:t xml:space="preserve">Localization study of truncated KDM6A variants with milder cellular phenotypes. </w:t>
      </w:r>
      <w:r w:rsidRPr="004530AA">
        <w:rPr>
          <w:b/>
          <w:sz w:val="22"/>
        </w:rPr>
        <w:t xml:space="preserve"> </w:t>
      </w:r>
      <w:r>
        <w:rPr>
          <w:b/>
          <w:sz w:val="22"/>
        </w:rPr>
        <w:t xml:space="preserve">A. </w:t>
      </w:r>
      <w:r w:rsidRPr="004530AA">
        <w:rPr>
          <w:sz w:val="22"/>
        </w:rPr>
        <w:t>KDM6A variants</w:t>
      </w:r>
      <w:r>
        <w:rPr>
          <w:sz w:val="22"/>
        </w:rPr>
        <w:t xml:space="preserve"> are localized in the cytoplasm and nucleus. Some variants redistribute to the nucleoli, are present at chromatin bridges and in micronuclei. </w:t>
      </w:r>
      <w:r w:rsidRPr="005521C2">
        <w:rPr>
          <w:b/>
          <w:sz w:val="22"/>
        </w:rPr>
        <w:t>B</w:t>
      </w:r>
      <w:r>
        <w:rPr>
          <w:sz w:val="22"/>
        </w:rPr>
        <w:t>. accumulation of cell cycle specif</w:t>
      </w:r>
      <w:r w:rsidR="00351A0B">
        <w:rPr>
          <w:sz w:val="22"/>
        </w:rPr>
        <w:t xml:space="preserve">ic defects shown exemplarily in </w:t>
      </w:r>
      <w:r w:rsidR="00351A0B">
        <w:rPr>
          <w:rFonts w:cs="Arial"/>
          <w:sz w:val="22"/>
        </w:rPr>
        <w:t>Δ</w:t>
      </w:r>
      <w:r>
        <w:rPr>
          <w:sz w:val="22"/>
        </w:rPr>
        <w:t xml:space="preserve">TPR positive cells numbered 1-4. </w:t>
      </w:r>
      <w:r w:rsidRPr="005521C2">
        <w:rPr>
          <w:b/>
          <w:sz w:val="22"/>
        </w:rPr>
        <w:t>C</w:t>
      </w:r>
      <w:r>
        <w:rPr>
          <w:sz w:val="22"/>
        </w:rPr>
        <w:t xml:space="preserve">. original </w:t>
      </w:r>
      <w:proofErr w:type="spellStart"/>
      <w:r>
        <w:rPr>
          <w:sz w:val="22"/>
        </w:rPr>
        <w:t>widefield</w:t>
      </w:r>
      <w:proofErr w:type="spellEnd"/>
      <w:r>
        <w:rPr>
          <w:sz w:val="22"/>
        </w:rPr>
        <w:t xml:space="preserve"> image.  </w:t>
      </w:r>
      <w:r w:rsidRPr="005521C2">
        <w:rPr>
          <w:b/>
          <w:sz w:val="22"/>
        </w:rPr>
        <w:t>D.</w:t>
      </w:r>
      <w:r>
        <w:rPr>
          <w:sz w:val="22"/>
        </w:rPr>
        <w:t xml:space="preserve"> A graphical visualization for accumulating defects. DAPI </w:t>
      </w:r>
      <w:r w:rsidRPr="004530AA">
        <w:rPr>
          <w:sz w:val="22"/>
        </w:rPr>
        <w:t>counterstain</w:t>
      </w:r>
      <w:r>
        <w:rPr>
          <w:sz w:val="22"/>
        </w:rPr>
        <w:t>in</w:t>
      </w:r>
      <w:r w:rsidRPr="004530AA">
        <w:rPr>
          <w:sz w:val="22"/>
        </w:rPr>
        <w:t>g</w:t>
      </w:r>
      <w:r>
        <w:rPr>
          <w:sz w:val="22"/>
        </w:rPr>
        <w:t xml:space="preserve"> of the nucleus</w:t>
      </w:r>
      <w:r w:rsidRPr="004530AA">
        <w:rPr>
          <w:sz w:val="22"/>
        </w:rPr>
        <w:t xml:space="preserve"> and the respective overlay of both channels</w:t>
      </w:r>
      <w:r>
        <w:rPr>
          <w:sz w:val="22"/>
        </w:rPr>
        <w:t xml:space="preserve"> (DAPI in blue and GFP in green)</w:t>
      </w:r>
      <w:r w:rsidRPr="004530AA">
        <w:rPr>
          <w:sz w:val="22"/>
        </w:rPr>
        <w:t xml:space="preserve"> </w:t>
      </w:r>
      <w:bookmarkStart w:id="0" w:name="_GoBack"/>
      <w:bookmarkEnd w:id="0"/>
      <w:r w:rsidRPr="004530AA">
        <w:rPr>
          <w:sz w:val="22"/>
        </w:rPr>
        <w:t xml:space="preserve">is displayed. Images are taken in </w:t>
      </w:r>
      <w:r>
        <w:rPr>
          <w:sz w:val="22"/>
        </w:rPr>
        <w:t>2048x2048</w:t>
      </w:r>
      <w:r w:rsidRPr="004530AA">
        <w:rPr>
          <w:sz w:val="22"/>
        </w:rPr>
        <w:t xml:space="preserve"> resolution at </w:t>
      </w:r>
      <w:proofErr w:type="spellStart"/>
      <w:r>
        <w:rPr>
          <w:sz w:val="22"/>
        </w:rPr>
        <w:t>widefield</w:t>
      </w:r>
      <w:proofErr w:type="spellEnd"/>
      <w:r>
        <w:rPr>
          <w:sz w:val="22"/>
        </w:rPr>
        <w:t xml:space="preserve"> </w:t>
      </w:r>
      <w:r w:rsidRPr="004530AA">
        <w:rPr>
          <w:sz w:val="22"/>
        </w:rPr>
        <w:t xml:space="preserve">Olympus </w:t>
      </w:r>
      <w:r>
        <w:rPr>
          <w:sz w:val="22"/>
        </w:rPr>
        <w:t>FX81 with 60x NA 1.2 oil objective with post-processing using HuygensPro20.10</w:t>
      </w:r>
      <w:r w:rsidRPr="004530AA">
        <w:rPr>
          <w:sz w:val="22"/>
        </w:rPr>
        <w:t xml:space="preserve">. </w:t>
      </w:r>
      <w:r>
        <w:rPr>
          <w:sz w:val="22"/>
        </w:rPr>
        <w:t xml:space="preserve">Much severe phenotypes, which represent 30-60% of the cases, are highlighted in </w:t>
      </w:r>
      <w:r w:rsidRPr="00FE3FFC">
        <w:rPr>
          <w:b/>
          <w:sz w:val="22"/>
        </w:rPr>
        <w:t>Figure 3</w:t>
      </w:r>
      <w:r w:rsidRPr="00FE3FFC">
        <w:rPr>
          <w:sz w:val="22"/>
        </w:rPr>
        <w:t>.</w:t>
      </w:r>
    </w:p>
    <w:p w:rsidR="00F10FE2" w:rsidRDefault="00F10FE2"/>
    <w:sectPr w:rsidR="00F1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F1A"/>
    <w:rsid w:val="00351A0B"/>
    <w:rsid w:val="003E3F1A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A449F"/>
  <w15:chartTrackingRefBased/>
  <w15:docId w15:val="{BECAB0DB-3BCD-45E8-9B61-44C11DC6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E3F1A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680</Characters>
  <Application>Microsoft Office Word</Application>
  <DocSecurity>0</DocSecurity>
  <Lines>9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2</cp:revision>
  <dcterms:created xsi:type="dcterms:W3CDTF">2020-12-11T11:39:00Z</dcterms:created>
  <dcterms:modified xsi:type="dcterms:W3CDTF">2020-12-14T13:37:00Z</dcterms:modified>
</cp:coreProperties>
</file>