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D34" w:rsidRDefault="00B83D34" w:rsidP="00B83D34">
      <w:pPr>
        <w:rPr>
          <w:b/>
        </w:rPr>
      </w:pPr>
      <w:bookmarkStart w:id="0" w:name="_GoBack"/>
      <w:bookmarkEnd w:id="0"/>
      <w:r w:rsidRPr="005B79C0">
        <w:rPr>
          <w:b/>
        </w:rPr>
        <w:t>Figure</w:t>
      </w:r>
      <w:r>
        <w:rPr>
          <w:b/>
        </w:rPr>
        <w:t xml:space="preserve"> S2</w:t>
      </w:r>
      <w:r w:rsidRPr="009D458D">
        <w:rPr>
          <w:b/>
        </w:rPr>
        <w:t xml:space="preserve"> </w:t>
      </w:r>
    </w:p>
    <w:p w:rsidR="00B83D34" w:rsidRDefault="00BD04F4" w:rsidP="00B83D34">
      <w:pPr>
        <w:spacing w:line="259" w:lineRule="auto"/>
        <w:jc w:val="left"/>
        <w:rPr>
          <w:rFonts w:cs="Arial"/>
          <w:b/>
        </w:rPr>
      </w:pPr>
      <w:r>
        <w:rPr>
          <w:rFonts w:cs="Arial"/>
          <w:b/>
          <w:noProof/>
          <w:lang w:val="de-DE" w:eastAsia="de-DE"/>
        </w:rPr>
        <w:drawing>
          <wp:inline distT="0" distB="0" distL="0" distR="0" wp14:anchorId="7611A394">
            <wp:extent cx="2989690" cy="2273935"/>
            <wp:effectExtent l="0" t="0" r="0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801"/>
                    <a:stretch/>
                  </pic:blipFill>
                  <pic:spPr bwMode="auto">
                    <a:xfrm>
                      <a:off x="0" y="0"/>
                      <a:ext cx="3008896" cy="2288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cs="Arial"/>
          <w:b/>
          <w:noProof/>
          <w:lang w:val="de-DE" w:eastAsia="de-DE"/>
        </w:rPr>
        <w:drawing>
          <wp:inline distT="0" distB="0" distL="0" distR="0" wp14:anchorId="233C3CEB" wp14:editId="58F9C622">
            <wp:extent cx="2917825" cy="2248878"/>
            <wp:effectExtent l="0" t="0" r="0" b="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373"/>
                    <a:stretch/>
                  </pic:blipFill>
                  <pic:spPr bwMode="auto">
                    <a:xfrm>
                      <a:off x="0" y="0"/>
                      <a:ext cx="2972530" cy="2291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77EAF">
        <w:rPr>
          <w:rFonts w:cs="Arial"/>
          <w:b/>
          <w:noProof/>
          <w:lang w:val="de-DE" w:eastAsia="de-DE"/>
        </w:rPr>
        <w:drawing>
          <wp:inline distT="0" distB="0" distL="0" distR="0" wp14:anchorId="734B0C48" wp14:editId="21230CA9">
            <wp:extent cx="2927350" cy="2319655"/>
            <wp:effectExtent l="0" t="0" r="635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599"/>
                    <a:stretch/>
                  </pic:blipFill>
                  <pic:spPr bwMode="auto">
                    <a:xfrm>
                      <a:off x="0" y="0"/>
                      <a:ext cx="2964752" cy="2349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77EAF">
        <w:rPr>
          <w:rFonts w:cs="Arial"/>
          <w:b/>
          <w:noProof/>
          <w:lang w:val="de-DE" w:eastAsia="de-DE"/>
        </w:rPr>
        <w:drawing>
          <wp:inline distT="0" distB="0" distL="0" distR="0" wp14:anchorId="746965D8">
            <wp:extent cx="2946400" cy="2315509"/>
            <wp:effectExtent l="0" t="0" r="635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120"/>
                    <a:stretch/>
                  </pic:blipFill>
                  <pic:spPr bwMode="auto">
                    <a:xfrm>
                      <a:off x="0" y="0"/>
                      <a:ext cx="2999432" cy="235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0FE2" w:rsidRPr="005832AF" w:rsidRDefault="00B83D34" w:rsidP="00B83D34">
      <w:r>
        <w:rPr>
          <w:b/>
          <w:sz w:val="22"/>
        </w:rPr>
        <w:t>Activity assay and spectra of truncated KDM6A variants</w:t>
      </w:r>
      <w:r>
        <w:rPr>
          <w:sz w:val="22"/>
        </w:rPr>
        <w:t xml:space="preserve"> </w:t>
      </w:r>
      <w:r>
        <w:rPr>
          <w:b/>
          <w:sz w:val="22"/>
        </w:rPr>
        <w:t xml:space="preserve">A. </w:t>
      </w:r>
      <w:r>
        <w:rPr>
          <w:sz w:val="22"/>
        </w:rPr>
        <w:t>Delta</w:t>
      </w:r>
      <w:r w:rsidR="004B59EF">
        <w:rPr>
          <w:sz w:val="22"/>
        </w:rPr>
        <w:t xml:space="preserve"> (grey shaded area)</w:t>
      </w:r>
      <w:r>
        <w:rPr>
          <w:sz w:val="22"/>
        </w:rPr>
        <w:t xml:space="preserve"> in fluorescence emission spectrum of eGFP-KDM6A WT lysate before incubation and after incubation with GFP-trap </w:t>
      </w:r>
      <w:r w:rsidR="004B59EF">
        <w:rPr>
          <w:sz w:val="22"/>
        </w:rPr>
        <w:t>dynabeads</w:t>
      </w:r>
      <w:r>
        <w:rPr>
          <w:sz w:val="22"/>
        </w:rPr>
        <w:t xml:space="preserve"> </w:t>
      </w:r>
      <w:r w:rsidR="004B59EF">
        <w:rPr>
          <w:sz w:val="22"/>
        </w:rPr>
        <w:t xml:space="preserve">in a </w:t>
      </w:r>
      <w:r>
        <w:rPr>
          <w:sz w:val="22"/>
        </w:rPr>
        <w:t xml:space="preserve">range </w:t>
      </w:r>
      <w:r w:rsidR="004B59EF">
        <w:rPr>
          <w:sz w:val="22"/>
        </w:rPr>
        <w:t xml:space="preserve">of </w:t>
      </w:r>
      <w:r>
        <w:rPr>
          <w:sz w:val="22"/>
        </w:rPr>
        <w:t xml:space="preserve">500-530 nm. </w:t>
      </w:r>
      <w:r w:rsidRPr="00436290">
        <w:rPr>
          <w:b/>
          <w:sz w:val="22"/>
        </w:rPr>
        <w:t>B.</w:t>
      </w:r>
      <w:r>
        <w:rPr>
          <w:sz w:val="22"/>
        </w:rPr>
        <w:t xml:space="preserve"> Spectra obtained from crude cell lysate, either transfected with eGFP, eGFP-KDM6A WT or eGFP-KDM6A Q1133A, maximum-normalized. Spectra are highly similar, especially in the integrated region of 500-530 nm. Q1133A variant is exemplary for all other substitution variants.</w:t>
      </w:r>
      <w:r w:rsidRPr="00436290">
        <w:rPr>
          <w:b/>
          <w:sz w:val="22"/>
        </w:rPr>
        <w:t xml:space="preserve"> </w:t>
      </w:r>
      <w:r w:rsidRPr="00BD60CE">
        <w:rPr>
          <w:b/>
          <w:sz w:val="22"/>
        </w:rPr>
        <w:t>C.</w:t>
      </w:r>
      <w:r>
        <w:rPr>
          <w:sz w:val="22"/>
        </w:rPr>
        <w:t xml:space="preserve"> Fluoresc</w:t>
      </w:r>
      <w:r w:rsidR="004C16F8">
        <w:rPr>
          <w:sz w:val="22"/>
        </w:rPr>
        <w:t xml:space="preserve">ence emission spectra of WT and </w:t>
      </w:r>
      <w:r w:rsidR="004C16F8">
        <w:rPr>
          <w:rFonts w:cs="Arial"/>
          <w:sz w:val="22"/>
        </w:rPr>
        <w:t>Δ</w:t>
      </w:r>
      <w:r>
        <w:rPr>
          <w:sz w:val="22"/>
        </w:rPr>
        <w:t>JmjC, minimum</w:t>
      </w:r>
      <w:r w:rsidR="004C16F8">
        <w:rPr>
          <w:sz w:val="22"/>
        </w:rPr>
        <w:t xml:space="preserve">-normalized. The high signal of </w:t>
      </w:r>
      <w:r w:rsidR="004C16F8">
        <w:rPr>
          <w:rFonts w:cs="Arial"/>
          <w:sz w:val="22"/>
        </w:rPr>
        <w:t>Δ</w:t>
      </w:r>
      <w:r>
        <w:rPr>
          <w:sz w:val="22"/>
        </w:rPr>
        <w:t>JmjC towards the blue end of the spectrum due to scatter, which may indicate instability in the sample under given conditions</w:t>
      </w:r>
      <w:r w:rsidR="004B59EF">
        <w:rPr>
          <w:sz w:val="22"/>
        </w:rPr>
        <w:t xml:space="preserve"> (low amount of chaotrops)</w:t>
      </w:r>
      <w:r>
        <w:rPr>
          <w:sz w:val="22"/>
        </w:rPr>
        <w:t xml:space="preserve">. </w:t>
      </w:r>
      <w:r>
        <w:rPr>
          <w:b/>
          <w:sz w:val="22"/>
        </w:rPr>
        <w:t>D</w:t>
      </w:r>
      <w:r w:rsidRPr="00383D24">
        <w:rPr>
          <w:b/>
          <w:sz w:val="22"/>
        </w:rPr>
        <w:t>.</w:t>
      </w:r>
      <w:r w:rsidRPr="00383D24">
        <w:rPr>
          <w:sz w:val="22"/>
        </w:rPr>
        <w:t xml:space="preserve"> </w:t>
      </w:r>
      <w:r>
        <w:rPr>
          <w:sz w:val="22"/>
        </w:rPr>
        <w:t>Assay read</w:t>
      </w:r>
      <w:r w:rsidR="004B59EF">
        <w:rPr>
          <w:sz w:val="22"/>
        </w:rPr>
        <w:t>-</w:t>
      </w:r>
      <w:r>
        <w:rPr>
          <w:sz w:val="22"/>
        </w:rPr>
        <w:t xml:space="preserve">out for truncated variants, three repeats with triplicates each. </w:t>
      </w:r>
      <w:r w:rsidR="004B59EF" w:rsidRPr="004B59EF">
        <w:rPr>
          <w:sz w:val="22"/>
        </w:rPr>
        <w:t>Δ</w:t>
      </w:r>
      <w:r>
        <w:rPr>
          <w:sz w:val="22"/>
        </w:rPr>
        <w:t xml:space="preserve">JmjC and TPR do not exceed assay background levels (zero), while WT, </w:t>
      </w:r>
      <w:r w:rsidR="004B59EF" w:rsidRPr="004B59EF">
        <w:rPr>
          <w:sz w:val="22"/>
        </w:rPr>
        <w:t>Δ</w:t>
      </w:r>
      <w:r>
        <w:rPr>
          <w:sz w:val="22"/>
        </w:rPr>
        <w:t xml:space="preserve">IDR, </w:t>
      </w:r>
      <w:r w:rsidR="004B59EF" w:rsidRPr="004B59EF">
        <w:rPr>
          <w:sz w:val="22"/>
        </w:rPr>
        <w:t>Δ</w:t>
      </w:r>
      <w:r>
        <w:rPr>
          <w:sz w:val="22"/>
        </w:rPr>
        <w:t>TPR and JmjC are all above background and distributed towards full demethylation (one).</w:t>
      </w:r>
    </w:p>
    <w:sectPr w:rsidR="00F10FE2" w:rsidRPr="005832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D80"/>
    <w:rsid w:val="00185D80"/>
    <w:rsid w:val="0026662F"/>
    <w:rsid w:val="004B59EF"/>
    <w:rsid w:val="004C16F8"/>
    <w:rsid w:val="005832AF"/>
    <w:rsid w:val="00777EAF"/>
    <w:rsid w:val="00871184"/>
    <w:rsid w:val="008A19C5"/>
    <w:rsid w:val="00B83D34"/>
    <w:rsid w:val="00BB121F"/>
    <w:rsid w:val="00BD04F4"/>
    <w:rsid w:val="00C126C5"/>
    <w:rsid w:val="00F1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4:docId w14:val="57966289"/>
  <w15:chartTrackingRefBased/>
  <w15:docId w15:val="{0A830F5F-A07A-4466-BA44-17D90C73D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83D34"/>
    <w:pPr>
      <w:spacing w:line="360" w:lineRule="auto"/>
      <w:jc w:val="both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C126C5"/>
    <w:pPr>
      <w:spacing w:before="100" w:beforeAutospacing="1" w:after="100" w:afterAutospacing="1" w:line="240" w:lineRule="auto"/>
      <w:jc w:val="left"/>
    </w:pPr>
    <w:rPr>
      <w:rFonts w:ascii="Times New Roman" w:eastAsiaTheme="minorEastAsia" w:hAnsi="Times New Roman" w:cs="Times New Roman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854</Characters>
  <Application>Microsoft Office Word</Application>
  <DocSecurity>0</DocSecurity>
  <Lines>12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Greife, Annemarie</dc:creator>
  <cp:keywords/>
  <dc:description/>
  <cp:lastModifiedBy>Koch, Julian</cp:lastModifiedBy>
  <cp:revision>2</cp:revision>
  <dcterms:created xsi:type="dcterms:W3CDTF">2020-12-14T16:46:00Z</dcterms:created>
  <dcterms:modified xsi:type="dcterms:W3CDTF">2020-12-14T16:46:00Z</dcterms:modified>
</cp:coreProperties>
</file>