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2" w:rightFromText="142" w:vertAnchor="text" w:horzAnchor="margin" w:tblpY="381"/>
        <w:tblW w:w="902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30"/>
        <w:gridCol w:w="1631"/>
        <w:gridCol w:w="1252"/>
        <w:gridCol w:w="1642"/>
        <w:gridCol w:w="1642"/>
        <w:gridCol w:w="1229"/>
      </w:tblGrid>
      <w:tr w:rsidR="00AD3DA4" w:rsidRPr="009B17FE" w:rsidTr="00A55FE7">
        <w:trPr>
          <w:trHeight w:val="526"/>
        </w:trPr>
        <w:tc>
          <w:tcPr>
            <w:tcW w:w="45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000000"/>
                <w:kern w:val="0"/>
                <w:sz w:val="24"/>
                <w:szCs w:val="24"/>
              </w:rPr>
              <w:t>g</w:t>
            </w:r>
            <w:r w:rsidRPr="009B17FE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  <w:t>BRCA1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(N=27)</w:t>
            </w:r>
          </w:p>
        </w:tc>
        <w:tc>
          <w:tcPr>
            <w:tcW w:w="4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  <w:t>g</w:t>
            </w:r>
            <w:r w:rsidRPr="009B17FE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  <w:t>BRCA2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(N=28)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D21EF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Nucleotide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change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Protein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change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Frequncy</w:t>
            </w:r>
            <w:proofErr w:type="spellEnd"/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3D21EF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Nucleotide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change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Protein </w:t>
            </w: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change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Frequncy</w:t>
            </w:r>
            <w:proofErr w:type="spellEnd"/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5496_5506delinsA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Val1833Serfs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 (14.8%)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7480C&gt;T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Arg2494Ter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 (25.0%)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3627dupA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Glu1210Argfs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 (11.1%)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1399A&gt;T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Lys467Ter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 (10.7%)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390C&gt;A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Tyr130Ter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 (11.1%)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6553del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Ala2185fs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5339T&gt;C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Leu1780Pro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7.4%)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5471del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Asn1842Metfs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911_918dupTCTGTAAT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Lys307Ser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7.4%)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5656C&gt;T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Gln1886Ter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5445G&gt;A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Trp1815Ter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2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7.4%)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8140C&gt;T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Gln2714Ter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5251C&gt;T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Arg1751Ter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3.7%)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9076C&gt;T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Gln3026Ter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332-12A&gt;G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c.213-12A&gt;G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3.7%)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97G&gt;T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Glu33Ter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5074+1G&gt;T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c.5074+1G&gt;T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3.7%)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1433&gt;A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Gly402Asp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5467+1G&gt;A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c.5467+1G&gt;A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3.7%)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5576_5579del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Ile1859fs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exon 1-14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3.7%)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8023A&gt;G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Ile2675Val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4981G&gt;T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Glu1661Ter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3.7%)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994del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Ile332fs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5080G&gt;T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Glu1694Ter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3.7%)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2041insA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Ile605fs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1716del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Glu572fs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3.7%)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3096_3110delinsT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Lys1032fs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3347_3348delAG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Gly1077fs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3.7%)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8329A&gt;T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Lys2777Ter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922_924delinsT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Ser308Ter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3.7%)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8298_8299dup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Pro2767fs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2269del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Val757fs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3.7%)</w:t>
            </w: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3744_3747del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Ser1248fs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2798_2799del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Thr933fs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8951C&gt;A</w:t>
            </w:r>
          </w:p>
        </w:tc>
        <w:tc>
          <w:tcPr>
            <w:tcW w:w="16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Ser2984Ter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  <w:tr w:rsidR="00AD3DA4" w:rsidRPr="009B17FE" w:rsidTr="00A55FE7">
        <w:trPr>
          <w:trHeight w:val="311"/>
        </w:trPr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9431del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Ser3144fs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3DA4" w:rsidRPr="009B17FE" w:rsidRDefault="00AD3DA4" w:rsidP="00A55FE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Pr="009B17FE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3.6%)</w:t>
            </w:r>
          </w:p>
        </w:tc>
      </w:tr>
    </w:tbl>
    <w:p w:rsidR="00AD3DA4" w:rsidRDefault="00AD3DA4">
      <w:pPr>
        <w:rPr>
          <w:rFonts w:ascii="Times New Roman" w:hAnsi="Times New Roman" w:cs="Times New Roman"/>
          <w:sz w:val="24"/>
          <w:szCs w:val="24"/>
        </w:rPr>
      </w:pPr>
      <w:r w:rsidRPr="00CD002C">
        <w:rPr>
          <w:rFonts w:ascii="Times New Roman" w:hAnsi="Times New Roman" w:cs="Times New Roman"/>
          <w:sz w:val="24"/>
          <w:szCs w:val="24"/>
        </w:rPr>
        <w:t xml:space="preserve">Supplementary Table 1. Germline </w:t>
      </w:r>
      <w:r w:rsidRPr="00CD002C">
        <w:rPr>
          <w:rFonts w:ascii="Times New Roman" w:hAnsi="Times New Roman" w:cs="Times New Roman"/>
          <w:i/>
          <w:sz w:val="24"/>
          <w:szCs w:val="24"/>
        </w:rPr>
        <w:t>BRCA</w:t>
      </w:r>
      <w:r>
        <w:rPr>
          <w:rFonts w:ascii="Times New Roman" w:hAnsi="Times New Roman" w:cs="Times New Roman"/>
          <w:i/>
          <w:sz w:val="24"/>
          <w:szCs w:val="24"/>
        </w:rPr>
        <w:t>1/2</w:t>
      </w:r>
      <w:r w:rsidRPr="00CD002C">
        <w:rPr>
          <w:rFonts w:ascii="Times New Roman" w:hAnsi="Times New Roman" w:cs="Times New Roman"/>
          <w:sz w:val="24"/>
          <w:szCs w:val="24"/>
        </w:rPr>
        <w:t xml:space="preserve"> mutations</w:t>
      </w:r>
    </w:p>
    <w:p w:rsidR="00AD3DA4" w:rsidRDefault="00AD3DA4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D3DA4" w:rsidRDefault="00AD3DA4" w:rsidP="00AD3DA4">
      <w:pPr>
        <w:rPr>
          <w:rFonts w:ascii="Times New Roman" w:hAnsi="Times New Roman" w:cs="Times New Roman"/>
          <w:sz w:val="24"/>
          <w:szCs w:val="24"/>
        </w:rPr>
      </w:pPr>
      <w:r w:rsidRPr="00AD3DA4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Supplementary Figure 1. Survivals of patients with </w:t>
      </w:r>
      <w:r w:rsidRPr="00AD3DA4">
        <w:rPr>
          <w:rFonts w:ascii="Times New Roman" w:hAnsi="Times New Roman" w:cs="Times New Roman" w:hint="eastAsia"/>
          <w:i/>
          <w:iCs/>
          <w:sz w:val="24"/>
          <w:szCs w:val="24"/>
        </w:rPr>
        <w:t>gBRCA1</w:t>
      </w:r>
      <w:r w:rsidRPr="00AD3DA4">
        <w:rPr>
          <w:rFonts w:ascii="Times New Roman" w:hAnsi="Times New Roman" w:cs="Times New Roman" w:hint="eastAsia"/>
          <w:sz w:val="24"/>
          <w:szCs w:val="24"/>
        </w:rPr>
        <w:t xml:space="preserve">mt and </w:t>
      </w:r>
      <w:r w:rsidRPr="00AD3DA4">
        <w:rPr>
          <w:rFonts w:ascii="Times New Roman" w:hAnsi="Times New Roman" w:cs="Times New Roman" w:hint="eastAsia"/>
          <w:i/>
          <w:iCs/>
          <w:sz w:val="24"/>
          <w:szCs w:val="24"/>
        </w:rPr>
        <w:t>gBRCA2</w:t>
      </w:r>
      <w:r w:rsidRPr="00AD3DA4">
        <w:rPr>
          <w:rFonts w:ascii="Times New Roman" w:hAnsi="Times New Roman" w:cs="Times New Roman" w:hint="eastAsia"/>
          <w:sz w:val="24"/>
          <w:szCs w:val="24"/>
        </w:rPr>
        <w:t>mt (A) overall survival and (B) relapse-free survival</w:t>
      </w:r>
    </w:p>
    <w:p w:rsidR="00AD3DA4" w:rsidRDefault="00AD3DA4" w:rsidP="00AD3D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7pt;height:281.9pt">
            <v:imagedata r:id="rId4" o:title="Supplementary Figure 1"/>
          </v:shape>
        </w:pict>
      </w:r>
    </w:p>
    <w:p w:rsidR="00AD3DA4" w:rsidRDefault="00AD3DA4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:rsidR="00AD3DA4" w:rsidRDefault="00AD3DA4">
      <w:pPr>
        <w:widowControl/>
        <w:wordWrap/>
        <w:autoSpaceDE/>
        <w:autoSpaceDN/>
        <w:rPr>
          <w:rFonts w:ascii="Times New Roman" w:hAnsi="Times New Roman" w:cs="Times New Roman" w:hint="eastAsia"/>
          <w:sz w:val="24"/>
          <w:szCs w:val="24"/>
        </w:rPr>
      </w:pPr>
    </w:p>
    <w:p w:rsidR="00AD3DA4" w:rsidRPr="00AD3DA4" w:rsidRDefault="00AD3DA4" w:rsidP="00AD3DA4">
      <w:pPr>
        <w:rPr>
          <w:rFonts w:ascii="Times New Roman" w:hAnsi="Times New Roman" w:cs="Times New Roman" w:hint="eastAsia"/>
          <w:sz w:val="24"/>
          <w:szCs w:val="24"/>
        </w:rPr>
      </w:pPr>
      <w:r w:rsidRPr="00AD3DA4">
        <w:rPr>
          <w:rFonts w:ascii="Times New Roman" w:hAnsi="Times New Roman" w:cs="Times New Roman" w:hint="eastAsia"/>
          <w:sz w:val="24"/>
          <w:szCs w:val="24"/>
        </w:rPr>
        <w:t xml:space="preserve">Supplementary Figure 2. Number of mutated non-HR-related genes by </w:t>
      </w:r>
      <w:r w:rsidRPr="00AD3DA4">
        <w:rPr>
          <w:rFonts w:ascii="Times New Roman" w:hAnsi="Times New Roman" w:cs="Times New Roman" w:hint="eastAsia"/>
          <w:i/>
          <w:iCs/>
          <w:sz w:val="24"/>
          <w:szCs w:val="24"/>
        </w:rPr>
        <w:t>TP53</w:t>
      </w:r>
      <w:r w:rsidRPr="00AD3DA4">
        <w:rPr>
          <w:rFonts w:ascii="Times New Roman" w:hAnsi="Times New Roman" w:cs="Times New Roman" w:hint="eastAsia"/>
          <w:sz w:val="24"/>
          <w:szCs w:val="24"/>
        </w:rPr>
        <w:t xml:space="preserve"> mutation status</w:t>
      </w:r>
    </w:p>
    <w:p w:rsidR="00AD3DA4" w:rsidRDefault="00AD3DA4" w:rsidP="00AD3DA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pict>
          <v:shape id="_x0000_i1026" type="#_x0000_t75" style="width:317.2pt;height:233.65pt">
            <v:imagedata r:id="rId5" o:title="Supplementary Figure 2"/>
          </v:shape>
        </w:pict>
      </w:r>
      <w:bookmarkEnd w:id="0"/>
    </w:p>
    <w:p w:rsidR="00AD3DA4" w:rsidRDefault="00AD3DA4" w:rsidP="00AD3DA4">
      <w:pPr>
        <w:rPr>
          <w:rFonts w:ascii="Times New Roman" w:hAnsi="Times New Roman" w:cs="Times New Roman"/>
          <w:sz w:val="24"/>
          <w:szCs w:val="24"/>
        </w:rPr>
      </w:pPr>
    </w:p>
    <w:p w:rsidR="00AD3DA4" w:rsidRDefault="00AD3DA4" w:rsidP="00AD3DA4">
      <w:pPr>
        <w:rPr>
          <w:rFonts w:ascii="Times New Roman" w:hAnsi="Times New Roman" w:cs="Times New Roman"/>
          <w:sz w:val="24"/>
          <w:szCs w:val="24"/>
        </w:rPr>
      </w:pPr>
    </w:p>
    <w:p w:rsidR="00AD3DA4" w:rsidRPr="00AD3DA4" w:rsidRDefault="00AD3DA4" w:rsidP="00AD3DA4">
      <w:pPr>
        <w:rPr>
          <w:rFonts w:ascii="Times New Roman" w:hAnsi="Times New Roman" w:cs="Times New Roman"/>
          <w:sz w:val="24"/>
          <w:szCs w:val="24"/>
        </w:rPr>
      </w:pPr>
      <w:r w:rsidRPr="00AD3DA4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Supplementary Figure 3. Survivals of </w:t>
      </w:r>
      <w:r w:rsidRPr="00AD3DA4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gBRCA1 </w:t>
      </w:r>
      <w:r w:rsidRPr="00AD3DA4">
        <w:rPr>
          <w:rFonts w:ascii="Times New Roman" w:hAnsi="Times New Roman" w:cs="Times New Roman" w:hint="eastAsia"/>
          <w:sz w:val="24"/>
          <w:szCs w:val="24"/>
        </w:rPr>
        <w:t xml:space="preserve">patients by </w:t>
      </w:r>
      <w:r w:rsidRPr="00AD3DA4">
        <w:rPr>
          <w:rFonts w:ascii="Times New Roman" w:hAnsi="Times New Roman" w:cs="Times New Roman" w:hint="eastAsia"/>
          <w:i/>
          <w:iCs/>
          <w:sz w:val="24"/>
          <w:szCs w:val="24"/>
        </w:rPr>
        <w:t>TP53</w:t>
      </w:r>
      <w:r w:rsidRPr="00AD3DA4">
        <w:rPr>
          <w:rFonts w:ascii="Times New Roman" w:hAnsi="Times New Roman" w:cs="Times New Roman" w:hint="eastAsia"/>
          <w:sz w:val="24"/>
          <w:szCs w:val="24"/>
        </w:rPr>
        <w:t xml:space="preserve"> mutation status (A) overall survival and (B) relapse-free survival</w:t>
      </w:r>
    </w:p>
    <w:p w:rsidR="00AD3DA4" w:rsidRPr="00AD3DA4" w:rsidRDefault="00AD3DA4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pict>
          <v:shape id="_x0000_i1027" type="#_x0000_t75" style="width:451pt;height:273.05pt">
            <v:imagedata r:id="rId6" o:title="Supplementary Figure 3"/>
          </v:shape>
        </w:pict>
      </w:r>
    </w:p>
    <w:sectPr w:rsidR="00AD3DA4" w:rsidRPr="00AD3DA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DA4"/>
    <w:rsid w:val="00937B9F"/>
    <w:rsid w:val="00AD3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084001E8-53AA-40CD-84E4-18A204ABB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3DA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01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5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1</cp:revision>
  <dcterms:created xsi:type="dcterms:W3CDTF">2022-08-08T08:51:00Z</dcterms:created>
  <dcterms:modified xsi:type="dcterms:W3CDTF">2022-08-08T08:54:00Z</dcterms:modified>
</cp:coreProperties>
</file>