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44A6B" w:rsidRPr="00D44A6B" w:rsidRDefault="00D44A6B" w:rsidP="00D44A6B">
      <w:pPr>
        <w:pStyle w:val="Corpodetexto"/>
        <w:spacing w:before="92" w:line="360" w:lineRule="auto"/>
        <w:ind w:left="116"/>
        <w:jc w:val="both"/>
        <w:rPr>
          <w:b w:val="0"/>
          <w:bCs w:val="0"/>
          <w:sz w:val="22"/>
          <w:szCs w:val="22"/>
        </w:rPr>
      </w:pPr>
      <w:r w:rsidRPr="00D44A6B">
        <w:rPr>
          <w:sz w:val="22"/>
          <w:szCs w:val="22"/>
        </w:rPr>
        <w:t>Supplementary</w:t>
      </w:r>
      <w:r w:rsidRPr="00D44A6B">
        <w:rPr>
          <w:spacing w:val="-12"/>
          <w:sz w:val="22"/>
          <w:szCs w:val="22"/>
        </w:rPr>
        <w:t xml:space="preserve"> </w:t>
      </w:r>
      <w:r w:rsidRPr="00D44A6B">
        <w:rPr>
          <w:sz w:val="22"/>
          <w:szCs w:val="22"/>
        </w:rPr>
        <w:t>Table</w:t>
      </w:r>
      <w:r w:rsidRPr="00D44A6B">
        <w:rPr>
          <w:spacing w:val="-11"/>
          <w:sz w:val="22"/>
          <w:szCs w:val="22"/>
        </w:rPr>
        <w:t xml:space="preserve"> </w:t>
      </w:r>
      <w:r w:rsidRPr="00D44A6B">
        <w:rPr>
          <w:spacing w:val="-10"/>
          <w:sz w:val="22"/>
          <w:szCs w:val="22"/>
        </w:rPr>
        <w:t xml:space="preserve">1. An overview of the frequency distribution of all </w:t>
      </w:r>
      <w:r w:rsidRPr="00D44A6B">
        <w:rPr>
          <w:i/>
          <w:iCs/>
          <w:spacing w:val="-10"/>
          <w:sz w:val="22"/>
          <w:szCs w:val="22"/>
        </w:rPr>
        <w:t>BRCA1/2</w:t>
      </w:r>
      <w:r w:rsidRPr="00D44A6B">
        <w:rPr>
          <w:spacing w:val="-10"/>
          <w:sz w:val="22"/>
          <w:szCs w:val="22"/>
        </w:rPr>
        <w:t xml:space="preserve"> mutations detected in this study. </w:t>
      </w:r>
      <w:r w:rsidRPr="00D44A6B">
        <w:rPr>
          <w:b w:val="0"/>
          <w:bCs w:val="0"/>
          <w:spacing w:val="-10"/>
          <w:sz w:val="22"/>
          <w:szCs w:val="22"/>
        </w:rPr>
        <w:t xml:space="preserve">The columns display the frequency of </w:t>
      </w:r>
      <w:r w:rsidRPr="00D44A6B">
        <w:rPr>
          <w:b w:val="0"/>
          <w:bCs w:val="0"/>
          <w:color w:val="000000"/>
          <w:sz w:val="22"/>
          <w:szCs w:val="22"/>
        </w:rPr>
        <w:t xml:space="preserve">Pathogenic/Likely Pathogenic (P/LP) variants, Variants of Unknown Significance (VUS), and negative results detected among the male and female high-risk breast cancer patients in our cohort. </w:t>
      </w:r>
    </w:p>
    <w:p w:rsidR="00D44A6B" w:rsidRPr="00D44A6B" w:rsidRDefault="00D44A6B">
      <w:pPr>
        <w:rPr>
          <w:lang w:val="en-US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2"/>
        <w:gridCol w:w="3014"/>
        <w:gridCol w:w="3115"/>
        <w:gridCol w:w="3259"/>
        <w:gridCol w:w="3120"/>
      </w:tblGrid>
      <w:tr w:rsidR="00D44A6B" w:rsidRPr="00D44A6B" w:rsidTr="00EC2822">
        <w:trPr>
          <w:trHeight w:val="460"/>
        </w:trPr>
        <w:tc>
          <w:tcPr>
            <w:tcW w:w="1382" w:type="dxa"/>
            <w:vMerge w:val="restart"/>
            <w:tcBorders>
              <w:top w:val="nil"/>
              <w:left w:val="nil"/>
            </w:tcBorders>
          </w:tcPr>
          <w:p w:rsidR="00D44A6B" w:rsidRPr="00D44A6B" w:rsidRDefault="00D44A6B" w:rsidP="00EC2822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014" w:type="dxa"/>
          </w:tcPr>
          <w:p w:rsidR="00D44A6B" w:rsidRPr="00D44A6B" w:rsidRDefault="00D44A6B" w:rsidP="00EC2822">
            <w:pPr>
              <w:pStyle w:val="TableParagraph"/>
              <w:spacing w:before="96"/>
              <w:ind w:left="971"/>
              <w:rPr>
                <w:b/>
              </w:rPr>
            </w:pPr>
            <w:r w:rsidRPr="00D44A6B">
              <w:rPr>
                <w:b/>
                <w:spacing w:val="-2"/>
              </w:rPr>
              <w:t>Overview</w:t>
            </w:r>
          </w:p>
        </w:tc>
        <w:tc>
          <w:tcPr>
            <w:tcW w:w="3115" w:type="dxa"/>
          </w:tcPr>
          <w:p w:rsidR="00D44A6B" w:rsidRPr="00D44A6B" w:rsidRDefault="00D44A6B" w:rsidP="00EC2822">
            <w:pPr>
              <w:pStyle w:val="TableParagraph"/>
              <w:spacing w:before="96"/>
              <w:ind w:left="1277" w:right="1259"/>
              <w:jc w:val="center"/>
              <w:rPr>
                <w:b/>
              </w:rPr>
            </w:pPr>
            <w:r w:rsidRPr="00D44A6B">
              <w:rPr>
                <w:b/>
                <w:spacing w:val="-4"/>
              </w:rPr>
              <w:t>P/LP</w:t>
            </w:r>
          </w:p>
        </w:tc>
        <w:tc>
          <w:tcPr>
            <w:tcW w:w="3259" w:type="dxa"/>
          </w:tcPr>
          <w:p w:rsidR="00D44A6B" w:rsidRPr="00D44A6B" w:rsidRDefault="00D44A6B" w:rsidP="00EC2822">
            <w:pPr>
              <w:pStyle w:val="TableParagraph"/>
              <w:spacing w:before="96"/>
              <w:ind w:left="1373" w:right="1347"/>
              <w:jc w:val="center"/>
              <w:rPr>
                <w:b/>
              </w:rPr>
            </w:pPr>
            <w:r w:rsidRPr="00D44A6B">
              <w:rPr>
                <w:b/>
                <w:spacing w:val="-5"/>
              </w:rPr>
              <w:t>VUS</w:t>
            </w:r>
          </w:p>
        </w:tc>
        <w:tc>
          <w:tcPr>
            <w:tcW w:w="3120" w:type="dxa"/>
          </w:tcPr>
          <w:p w:rsidR="00D44A6B" w:rsidRPr="00D44A6B" w:rsidRDefault="00D44A6B" w:rsidP="00EC2822">
            <w:pPr>
              <w:pStyle w:val="TableParagraph"/>
              <w:spacing w:before="96"/>
              <w:ind w:left="1049" w:right="1025"/>
              <w:jc w:val="center"/>
              <w:rPr>
                <w:b/>
              </w:rPr>
            </w:pPr>
            <w:r w:rsidRPr="00D44A6B">
              <w:rPr>
                <w:b/>
                <w:spacing w:val="-2"/>
              </w:rPr>
              <w:t>Negative</w:t>
            </w:r>
          </w:p>
        </w:tc>
      </w:tr>
      <w:tr w:rsidR="00D44A6B" w:rsidRPr="00D44A6B" w:rsidTr="00EC2822">
        <w:trPr>
          <w:trHeight w:val="402"/>
        </w:trPr>
        <w:tc>
          <w:tcPr>
            <w:tcW w:w="1382" w:type="dxa"/>
            <w:vMerge/>
            <w:tcBorders>
              <w:top w:val="nil"/>
              <w:left w:val="nil"/>
            </w:tcBorders>
          </w:tcPr>
          <w:p w:rsidR="00D44A6B" w:rsidRPr="00D44A6B" w:rsidRDefault="00D44A6B" w:rsidP="00EC2822"/>
        </w:tc>
        <w:tc>
          <w:tcPr>
            <w:tcW w:w="3014" w:type="dxa"/>
          </w:tcPr>
          <w:p w:rsidR="00D44A6B" w:rsidRPr="00D44A6B" w:rsidRDefault="00D44A6B" w:rsidP="00EC2822">
            <w:pPr>
              <w:pStyle w:val="TableParagraph"/>
              <w:tabs>
                <w:tab w:val="left" w:pos="1289"/>
                <w:tab w:val="left" w:pos="2017"/>
              </w:tabs>
              <w:spacing w:before="62"/>
              <w:ind w:left="411"/>
              <w:rPr>
                <w:b/>
              </w:rPr>
            </w:pPr>
            <w:r w:rsidRPr="00D44A6B">
              <w:rPr>
                <w:b/>
                <w:i/>
                <w:spacing w:val="-10"/>
              </w:rPr>
              <w:t>n</w:t>
            </w:r>
            <w:r w:rsidRPr="00D44A6B">
              <w:rPr>
                <w:b/>
                <w:i/>
              </w:rPr>
              <w:tab/>
            </w:r>
            <w:r w:rsidRPr="00D44A6B">
              <w:rPr>
                <w:b/>
                <w:spacing w:val="-10"/>
              </w:rPr>
              <w:t>%</w:t>
            </w:r>
            <w:r w:rsidRPr="00D44A6B">
              <w:rPr>
                <w:b/>
              </w:rPr>
              <w:tab/>
              <w:t>95%</w:t>
            </w:r>
            <w:r w:rsidRPr="00D44A6B">
              <w:rPr>
                <w:b/>
                <w:spacing w:val="-2"/>
              </w:rPr>
              <w:t xml:space="preserve"> </w:t>
            </w:r>
            <w:r w:rsidRPr="00D44A6B">
              <w:rPr>
                <w:b/>
                <w:spacing w:val="-5"/>
              </w:rPr>
              <w:t>CI</w:t>
            </w:r>
          </w:p>
        </w:tc>
        <w:tc>
          <w:tcPr>
            <w:tcW w:w="3115" w:type="dxa"/>
          </w:tcPr>
          <w:p w:rsidR="00D44A6B" w:rsidRPr="00D44A6B" w:rsidRDefault="00D44A6B" w:rsidP="00EC2822">
            <w:pPr>
              <w:pStyle w:val="TableParagraph"/>
              <w:tabs>
                <w:tab w:val="left" w:pos="1241"/>
                <w:tab w:val="left" w:pos="2085"/>
              </w:tabs>
              <w:spacing w:before="62"/>
              <w:ind w:left="349"/>
              <w:rPr>
                <w:b/>
              </w:rPr>
            </w:pPr>
            <w:r w:rsidRPr="00D44A6B">
              <w:rPr>
                <w:b/>
                <w:i/>
                <w:spacing w:val="-10"/>
              </w:rPr>
              <w:t>n</w:t>
            </w:r>
            <w:r w:rsidRPr="00D44A6B">
              <w:rPr>
                <w:b/>
                <w:i/>
              </w:rPr>
              <w:tab/>
            </w:r>
            <w:r w:rsidRPr="00D44A6B">
              <w:rPr>
                <w:b/>
                <w:spacing w:val="-10"/>
              </w:rPr>
              <w:t>%</w:t>
            </w:r>
            <w:r w:rsidRPr="00D44A6B">
              <w:rPr>
                <w:b/>
              </w:rPr>
              <w:tab/>
              <w:t>95%</w:t>
            </w:r>
            <w:r w:rsidRPr="00D44A6B">
              <w:rPr>
                <w:b/>
                <w:spacing w:val="-2"/>
              </w:rPr>
              <w:t xml:space="preserve"> </w:t>
            </w:r>
            <w:r w:rsidRPr="00D44A6B">
              <w:rPr>
                <w:b/>
                <w:spacing w:val="-5"/>
              </w:rPr>
              <w:t>CI</w:t>
            </w:r>
          </w:p>
        </w:tc>
        <w:tc>
          <w:tcPr>
            <w:tcW w:w="3259" w:type="dxa"/>
          </w:tcPr>
          <w:p w:rsidR="00D44A6B" w:rsidRPr="00D44A6B" w:rsidRDefault="00D44A6B" w:rsidP="00EC2822">
            <w:pPr>
              <w:pStyle w:val="TableParagraph"/>
              <w:tabs>
                <w:tab w:val="left" w:pos="1385"/>
                <w:tab w:val="left" w:pos="2233"/>
              </w:tabs>
              <w:spacing w:before="62"/>
              <w:ind w:left="425"/>
              <w:rPr>
                <w:b/>
              </w:rPr>
            </w:pPr>
            <w:r w:rsidRPr="00D44A6B">
              <w:rPr>
                <w:b/>
                <w:i/>
                <w:spacing w:val="-10"/>
              </w:rPr>
              <w:t>n</w:t>
            </w:r>
            <w:r w:rsidRPr="00D44A6B">
              <w:rPr>
                <w:b/>
                <w:i/>
              </w:rPr>
              <w:tab/>
            </w:r>
            <w:r w:rsidRPr="00D44A6B">
              <w:rPr>
                <w:b/>
                <w:spacing w:val="-10"/>
              </w:rPr>
              <w:t>%</w:t>
            </w:r>
            <w:r w:rsidRPr="00D44A6B">
              <w:rPr>
                <w:b/>
              </w:rPr>
              <w:tab/>
              <w:t>95%</w:t>
            </w:r>
            <w:r w:rsidRPr="00D44A6B">
              <w:rPr>
                <w:b/>
                <w:spacing w:val="-2"/>
              </w:rPr>
              <w:t xml:space="preserve"> </w:t>
            </w:r>
            <w:r w:rsidRPr="00D44A6B">
              <w:rPr>
                <w:b/>
                <w:spacing w:val="-5"/>
              </w:rPr>
              <w:t>CI</w:t>
            </w:r>
          </w:p>
        </w:tc>
        <w:tc>
          <w:tcPr>
            <w:tcW w:w="3120" w:type="dxa"/>
          </w:tcPr>
          <w:p w:rsidR="00D44A6B" w:rsidRPr="00D44A6B" w:rsidRDefault="00D44A6B" w:rsidP="00EC2822">
            <w:pPr>
              <w:pStyle w:val="TableParagraph"/>
              <w:tabs>
                <w:tab w:val="left" w:pos="1259"/>
                <w:tab w:val="left" w:pos="2090"/>
              </w:tabs>
              <w:spacing w:before="62"/>
              <w:ind w:left="425"/>
              <w:rPr>
                <w:b/>
              </w:rPr>
            </w:pPr>
            <w:r w:rsidRPr="00D44A6B">
              <w:rPr>
                <w:b/>
                <w:i/>
                <w:spacing w:val="-10"/>
              </w:rPr>
              <w:t>n</w:t>
            </w:r>
            <w:r w:rsidRPr="00D44A6B">
              <w:rPr>
                <w:b/>
                <w:i/>
              </w:rPr>
              <w:tab/>
            </w:r>
            <w:r w:rsidRPr="00D44A6B">
              <w:rPr>
                <w:b/>
                <w:spacing w:val="-10"/>
              </w:rPr>
              <w:t>%</w:t>
            </w:r>
            <w:r w:rsidRPr="00D44A6B">
              <w:rPr>
                <w:b/>
              </w:rPr>
              <w:tab/>
              <w:t>95%</w:t>
            </w:r>
            <w:r w:rsidRPr="00D44A6B">
              <w:rPr>
                <w:b/>
                <w:spacing w:val="-2"/>
              </w:rPr>
              <w:t xml:space="preserve"> </w:t>
            </w:r>
            <w:r w:rsidRPr="00D44A6B">
              <w:rPr>
                <w:b/>
                <w:spacing w:val="-5"/>
              </w:rPr>
              <w:t>CI</w:t>
            </w:r>
          </w:p>
        </w:tc>
      </w:tr>
      <w:tr w:rsidR="00D44A6B" w:rsidRPr="00D44A6B" w:rsidTr="00EC2822">
        <w:trPr>
          <w:trHeight w:val="920"/>
        </w:trPr>
        <w:tc>
          <w:tcPr>
            <w:tcW w:w="1382" w:type="dxa"/>
          </w:tcPr>
          <w:p w:rsidR="00D44A6B" w:rsidRPr="00D44A6B" w:rsidRDefault="00D44A6B" w:rsidP="00EC2822">
            <w:pPr>
              <w:pStyle w:val="TableParagraph"/>
              <w:spacing w:before="91"/>
              <w:rPr>
                <w:b/>
              </w:rPr>
            </w:pPr>
            <w:r w:rsidRPr="00D44A6B">
              <w:rPr>
                <w:b/>
                <w:spacing w:val="-4"/>
              </w:rPr>
              <w:t>Male</w:t>
            </w:r>
          </w:p>
          <w:p w:rsidR="00D44A6B" w:rsidRPr="00D44A6B" w:rsidRDefault="00D44A6B" w:rsidP="00EC2822">
            <w:pPr>
              <w:pStyle w:val="TableParagraph"/>
              <w:spacing w:before="185"/>
              <w:rPr>
                <w:b/>
              </w:rPr>
            </w:pPr>
            <w:r w:rsidRPr="00D44A6B">
              <w:rPr>
                <w:b/>
                <w:spacing w:val="-2"/>
              </w:rPr>
              <w:t>Female</w:t>
            </w:r>
          </w:p>
        </w:tc>
        <w:tc>
          <w:tcPr>
            <w:tcW w:w="3014" w:type="dxa"/>
          </w:tcPr>
          <w:p w:rsidR="00D44A6B" w:rsidRPr="00D44A6B" w:rsidRDefault="00D44A6B" w:rsidP="00EC2822">
            <w:pPr>
              <w:pStyle w:val="TableParagraph"/>
              <w:tabs>
                <w:tab w:val="left" w:pos="1222"/>
                <w:tab w:val="left" w:pos="2131"/>
              </w:tabs>
              <w:spacing w:before="91"/>
              <w:ind w:left="351"/>
            </w:pPr>
            <w:r w:rsidRPr="00D44A6B">
              <w:rPr>
                <w:spacing w:val="-5"/>
              </w:rPr>
              <w:t>23</w:t>
            </w:r>
            <w:r w:rsidRPr="00D44A6B">
              <w:tab/>
            </w:r>
            <w:r w:rsidRPr="00D44A6B">
              <w:rPr>
                <w:spacing w:val="-5"/>
              </w:rPr>
              <w:t>2%</w:t>
            </w:r>
            <w:r w:rsidRPr="00D44A6B">
              <w:tab/>
              <w:t>1-</w:t>
            </w:r>
            <w:r w:rsidRPr="00D44A6B">
              <w:rPr>
                <w:spacing w:val="-5"/>
              </w:rPr>
              <w:t>2%</w:t>
            </w:r>
          </w:p>
          <w:p w:rsidR="00D44A6B" w:rsidRPr="00D44A6B" w:rsidRDefault="00D44A6B" w:rsidP="00EC2822">
            <w:pPr>
              <w:pStyle w:val="TableParagraph"/>
              <w:tabs>
                <w:tab w:val="left" w:pos="1155"/>
                <w:tab w:val="left" w:pos="1997"/>
              </w:tabs>
              <w:spacing w:before="185"/>
              <w:ind w:left="184"/>
            </w:pPr>
            <w:r w:rsidRPr="00D44A6B">
              <w:rPr>
                <w:spacing w:val="-2"/>
              </w:rPr>
              <w:t>1,244</w:t>
            </w:r>
            <w:r w:rsidRPr="00D44A6B">
              <w:tab/>
            </w:r>
            <w:r w:rsidRPr="00D44A6B">
              <w:rPr>
                <w:spacing w:val="-5"/>
              </w:rPr>
              <w:t>98%</w:t>
            </w:r>
            <w:r w:rsidRPr="00D44A6B">
              <w:tab/>
            </w:r>
            <w:r w:rsidRPr="00D44A6B">
              <w:rPr>
                <w:spacing w:val="-2"/>
              </w:rPr>
              <w:t>97-</w:t>
            </w:r>
            <w:r w:rsidRPr="00D44A6B">
              <w:rPr>
                <w:spacing w:val="-5"/>
              </w:rPr>
              <w:t>98%</w:t>
            </w:r>
          </w:p>
        </w:tc>
        <w:tc>
          <w:tcPr>
            <w:tcW w:w="3115" w:type="dxa"/>
          </w:tcPr>
          <w:p w:rsidR="00D44A6B" w:rsidRPr="00D44A6B" w:rsidRDefault="00D44A6B" w:rsidP="00EC2822">
            <w:pPr>
              <w:pStyle w:val="TableParagraph"/>
              <w:tabs>
                <w:tab w:val="left" w:pos="1174"/>
                <w:tab w:val="left" w:pos="2198"/>
              </w:tabs>
              <w:spacing w:before="91"/>
              <w:ind w:left="355"/>
            </w:pPr>
            <w:r w:rsidRPr="00D44A6B">
              <w:rPr>
                <w:spacing w:val="-10"/>
              </w:rPr>
              <w:t>6</w:t>
            </w:r>
            <w:r w:rsidRPr="00D44A6B">
              <w:tab/>
            </w:r>
            <w:r w:rsidRPr="00D44A6B">
              <w:rPr>
                <w:spacing w:val="-5"/>
              </w:rPr>
              <w:t>4%</w:t>
            </w:r>
            <w:r w:rsidRPr="00D44A6B">
              <w:tab/>
              <w:t>1-</w:t>
            </w:r>
            <w:r w:rsidRPr="00D44A6B">
              <w:rPr>
                <w:spacing w:val="-5"/>
              </w:rPr>
              <w:t>8%</w:t>
            </w:r>
          </w:p>
          <w:p w:rsidR="00D44A6B" w:rsidRPr="00D44A6B" w:rsidRDefault="00D44A6B" w:rsidP="00EC2822">
            <w:pPr>
              <w:pStyle w:val="TableParagraph"/>
              <w:tabs>
                <w:tab w:val="left" w:pos="1107"/>
                <w:tab w:val="left" w:pos="2065"/>
              </w:tabs>
              <w:spacing w:before="185"/>
              <w:ind w:left="222"/>
            </w:pPr>
            <w:r w:rsidRPr="00D44A6B">
              <w:rPr>
                <w:spacing w:val="-5"/>
              </w:rPr>
              <w:t>150</w:t>
            </w:r>
            <w:r w:rsidRPr="00D44A6B">
              <w:tab/>
            </w:r>
            <w:r w:rsidRPr="00D44A6B">
              <w:rPr>
                <w:spacing w:val="-5"/>
              </w:rPr>
              <w:t>96%</w:t>
            </w:r>
            <w:r w:rsidRPr="00D44A6B">
              <w:tab/>
            </w:r>
            <w:r w:rsidRPr="00D44A6B">
              <w:rPr>
                <w:spacing w:val="-2"/>
              </w:rPr>
              <w:t>91-</w:t>
            </w:r>
            <w:r w:rsidRPr="00D44A6B">
              <w:rPr>
                <w:spacing w:val="-5"/>
              </w:rPr>
              <w:t>98%</w:t>
            </w:r>
          </w:p>
        </w:tc>
        <w:tc>
          <w:tcPr>
            <w:tcW w:w="3259" w:type="dxa"/>
          </w:tcPr>
          <w:p w:rsidR="00D44A6B" w:rsidRPr="00D44A6B" w:rsidRDefault="00D44A6B" w:rsidP="00EC2822">
            <w:pPr>
              <w:pStyle w:val="TableParagraph"/>
              <w:tabs>
                <w:tab w:val="left" w:pos="1319"/>
                <w:tab w:val="left" w:pos="2280"/>
              </w:tabs>
              <w:spacing w:before="91"/>
              <w:ind w:left="431"/>
            </w:pPr>
            <w:r w:rsidRPr="00D44A6B">
              <w:rPr>
                <w:spacing w:val="-10"/>
              </w:rPr>
              <w:t>1</w:t>
            </w:r>
            <w:r w:rsidRPr="00D44A6B">
              <w:tab/>
            </w:r>
            <w:r w:rsidRPr="00D44A6B">
              <w:rPr>
                <w:spacing w:val="-5"/>
              </w:rPr>
              <w:t>3%</w:t>
            </w:r>
            <w:r w:rsidRPr="00D44A6B">
              <w:tab/>
              <w:t>0-</w:t>
            </w:r>
            <w:r w:rsidRPr="00D44A6B">
              <w:rPr>
                <w:spacing w:val="-5"/>
              </w:rPr>
              <w:t>16%</w:t>
            </w:r>
          </w:p>
          <w:p w:rsidR="00D44A6B" w:rsidRPr="00D44A6B" w:rsidRDefault="00D44A6B" w:rsidP="00EC2822">
            <w:pPr>
              <w:pStyle w:val="TableParagraph"/>
              <w:tabs>
                <w:tab w:val="left" w:pos="1252"/>
                <w:tab w:val="left" w:pos="2213"/>
              </w:tabs>
              <w:spacing w:before="185"/>
              <w:ind w:left="365"/>
            </w:pPr>
            <w:r w:rsidRPr="00D44A6B">
              <w:rPr>
                <w:spacing w:val="-5"/>
              </w:rPr>
              <w:t>30</w:t>
            </w:r>
            <w:r w:rsidRPr="00D44A6B">
              <w:tab/>
            </w:r>
            <w:r w:rsidRPr="00D44A6B">
              <w:rPr>
                <w:spacing w:val="-5"/>
              </w:rPr>
              <w:t>97%</w:t>
            </w:r>
            <w:r w:rsidRPr="00D44A6B">
              <w:tab/>
            </w:r>
            <w:r w:rsidRPr="00D44A6B">
              <w:rPr>
                <w:spacing w:val="-2"/>
              </w:rPr>
              <w:t>83-</w:t>
            </w:r>
            <w:r w:rsidRPr="00D44A6B">
              <w:rPr>
                <w:spacing w:val="-5"/>
              </w:rPr>
              <w:t>99%</w:t>
            </w:r>
          </w:p>
        </w:tc>
        <w:tc>
          <w:tcPr>
            <w:tcW w:w="3120" w:type="dxa"/>
          </w:tcPr>
          <w:p w:rsidR="00D44A6B" w:rsidRPr="00D44A6B" w:rsidRDefault="00D44A6B" w:rsidP="00EC2822">
            <w:pPr>
              <w:pStyle w:val="TableParagraph"/>
              <w:tabs>
                <w:tab w:val="left" w:pos="1247"/>
                <w:tab w:val="left" w:pos="2203"/>
              </w:tabs>
              <w:spacing w:before="91"/>
              <w:ind w:left="365"/>
            </w:pPr>
            <w:r w:rsidRPr="00D44A6B">
              <w:rPr>
                <w:spacing w:val="-5"/>
              </w:rPr>
              <w:t>16</w:t>
            </w:r>
            <w:r w:rsidRPr="00D44A6B">
              <w:tab/>
            </w:r>
            <w:r w:rsidRPr="00D44A6B">
              <w:rPr>
                <w:spacing w:val="-5"/>
              </w:rPr>
              <w:t>1%</w:t>
            </w:r>
            <w:r w:rsidRPr="00D44A6B">
              <w:tab/>
              <w:t>0-</w:t>
            </w:r>
            <w:r w:rsidRPr="00D44A6B">
              <w:rPr>
                <w:spacing w:val="-5"/>
              </w:rPr>
              <w:t>2%</w:t>
            </w:r>
          </w:p>
          <w:p w:rsidR="00D44A6B" w:rsidRPr="00D44A6B" w:rsidRDefault="00D44A6B" w:rsidP="00EC2822">
            <w:pPr>
              <w:pStyle w:val="TableParagraph"/>
              <w:tabs>
                <w:tab w:val="left" w:pos="1181"/>
                <w:tab w:val="left" w:pos="2070"/>
              </w:tabs>
              <w:spacing w:before="185"/>
              <w:ind w:left="232"/>
            </w:pPr>
            <w:r w:rsidRPr="00D44A6B">
              <w:rPr>
                <w:spacing w:val="-4"/>
              </w:rPr>
              <w:t>1064</w:t>
            </w:r>
            <w:r w:rsidRPr="00D44A6B">
              <w:tab/>
            </w:r>
            <w:r w:rsidRPr="00D44A6B">
              <w:rPr>
                <w:spacing w:val="-5"/>
              </w:rPr>
              <w:t>99%</w:t>
            </w:r>
            <w:r w:rsidRPr="00D44A6B">
              <w:tab/>
            </w:r>
            <w:r w:rsidRPr="00D44A6B">
              <w:rPr>
                <w:spacing w:val="-2"/>
              </w:rPr>
              <w:t>97-</w:t>
            </w:r>
            <w:r w:rsidRPr="00D44A6B">
              <w:rPr>
                <w:spacing w:val="-5"/>
              </w:rPr>
              <w:t>99%</w:t>
            </w:r>
          </w:p>
        </w:tc>
      </w:tr>
      <w:tr w:rsidR="00D44A6B" w:rsidRPr="00D44A6B" w:rsidTr="00EC2822">
        <w:trPr>
          <w:trHeight w:val="460"/>
        </w:trPr>
        <w:tc>
          <w:tcPr>
            <w:tcW w:w="1382" w:type="dxa"/>
            <w:shd w:val="clear" w:color="auto" w:fill="E7E6E6"/>
          </w:tcPr>
          <w:p w:rsidR="00D44A6B" w:rsidRPr="00D44A6B" w:rsidRDefault="00D44A6B" w:rsidP="00EC2822">
            <w:pPr>
              <w:pStyle w:val="TableParagraph"/>
              <w:spacing w:before="182" w:line="258" w:lineRule="exact"/>
              <w:rPr>
                <w:b/>
              </w:rPr>
            </w:pPr>
            <w:r w:rsidRPr="00D44A6B">
              <w:rPr>
                <w:b/>
                <w:spacing w:val="-2"/>
              </w:rPr>
              <w:t>Total</w:t>
            </w:r>
          </w:p>
        </w:tc>
        <w:tc>
          <w:tcPr>
            <w:tcW w:w="3014" w:type="dxa"/>
            <w:shd w:val="clear" w:color="auto" w:fill="E7E6E6"/>
          </w:tcPr>
          <w:p w:rsidR="00D44A6B" w:rsidRPr="00D44A6B" w:rsidRDefault="00D44A6B" w:rsidP="00EC2822">
            <w:pPr>
              <w:pStyle w:val="TableParagraph"/>
              <w:spacing w:before="91"/>
              <w:ind w:left="302"/>
            </w:pPr>
            <w:r w:rsidRPr="00D44A6B">
              <w:rPr>
                <w:spacing w:val="-2"/>
              </w:rPr>
              <w:t>1,267</w:t>
            </w:r>
          </w:p>
        </w:tc>
        <w:tc>
          <w:tcPr>
            <w:tcW w:w="3115" w:type="dxa"/>
            <w:shd w:val="clear" w:color="auto" w:fill="E7E6E6"/>
          </w:tcPr>
          <w:p w:rsidR="00D44A6B" w:rsidRPr="00D44A6B" w:rsidRDefault="00D44A6B" w:rsidP="00EC2822">
            <w:pPr>
              <w:pStyle w:val="TableParagraph"/>
              <w:spacing w:before="91"/>
              <w:ind w:left="222"/>
            </w:pPr>
            <w:r w:rsidRPr="00D44A6B">
              <w:rPr>
                <w:spacing w:val="-5"/>
              </w:rPr>
              <w:t>156</w:t>
            </w:r>
          </w:p>
        </w:tc>
        <w:tc>
          <w:tcPr>
            <w:tcW w:w="3259" w:type="dxa"/>
            <w:shd w:val="clear" w:color="auto" w:fill="E7E6E6"/>
          </w:tcPr>
          <w:p w:rsidR="00D44A6B" w:rsidRPr="00D44A6B" w:rsidRDefault="00D44A6B" w:rsidP="00EC2822">
            <w:pPr>
              <w:pStyle w:val="TableParagraph"/>
              <w:spacing w:before="91"/>
              <w:ind w:left="365"/>
            </w:pPr>
            <w:r w:rsidRPr="00D44A6B">
              <w:rPr>
                <w:spacing w:val="-5"/>
              </w:rPr>
              <w:t>31</w:t>
            </w:r>
          </w:p>
        </w:tc>
        <w:tc>
          <w:tcPr>
            <w:tcW w:w="3120" w:type="dxa"/>
            <w:shd w:val="clear" w:color="auto" w:fill="E7E6E6"/>
          </w:tcPr>
          <w:p w:rsidR="00D44A6B" w:rsidRPr="00D44A6B" w:rsidRDefault="00D44A6B" w:rsidP="00EC2822">
            <w:pPr>
              <w:pStyle w:val="TableParagraph"/>
              <w:spacing w:before="91"/>
              <w:ind w:left="199"/>
            </w:pPr>
            <w:r w:rsidRPr="00D44A6B">
              <w:rPr>
                <w:spacing w:val="-2"/>
              </w:rPr>
              <w:t>1,080</w:t>
            </w:r>
          </w:p>
        </w:tc>
      </w:tr>
    </w:tbl>
    <w:p w:rsidR="00D44A6B" w:rsidRPr="00D44A6B" w:rsidRDefault="00D44A6B">
      <w:pPr>
        <w:rPr>
          <w:lang w:val="en-US"/>
        </w:rPr>
      </w:pPr>
    </w:p>
    <w:p w:rsidR="00D44A6B" w:rsidRP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Pr="00D44A6B" w:rsidRDefault="00D44A6B" w:rsidP="00D44A6B">
      <w:pPr>
        <w:pStyle w:val="Corpodetexto"/>
        <w:spacing w:before="92" w:line="360" w:lineRule="auto"/>
        <w:ind w:left="116"/>
        <w:rPr>
          <w:b w:val="0"/>
          <w:bCs w:val="0"/>
          <w:sz w:val="22"/>
          <w:szCs w:val="22"/>
        </w:rPr>
      </w:pPr>
      <w:r w:rsidRPr="00D44A6B">
        <w:rPr>
          <w:sz w:val="22"/>
          <w:szCs w:val="22"/>
        </w:rPr>
        <w:lastRenderedPageBreak/>
        <w:t>Supplementary</w:t>
      </w:r>
      <w:r w:rsidRPr="00D44A6B">
        <w:rPr>
          <w:spacing w:val="-12"/>
          <w:sz w:val="22"/>
          <w:szCs w:val="22"/>
        </w:rPr>
        <w:t xml:space="preserve"> </w:t>
      </w:r>
      <w:r w:rsidRPr="00D44A6B">
        <w:rPr>
          <w:sz w:val="22"/>
          <w:szCs w:val="22"/>
        </w:rPr>
        <w:t>Table</w:t>
      </w:r>
      <w:r w:rsidRPr="00D44A6B">
        <w:rPr>
          <w:spacing w:val="-12"/>
          <w:sz w:val="22"/>
          <w:szCs w:val="22"/>
        </w:rPr>
        <w:t xml:space="preserve"> </w:t>
      </w:r>
      <w:r w:rsidRPr="00D44A6B">
        <w:rPr>
          <w:spacing w:val="-10"/>
          <w:sz w:val="22"/>
          <w:szCs w:val="22"/>
        </w:rPr>
        <w:t xml:space="preserve">2. Total number of patients referred for </w:t>
      </w:r>
      <w:r w:rsidRPr="00D44A6B">
        <w:rPr>
          <w:i/>
          <w:iCs/>
          <w:spacing w:val="-10"/>
          <w:sz w:val="22"/>
          <w:szCs w:val="22"/>
        </w:rPr>
        <w:t>BRCA</w:t>
      </w:r>
      <w:r w:rsidRPr="00D44A6B">
        <w:rPr>
          <w:spacing w:val="-10"/>
          <w:sz w:val="22"/>
          <w:szCs w:val="22"/>
        </w:rPr>
        <w:t xml:space="preserve"> genetic testing distributed among the five regions of Brazil. </w:t>
      </w:r>
      <w:r w:rsidRPr="00D44A6B">
        <w:rPr>
          <w:b w:val="0"/>
          <w:bCs w:val="0"/>
          <w:color w:val="000000" w:themeColor="text1"/>
          <w:sz w:val="22"/>
          <w:szCs w:val="22"/>
        </w:rPr>
        <w:t>The number patients is not equally distributed in the country; the north region has the lowest number of individuals investigated in this dataset</w:t>
      </w:r>
      <w:r w:rsidR="001E2752">
        <w:rPr>
          <w:b w:val="0"/>
          <w:bCs w:val="0"/>
          <w:color w:val="000000" w:themeColor="text1"/>
          <w:sz w:val="22"/>
          <w:szCs w:val="22"/>
        </w:rPr>
        <w:t>.</w:t>
      </w:r>
    </w:p>
    <w:p w:rsidR="00D44A6B" w:rsidRDefault="00D44A6B">
      <w:pPr>
        <w:rPr>
          <w:lang w:val="en-US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04"/>
        <w:gridCol w:w="2268"/>
      </w:tblGrid>
      <w:tr w:rsidR="00D44A6B" w:rsidRPr="00D44A6B" w:rsidTr="00D44A6B">
        <w:trPr>
          <w:trHeight w:val="532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spacing w:before="62"/>
              <w:ind w:left="110"/>
              <w:rPr>
                <w:b/>
              </w:rPr>
            </w:pPr>
            <w:r w:rsidRPr="00D44A6B">
              <w:rPr>
                <w:b/>
                <w:spacing w:val="-2"/>
              </w:rPr>
              <w:t>Regions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spacing w:before="62"/>
              <w:ind w:left="110"/>
              <w:rPr>
                <w:b/>
              </w:rPr>
            </w:pPr>
            <w:r w:rsidRPr="00D44A6B">
              <w:rPr>
                <w:b/>
              </w:rPr>
              <w:t>Number of</w:t>
            </w:r>
            <w:r w:rsidRPr="00D44A6B">
              <w:rPr>
                <w:b/>
                <w:spacing w:val="-1"/>
              </w:rPr>
              <w:t xml:space="preserve"> </w:t>
            </w:r>
            <w:r w:rsidRPr="00D44A6B">
              <w:rPr>
                <w:b/>
                <w:spacing w:val="-2"/>
              </w:rPr>
              <w:t>cases</w:t>
            </w:r>
          </w:p>
        </w:tc>
      </w:tr>
      <w:tr w:rsidR="00D44A6B" w:rsidRPr="00D44A6B" w:rsidTr="00D44A6B">
        <w:trPr>
          <w:trHeight w:val="412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ind w:left="110"/>
            </w:pPr>
            <w:r w:rsidRPr="00D44A6B">
              <w:rPr>
                <w:spacing w:val="-2"/>
              </w:rPr>
              <w:t>Southeastern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ind w:left="0" w:right="99"/>
              <w:jc w:val="right"/>
            </w:pPr>
            <w:r w:rsidRPr="00D44A6B">
              <w:rPr>
                <w:spacing w:val="-5"/>
              </w:rPr>
              <w:t>577</w:t>
            </w:r>
          </w:p>
        </w:tc>
      </w:tr>
      <w:tr w:rsidR="00D44A6B" w:rsidRPr="00D44A6B" w:rsidTr="00D44A6B">
        <w:trPr>
          <w:trHeight w:val="417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ind w:left="110"/>
            </w:pPr>
            <w:r w:rsidRPr="00D44A6B">
              <w:rPr>
                <w:spacing w:val="-2"/>
              </w:rPr>
              <w:t>Northeast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ind w:left="0" w:right="99"/>
              <w:jc w:val="right"/>
            </w:pPr>
            <w:r w:rsidRPr="00D44A6B">
              <w:rPr>
                <w:spacing w:val="-5"/>
              </w:rPr>
              <w:t>217</w:t>
            </w:r>
          </w:p>
        </w:tc>
      </w:tr>
      <w:tr w:rsidR="00D44A6B" w:rsidRPr="00D44A6B" w:rsidTr="00D44A6B">
        <w:trPr>
          <w:trHeight w:val="412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ind w:left="110"/>
            </w:pPr>
            <w:r w:rsidRPr="00D44A6B">
              <w:rPr>
                <w:spacing w:val="-2"/>
              </w:rPr>
              <w:t>North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ind w:left="0" w:right="99"/>
              <w:jc w:val="right"/>
            </w:pPr>
            <w:r w:rsidRPr="00D44A6B">
              <w:rPr>
                <w:spacing w:val="-5"/>
              </w:rPr>
              <w:t>10</w:t>
            </w:r>
          </w:p>
        </w:tc>
      </w:tr>
      <w:tr w:rsidR="00D44A6B" w:rsidRPr="00D44A6B" w:rsidTr="00D44A6B">
        <w:trPr>
          <w:trHeight w:val="412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ind w:left="110"/>
            </w:pPr>
            <w:r w:rsidRPr="00D44A6B">
              <w:rPr>
                <w:spacing w:val="-2"/>
              </w:rPr>
              <w:t>Midwest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ind w:left="0" w:right="99"/>
              <w:jc w:val="right"/>
            </w:pPr>
            <w:r w:rsidRPr="00D44A6B">
              <w:rPr>
                <w:spacing w:val="-5"/>
              </w:rPr>
              <w:t>121</w:t>
            </w:r>
          </w:p>
        </w:tc>
      </w:tr>
      <w:tr w:rsidR="00D44A6B" w:rsidRPr="00D44A6B" w:rsidTr="00D44A6B">
        <w:trPr>
          <w:trHeight w:val="412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ind w:left="110"/>
            </w:pPr>
            <w:r w:rsidRPr="00D44A6B">
              <w:rPr>
                <w:spacing w:val="-2"/>
              </w:rPr>
              <w:t>Southern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ind w:left="0" w:right="99"/>
              <w:jc w:val="right"/>
            </w:pPr>
            <w:r w:rsidRPr="00D44A6B">
              <w:rPr>
                <w:spacing w:val="-5"/>
              </w:rPr>
              <w:t>287</w:t>
            </w:r>
          </w:p>
        </w:tc>
      </w:tr>
      <w:tr w:rsidR="00D44A6B" w:rsidRPr="00D44A6B" w:rsidTr="00D44A6B">
        <w:trPr>
          <w:trHeight w:val="417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spacing w:before="5"/>
              <w:ind w:left="110"/>
            </w:pPr>
            <w:r w:rsidRPr="00D44A6B">
              <w:t xml:space="preserve">No available </w:t>
            </w:r>
            <w:r w:rsidRPr="00D44A6B">
              <w:rPr>
                <w:spacing w:val="-2"/>
              </w:rPr>
              <w:t>information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spacing w:before="5"/>
              <w:ind w:left="0" w:right="99"/>
              <w:jc w:val="right"/>
            </w:pPr>
            <w:r w:rsidRPr="00D44A6B">
              <w:rPr>
                <w:spacing w:val="-5"/>
              </w:rPr>
              <w:t>53</w:t>
            </w:r>
          </w:p>
        </w:tc>
      </w:tr>
      <w:tr w:rsidR="00D44A6B" w:rsidRPr="00D44A6B" w:rsidTr="00D44A6B">
        <w:trPr>
          <w:trHeight w:val="412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ind w:left="110"/>
            </w:pPr>
            <w:r w:rsidRPr="00D44A6B">
              <w:t>Other</w:t>
            </w:r>
            <w:r w:rsidRPr="00D44A6B">
              <w:rPr>
                <w:spacing w:val="-1"/>
              </w:rPr>
              <w:t xml:space="preserve"> </w:t>
            </w:r>
            <w:r w:rsidRPr="00D44A6B">
              <w:rPr>
                <w:spacing w:val="-2"/>
              </w:rPr>
              <w:t>nationalities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ind w:left="0" w:right="99"/>
              <w:jc w:val="right"/>
            </w:pPr>
            <w:r w:rsidRPr="00D44A6B">
              <w:t>2</w:t>
            </w:r>
          </w:p>
        </w:tc>
      </w:tr>
      <w:tr w:rsidR="00D44A6B" w:rsidRPr="00D44A6B" w:rsidTr="00D44A6B">
        <w:trPr>
          <w:trHeight w:val="417"/>
        </w:trPr>
        <w:tc>
          <w:tcPr>
            <w:tcW w:w="2704" w:type="dxa"/>
          </w:tcPr>
          <w:p w:rsidR="00D44A6B" w:rsidRPr="00D44A6B" w:rsidRDefault="00D44A6B" w:rsidP="00EC2822">
            <w:pPr>
              <w:pStyle w:val="TableParagraph"/>
              <w:ind w:left="110"/>
              <w:rPr>
                <w:b/>
              </w:rPr>
            </w:pPr>
            <w:r w:rsidRPr="00D44A6B">
              <w:rPr>
                <w:b/>
                <w:spacing w:val="-2"/>
              </w:rPr>
              <w:t>Total</w:t>
            </w:r>
          </w:p>
        </w:tc>
        <w:tc>
          <w:tcPr>
            <w:tcW w:w="2268" w:type="dxa"/>
          </w:tcPr>
          <w:p w:rsidR="00D44A6B" w:rsidRPr="00D44A6B" w:rsidRDefault="00D44A6B" w:rsidP="00EC2822">
            <w:pPr>
              <w:pStyle w:val="TableParagraph"/>
              <w:ind w:left="0" w:right="99"/>
              <w:jc w:val="right"/>
              <w:rPr>
                <w:b/>
              </w:rPr>
            </w:pPr>
            <w:r w:rsidRPr="00D44A6B">
              <w:rPr>
                <w:b/>
                <w:spacing w:val="-2"/>
              </w:rPr>
              <w:t>1,267</w:t>
            </w:r>
          </w:p>
        </w:tc>
      </w:tr>
    </w:tbl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Pr="00D44A6B" w:rsidRDefault="00D44A6B" w:rsidP="00D44A6B">
      <w:pPr>
        <w:spacing w:before="1" w:after="1"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00D44A6B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Supplementary</w:t>
      </w:r>
      <w:r w:rsidRPr="00D44A6B">
        <w:rPr>
          <w:rFonts w:ascii="Arial" w:hAnsi="Arial" w:cs="Arial"/>
          <w:b/>
          <w:bCs/>
          <w:spacing w:val="-12"/>
          <w:sz w:val="22"/>
          <w:szCs w:val="22"/>
          <w:lang w:val="en-US"/>
        </w:rPr>
        <w:t xml:space="preserve"> </w:t>
      </w:r>
      <w:r w:rsidRPr="00D44A6B">
        <w:rPr>
          <w:rFonts w:ascii="Arial" w:hAnsi="Arial" w:cs="Arial"/>
          <w:b/>
          <w:bCs/>
          <w:sz w:val="22"/>
          <w:szCs w:val="22"/>
          <w:lang w:val="en-US"/>
        </w:rPr>
        <w:t>Table</w:t>
      </w:r>
      <w:r w:rsidRPr="00D44A6B">
        <w:rPr>
          <w:rFonts w:ascii="Arial" w:hAnsi="Arial" w:cs="Arial"/>
          <w:b/>
          <w:bCs/>
          <w:spacing w:val="-12"/>
          <w:sz w:val="22"/>
          <w:szCs w:val="22"/>
          <w:lang w:val="en-US"/>
        </w:rPr>
        <w:t xml:space="preserve"> </w:t>
      </w:r>
      <w:r w:rsidRPr="00D44A6B">
        <w:rPr>
          <w:rFonts w:ascii="Arial" w:hAnsi="Arial" w:cs="Arial"/>
          <w:b/>
          <w:bCs/>
          <w:spacing w:val="-10"/>
          <w:sz w:val="22"/>
          <w:szCs w:val="22"/>
          <w:lang w:val="en-US"/>
        </w:rPr>
        <w:t xml:space="preserve">3. </w:t>
      </w:r>
      <w:r w:rsidRPr="00D44A6B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Geographical distribution of the </w:t>
      </w:r>
      <w:r w:rsidRPr="00D44A6B">
        <w:rPr>
          <w:rFonts w:ascii="Arial" w:hAnsi="Arial" w:cs="Arial"/>
          <w:b/>
          <w:bCs/>
          <w:i/>
          <w:iCs/>
          <w:color w:val="000000"/>
          <w:sz w:val="22"/>
          <w:szCs w:val="22"/>
          <w:lang w:val="en-US"/>
        </w:rPr>
        <w:t>BRCA1/2</w:t>
      </w:r>
      <w:r w:rsidRPr="00D44A6B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mutations in Brazil. </w:t>
      </w:r>
      <w:r w:rsidRPr="00D44A6B">
        <w:rPr>
          <w:rFonts w:ascii="Arial" w:hAnsi="Arial" w:cs="Arial"/>
          <w:color w:val="000000"/>
          <w:sz w:val="22"/>
          <w:szCs w:val="22"/>
          <w:lang w:val="en-US"/>
        </w:rPr>
        <w:t xml:space="preserve">Total number of </w:t>
      </w:r>
      <w:r w:rsidR="001E2752">
        <w:rPr>
          <w:rFonts w:ascii="Arial" w:hAnsi="Arial" w:cs="Arial"/>
          <w:color w:val="000000"/>
          <w:sz w:val="22"/>
          <w:szCs w:val="22"/>
          <w:lang w:val="en-US"/>
        </w:rPr>
        <w:t>reported</w:t>
      </w:r>
      <w:r w:rsidRPr="00D44A6B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</w:t>
      </w:r>
      <w:r w:rsidRPr="00D44A6B">
        <w:rPr>
          <w:rFonts w:ascii="Arial" w:hAnsi="Arial" w:cs="Arial"/>
          <w:color w:val="000000"/>
          <w:sz w:val="22"/>
          <w:szCs w:val="22"/>
          <w:lang w:val="en-US"/>
        </w:rPr>
        <w:t xml:space="preserve">Pathogenic/Likely Pathogenic (P/LP) variants, Variants of Unknown Significance (VUS), and negative results distributed among the five regions of the country. </w:t>
      </w: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4"/>
        <w:gridCol w:w="2515"/>
      </w:tblGrid>
      <w:tr w:rsidR="00D44A6B" w:rsidRPr="00D44A6B" w:rsidTr="00EC2822">
        <w:trPr>
          <w:trHeight w:val="532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spacing w:before="62"/>
              <w:ind w:left="129"/>
              <w:rPr>
                <w:b/>
              </w:rPr>
            </w:pPr>
            <w:r w:rsidRPr="00D44A6B">
              <w:rPr>
                <w:b/>
                <w:spacing w:val="-2"/>
              </w:rPr>
              <w:t>Regions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spacing w:before="62"/>
              <w:ind w:left="400"/>
              <w:rPr>
                <w:b/>
              </w:rPr>
            </w:pPr>
            <w:r w:rsidRPr="00D44A6B">
              <w:rPr>
                <w:b/>
              </w:rPr>
              <w:t>Number of</w:t>
            </w:r>
            <w:r w:rsidRPr="00D44A6B">
              <w:rPr>
                <w:b/>
                <w:spacing w:val="-1"/>
              </w:rPr>
              <w:t xml:space="preserve"> </w:t>
            </w:r>
            <w:r w:rsidRPr="00D44A6B">
              <w:rPr>
                <w:b/>
                <w:spacing w:val="-2"/>
              </w:rPr>
              <w:t>cases</w:t>
            </w:r>
          </w:p>
        </w:tc>
      </w:tr>
      <w:tr w:rsidR="00D44A6B" w:rsidRPr="00D44A6B" w:rsidTr="00EC2822">
        <w:trPr>
          <w:trHeight w:val="532"/>
        </w:trPr>
        <w:tc>
          <w:tcPr>
            <w:tcW w:w="5659" w:type="dxa"/>
            <w:gridSpan w:val="2"/>
            <w:shd w:val="clear" w:color="auto" w:fill="F2F2F2"/>
          </w:tcPr>
          <w:p w:rsidR="00D44A6B" w:rsidRPr="00D44A6B" w:rsidRDefault="00D44A6B" w:rsidP="00EC2822">
            <w:pPr>
              <w:pStyle w:val="TableParagraph"/>
              <w:spacing w:before="62"/>
              <w:ind w:left="2778" w:right="2351"/>
              <w:jc w:val="center"/>
              <w:rPr>
                <w:b/>
              </w:rPr>
            </w:pPr>
            <w:r w:rsidRPr="00D44A6B">
              <w:rPr>
                <w:b/>
                <w:spacing w:val="-5"/>
              </w:rPr>
              <w:t>VUS</w:t>
            </w:r>
          </w:p>
        </w:tc>
      </w:tr>
      <w:tr w:rsidR="00D44A6B" w:rsidRPr="00D44A6B" w:rsidTr="00EC2822">
        <w:trPr>
          <w:trHeight w:val="417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Midwest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t>3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Southern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t>9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Southeastern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rPr>
                <w:spacing w:val="-5"/>
              </w:rPr>
              <w:t>11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Northeast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t>5</w:t>
            </w:r>
          </w:p>
        </w:tc>
      </w:tr>
      <w:tr w:rsidR="00D44A6B" w:rsidRPr="00D44A6B" w:rsidTr="00EC2822">
        <w:trPr>
          <w:trHeight w:val="417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spacing w:before="5"/>
              <w:ind w:left="129"/>
            </w:pPr>
            <w:r w:rsidRPr="00D44A6B">
              <w:rPr>
                <w:spacing w:val="-2"/>
              </w:rPr>
              <w:t>North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spacing w:before="5"/>
              <w:ind w:left="0" w:right="50"/>
              <w:jc w:val="right"/>
            </w:pPr>
            <w:r w:rsidRPr="00D44A6B">
              <w:t>1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  <w:tcBorders>
              <w:bottom w:val="single" w:sz="8" w:space="0" w:color="000000"/>
            </w:tcBorders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t xml:space="preserve">No </w:t>
            </w:r>
            <w:r w:rsidR="008F6EDA" w:rsidRPr="00D44A6B">
              <w:t>available</w:t>
            </w:r>
            <w:r w:rsidRPr="00D44A6B">
              <w:t xml:space="preserve"> </w:t>
            </w:r>
            <w:r w:rsidRPr="00D44A6B">
              <w:rPr>
                <w:spacing w:val="-2"/>
              </w:rPr>
              <w:t>information</w:t>
            </w:r>
          </w:p>
        </w:tc>
        <w:tc>
          <w:tcPr>
            <w:tcW w:w="2515" w:type="dxa"/>
            <w:tcBorders>
              <w:bottom w:val="single" w:sz="8" w:space="0" w:color="000000"/>
            </w:tcBorders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t>2</w:t>
            </w:r>
          </w:p>
        </w:tc>
      </w:tr>
      <w:tr w:rsidR="00D44A6B" w:rsidRPr="00D44A6B" w:rsidTr="00EC2822">
        <w:trPr>
          <w:trHeight w:val="536"/>
        </w:trPr>
        <w:tc>
          <w:tcPr>
            <w:tcW w:w="56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D44A6B" w:rsidRPr="00D44A6B" w:rsidRDefault="00D44A6B" w:rsidP="00EC2822">
            <w:pPr>
              <w:pStyle w:val="TableParagraph"/>
              <w:spacing w:before="62"/>
              <w:ind w:left="2086" w:right="2009"/>
              <w:jc w:val="center"/>
              <w:rPr>
                <w:b/>
              </w:rPr>
            </w:pPr>
            <w:r w:rsidRPr="00D44A6B">
              <w:rPr>
                <w:b/>
              </w:rPr>
              <w:t>P/LP</w:t>
            </w:r>
            <w:r w:rsidRPr="00D44A6B">
              <w:rPr>
                <w:b/>
                <w:spacing w:val="-1"/>
              </w:rPr>
              <w:t xml:space="preserve"> </w:t>
            </w:r>
            <w:r w:rsidRPr="00D44A6B">
              <w:rPr>
                <w:b/>
                <w:spacing w:val="-2"/>
              </w:rPr>
              <w:t>variants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  <w:tcBorders>
              <w:top w:val="single" w:sz="8" w:space="0" w:color="000000"/>
            </w:tcBorders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Midwest</w:t>
            </w:r>
          </w:p>
        </w:tc>
        <w:tc>
          <w:tcPr>
            <w:tcW w:w="2515" w:type="dxa"/>
            <w:tcBorders>
              <w:top w:val="single" w:sz="8" w:space="0" w:color="000000"/>
            </w:tcBorders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rPr>
                <w:spacing w:val="-5"/>
              </w:rPr>
              <w:t>19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Southern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rPr>
                <w:spacing w:val="-5"/>
              </w:rPr>
              <w:t>39</w:t>
            </w:r>
          </w:p>
        </w:tc>
      </w:tr>
      <w:tr w:rsidR="00D44A6B" w:rsidRPr="00D44A6B" w:rsidTr="00EC2822">
        <w:trPr>
          <w:trHeight w:val="417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Southeastern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rPr>
                <w:spacing w:val="-5"/>
              </w:rPr>
              <w:t>63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Northeast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rPr>
                <w:spacing w:val="-5"/>
              </w:rPr>
              <w:t>28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rPr>
                <w:spacing w:val="-2"/>
              </w:rPr>
              <w:t>North</w:t>
            </w:r>
          </w:p>
        </w:tc>
        <w:tc>
          <w:tcPr>
            <w:tcW w:w="2515" w:type="dxa"/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t>2</w:t>
            </w:r>
          </w:p>
        </w:tc>
      </w:tr>
      <w:tr w:rsidR="00D44A6B" w:rsidRPr="00D44A6B" w:rsidTr="00EC2822">
        <w:trPr>
          <w:trHeight w:val="417"/>
        </w:trPr>
        <w:tc>
          <w:tcPr>
            <w:tcW w:w="3144" w:type="dxa"/>
            <w:tcBorders>
              <w:bottom w:val="single" w:sz="8" w:space="0" w:color="000000"/>
            </w:tcBorders>
          </w:tcPr>
          <w:p w:rsidR="00D44A6B" w:rsidRPr="00D44A6B" w:rsidRDefault="00D44A6B" w:rsidP="00EC2822">
            <w:pPr>
              <w:pStyle w:val="TableParagraph"/>
              <w:ind w:left="129"/>
            </w:pPr>
            <w:r w:rsidRPr="00D44A6B">
              <w:t xml:space="preserve">No available </w:t>
            </w:r>
            <w:r w:rsidRPr="00D44A6B">
              <w:rPr>
                <w:spacing w:val="-2"/>
              </w:rPr>
              <w:t>information</w:t>
            </w:r>
          </w:p>
        </w:tc>
        <w:tc>
          <w:tcPr>
            <w:tcW w:w="2515" w:type="dxa"/>
            <w:tcBorders>
              <w:bottom w:val="single" w:sz="8" w:space="0" w:color="000000"/>
            </w:tcBorders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t>5</w:t>
            </w:r>
          </w:p>
        </w:tc>
      </w:tr>
      <w:tr w:rsidR="00D44A6B" w:rsidRPr="00D44A6B" w:rsidTr="00EC2822">
        <w:trPr>
          <w:trHeight w:val="531"/>
        </w:trPr>
        <w:tc>
          <w:tcPr>
            <w:tcW w:w="56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D44A6B" w:rsidRPr="00D44A6B" w:rsidRDefault="00D44A6B" w:rsidP="00EC2822">
            <w:pPr>
              <w:pStyle w:val="TableParagraph"/>
              <w:spacing w:before="62"/>
              <w:ind w:left="2086" w:right="1659"/>
              <w:jc w:val="center"/>
              <w:rPr>
                <w:b/>
              </w:rPr>
            </w:pPr>
            <w:r w:rsidRPr="00D44A6B">
              <w:rPr>
                <w:b/>
                <w:spacing w:val="-2"/>
              </w:rPr>
              <w:lastRenderedPageBreak/>
              <w:t>Negatives</w:t>
            </w:r>
          </w:p>
        </w:tc>
      </w:tr>
      <w:tr w:rsidR="00D44A6B" w:rsidRPr="00D44A6B" w:rsidTr="00EC2822">
        <w:trPr>
          <w:trHeight w:val="412"/>
        </w:trPr>
        <w:tc>
          <w:tcPr>
            <w:tcW w:w="3144" w:type="dxa"/>
            <w:tcBorders>
              <w:top w:val="single" w:sz="8" w:space="0" w:color="000000"/>
            </w:tcBorders>
          </w:tcPr>
          <w:p w:rsidR="00D44A6B" w:rsidRPr="00D44A6B" w:rsidRDefault="00D44A6B" w:rsidP="00EC2822">
            <w:pPr>
              <w:pStyle w:val="TableParagraph"/>
              <w:ind w:left="76"/>
            </w:pPr>
            <w:r w:rsidRPr="00D44A6B">
              <w:rPr>
                <w:spacing w:val="-2"/>
              </w:rPr>
              <w:t>Midwest</w:t>
            </w:r>
          </w:p>
        </w:tc>
        <w:tc>
          <w:tcPr>
            <w:tcW w:w="2515" w:type="dxa"/>
            <w:tcBorders>
              <w:top w:val="single" w:sz="8" w:space="0" w:color="000000"/>
            </w:tcBorders>
          </w:tcPr>
          <w:p w:rsidR="00D44A6B" w:rsidRPr="00D44A6B" w:rsidRDefault="00D44A6B" w:rsidP="00EC2822">
            <w:pPr>
              <w:pStyle w:val="TableParagraph"/>
              <w:ind w:left="0" w:right="50"/>
              <w:jc w:val="right"/>
            </w:pPr>
            <w:r w:rsidRPr="00D44A6B">
              <w:rPr>
                <w:spacing w:val="-5"/>
              </w:rPr>
              <w:t>99</w:t>
            </w:r>
          </w:p>
        </w:tc>
      </w:tr>
    </w:tbl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D44A6B" w:rsidRDefault="00D44A6B">
      <w:pPr>
        <w:rPr>
          <w:lang w:val="en-US"/>
        </w:rPr>
      </w:pPr>
    </w:p>
    <w:p w:rsidR="008F6EDA" w:rsidRPr="001E2752" w:rsidRDefault="00D44A6B" w:rsidP="00D44A6B">
      <w:pPr>
        <w:spacing w:before="1" w:after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8F6EDA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Supplementary</w:t>
      </w:r>
      <w:r w:rsidRPr="008F6EDA">
        <w:rPr>
          <w:rFonts w:ascii="Arial" w:hAnsi="Arial" w:cs="Arial"/>
          <w:b/>
          <w:bCs/>
          <w:spacing w:val="-12"/>
          <w:sz w:val="22"/>
          <w:szCs w:val="22"/>
          <w:lang w:val="en-US"/>
        </w:rPr>
        <w:t xml:space="preserve"> </w:t>
      </w:r>
      <w:r w:rsidRPr="008F6EDA">
        <w:rPr>
          <w:rFonts w:ascii="Arial" w:hAnsi="Arial" w:cs="Arial"/>
          <w:b/>
          <w:bCs/>
          <w:sz w:val="22"/>
          <w:szCs w:val="22"/>
          <w:lang w:val="en-US"/>
        </w:rPr>
        <w:t>Table</w:t>
      </w:r>
      <w:r w:rsidRPr="008F6EDA">
        <w:rPr>
          <w:rFonts w:ascii="Arial" w:hAnsi="Arial" w:cs="Arial"/>
          <w:b/>
          <w:bCs/>
          <w:spacing w:val="-12"/>
          <w:sz w:val="22"/>
          <w:szCs w:val="22"/>
          <w:lang w:val="en-US"/>
        </w:rPr>
        <w:t xml:space="preserve"> </w:t>
      </w:r>
      <w:r w:rsidRPr="008F6EDA">
        <w:rPr>
          <w:rFonts w:ascii="Arial" w:hAnsi="Arial" w:cs="Arial"/>
          <w:b/>
          <w:bCs/>
          <w:spacing w:val="-10"/>
          <w:sz w:val="22"/>
          <w:szCs w:val="22"/>
          <w:lang w:val="en-US"/>
        </w:rPr>
        <w:t>4</w:t>
      </w:r>
      <w:r w:rsidRPr="008F6EDA">
        <w:rPr>
          <w:rFonts w:ascii="Arial" w:hAnsi="Arial" w:cs="Arial"/>
          <w:b/>
          <w:bCs/>
          <w:spacing w:val="-10"/>
          <w:sz w:val="22"/>
          <w:szCs w:val="22"/>
          <w:lang w:val="en-US"/>
        </w:rPr>
        <w:t xml:space="preserve">. </w:t>
      </w:r>
      <w:r w:rsidRP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Frequency of </w:t>
      </w:r>
      <w:r w:rsidR="008F6EDA" w:rsidRP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patients with personal and</w:t>
      </w:r>
      <w:r w:rsidR="001E2752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/or</w:t>
      </w:r>
      <w:r w:rsidR="008F6EDA" w:rsidRP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first degree family history with </w:t>
      </w:r>
      <w:r w:rsidR="008F6EDA" w:rsidRP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Pathogenic/Likely Pathogenic (P/LP) variants</w:t>
      </w:r>
      <w:r w:rsid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</w:t>
      </w:r>
      <w:r w:rsidR="00B81A1C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detected</w:t>
      </w:r>
      <w:r w:rsid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this study</w:t>
      </w:r>
      <w:r w:rsidR="008F6EDA" w:rsidRP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.</w:t>
      </w:r>
      <w:r w:rsidR="001E2752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</w:t>
      </w:r>
      <w:r w:rsidR="001E2752" w:rsidRPr="001E2752">
        <w:rPr>
          <w:rFonts w:ascii="Arial" w:hAnsi="Arial" w:cs="Arial"/>
          <w:color w:val="000000"/>
          <w:sz w:val="22"/>
          <w:szCs w:val="22"/>
          <w:lang w:val="en-US"/>
        </w:rPr>
        <w:t xml:space="preserve">Total number of unilateral and bilateral </w:t>
      </w:r>
      <w:r w:rsidR="001E2752">
        <w:rPr>
          <w:rFonts w:ascii="Arial" w:hAnsi="Arial" w:cs="Arial"/>
          <w:color w:val="000000"/>
          <w:sz w:val="22"/>
          <w:szCs w:val="22"/>
          <w:lang w:val="en-US"/>
        </w:rPr>
        <w:t xml:space="preserve">breast </w:t>
      </w:r>
      <w:r w:rsidR="001E2752" w:rsidRPr="001E2752">
        <w:rPr>
          <w:rFonts w:ascii="Arial" w:hAnsi="Arial" w:cs="Arial"/>
          <w:color w:val="000000"/>
          <w:sz w:val="22"/>
          <w:szCs w:val="22"/>
          <w:lang w:val="en-US"/>
        </w:rPr>
        <w:t xml:space="preserve">cancer cases </w:t>
      </w:r>
      <w:r w:rsidR="001E2752">
        <w:rPr>
          <w:rFonts w:ascii="Arial" w:hAnsi="Arial" w:cs="Arial"/>
          <w:color w:val="000000"/>
          <w:sz w:val="22"/>
          <w:szCs w:val="22"/>
          <w:lang w:val="en-US"/>
        </w:rPr>
        <w:t xml:space="preserve">as well as </w:t>
      </w:r>
      <w:r w:rsidR="00B81A1C">
        <w:rPr>
          <w:rFonts w:ascii="Arial" w:hAnsi="Arial" w:cs="Arial"/>
          <w:color w:val="000000"/>
          <w:sz w:val="22"/>
          <w:szCs w:val="22"/>
          <w:lang w:val="en-US"/>
        </w:rPr>
        <w:t>other cancer types in this cohort.</w:t>
      </w:r>
    </w:p>
    <w:p w:rsidR="00D44A6B" w:rsidRDefault="00D44A6B">
      <w:pPr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114"/>
        <w:gridCol w:w="992"/>
        <w:gridCol w:w="992"/>
        <w:gridCol w:w="1560"/>
        <w:gridCol w:w="1559"/>
        <w:gridCol w:w="1701"/>
        <w:gridCol w:w="1134"/>
        <w:gridCol w:w="1134"/>
        <w:gridCol w:w="1810"/>
      </w:tblGrid>
      <w:tr w:rsidR="00D44A6B" w:rsidRPr="00D44A6B" w:rsidTr="00EC2822">
        <w:tc>
          <w:tcPr>
            <w:tcW w:w="13996" w:type="dxa"/>
            <w:gridSpan w:val="9"/>
            <w:shd w:val="clear" w:color="auto" w:fill="E7E6E6" w:themeFill="background2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P/LP variants </w:t>
            </w:r>
            <w:r w:rsidRPr="00D44A6B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n</w:t>
            </w:r>
            <w:r w:rsidRPr="00D44A6B">
              <w:rPr>
                <w:rFonts w:ascii="Arial" w:hAnsi="Arial" w:cs="Arial"/>
                <w:b/>
                <w:bCs/>
                <w:sz w:val="20"/>
                <w:szCs w:val="20"/>
              </w:rPr>
              <w:t>=156</w:t>
            </w:r>
          </w:p>
        </w:tc>
      </w:tr>
      <w:tr w:rsidR="00D44A6B" w:rsidRPr="00D44A6B" w:rsidTr="00D44A6B">
        <w:tc>
          <w:tcPr>
            <w:tcW w:w="3114" w:type="dxa"/>
            <w:vMerge w:val="restart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 w:val="restart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Only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Personal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history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Ph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088" w:type="dxa"/>
            <w:gridSpan w:val="5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Only Family history (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Fh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) (first degree)</w:t>
            </w:r>
          </w:p>
        </w:tc>
        <w:tc>
          <w:tcPr>
            <w:tcW w:w="1810" w:type="dxa"/>
            <w:vMerge w:val="restart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Total Personal and Family history</w:t>
            </w:r>
          </w:p>
        </w:tc>
      </w:tr>
      <w:tr w:rsidR="00D44A6B" w:rsidRPr="00D44A6B" w:rsidTr="00D44A6B">
        <w:tc>
          <w:tcPr>
            <w:tcW w:w="3114" w:type="dxa"/>
            <w:vMerge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gridSpan w:val="2"/>
            <w:vMerge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Fh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breast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cancer</w:t>
            </w:r>
            <w:proofErr w:type="spellEnd"/>
          </w:p>
        </w:tc>
        <w:tc>
          <w:tcPr>
            <w:tcW w:w="1559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Fh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of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ovarian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44A6B">
              <w:rPr>
                <w:rFonts w:ascii="Arial" w:hAnsi="Arial" w:cs="Arial"/>
                <w:sz w:val="20"/>
                <w:szCs w:val="20"/>
              </w:rPr>
              <w:t>cancer</w:t>
            </w:r>
            <w:proofErr w:type="spellEnd"/>
          </w:p>
        </w:tc>
        <w:tc>
          <w:tcPr>
            <w:tcW w:w="1701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Fh</w:t>
            </w:r>
            <w:proofErr w:type="spellEnd"/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 xml:space="preserve"> of breast and ovarian cancer</w:t>
            </w:r>
          </w:p>
        </w:tc>
        <w:tc>
          <w:tcPr>
            <w:tcW w:w="2268" w:type="dxa"/>
            <w:gridSpan w:val="2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Total Family history</w:t>
            </w:r>
          </w:p>
        </w:tc>
        <w:tc>
          <w:tcPr>
            <w:tcW w:w="1810" w:type="dxa"/>
            <w:vMerge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156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1559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1701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</w:p>
        </w:tc>
        <w:tc>
          <w:tcPr>
            <w:tcW w:w="181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n</w:t>
            </w: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Breast cancer unilateral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40%</w:t>
            </w:r>
          </w:p>
        </w:tc>
        <w:tc>
          <w:tcPr>
            <w:tcW w:w="156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30</w:t>
            </w:r>
          </w:p>
        </w:tc>
        <w:tc>
          <w:tcPr>
            <w:tcW w:w="1559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701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40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66%</w:t>
            </w:r>
          </w:p>
        </w:tc>
        <w:tc>
          <w:tcPr>
            <w:tcW w:w="181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67</w:t>
            </w:r>
          </w:p>
        </w:tc>
      </w:tr>
      <w:tr w:rsidR="00D44A6B" w:rsidRPr="00D44A6B" w:rsidTr="00D44A6B">
        <w:tc>
          <w:tcPr>
            <w:tcW w:w="311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Breast cancer unilateral and triple negative</w:t>
            </w:r>
          </w:p>
        </w:tc>
        <w:tc>
          <w:tcPr>
            <w:tcW w:w="992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27%</w:t>
            </w:r>
          </w:p>
        </w:tc>
        <w:tc>
          <w:tcPr>
            <w:tcW w:w="1560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10%</w:t>
            </w:r>
          </w:p>
        </w:tc>
        <w:tc>
          <w:tcPr>
            <w:tcW w:w="1810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24</w:t>
            </w:r>
          </w:p>
        </w:tc>
      </w:tr>
      <w:tr w:rsidR="00D44A6B" w:rsidRPr="00D44A6B" w:rsidTr="00D44A6B">
        <w:tc>
          <w:tcPr>
            <w:tcW w:w="311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Total unilateral cancer</w:t>
            </w:r>
          </w:p>
        </w:tc>
        <w:tc>
          <w:tcPr>
            <w:tcW w:w="992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45</w:t>
            </w:r>
          </w:p>
        </w:tc>
        <w:tc>
          <w:tcPr>
            <w:tcW w:w="992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67%</w:t>
            </w:r>
          </w:p>
        </w:tc>
        <w:tc>
          <w:tcPr>
            <w:tcW w:w="1560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46</w:t>
            </w:r>
          </w:p>
        </w:tc>
        <w:tc>
          <w:tcPr>
            <w:tcW w:w="113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75%</w:t>
            </w:r>
          </w:p>
        </w:tc>
        <w:tc>
          <w:tcPr>
            <w:tcW w:w="1810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91</w:t>
            </w: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Breast cancer bilateral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4%</w:t>
            </w:r>
          </w:p>
        </w:tc>
        <w:tc>
          <w:tcPr>
            <w:tcW w:w="156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559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3%</w:t>
            </w:r>
          </w:p>
        </w:tc>
        <w:tc>
          <w:tcPr>
            <w:tcW w:w="181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</w:tr>
      <w:tr w:rsidR="00D44A6B" w:rsidRPr="00D44A6B" w:rsidTr="00D44A6B">
        <w:tc>
          <w:tcPr>
            <w:tcW w:w="311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 xml:space="preserve">Breast cancer bilateral and triple negative </w:t>
            </w:r>
          </w:p>
        </w:tc>
        <w:tc>
          <w:tcPr>
            <w:tcW w:w="992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13%</w:t>
            </w:r>
          </w:p>
        </w:tc>
        <w:tc>
          <w:tcPr>
            <w:tcW w:w="1560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8%</w:t>
            </w:r>
          </w:p>
        </w:tc>
        <w:tc>
          <w:tcPr>
            <w:tcW w:w="1810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14</w:t>
            </w:r>
          </w:p>
        </w:tc>
      </w:tr>
      <w:tr w:rsidR="00D44A6B" w:rsidRPr="00D44A6B" w:rsidTr="00D44A6B">
        <w:tc>
          <w:tcPr>
            <w:tcW w:w="311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Total bilateral cancer</w:t>
            </w:r>
          </w:p>
        </w:tc>
        <w:tc>
          <w:tcPr>
            <w:tcW w:w="992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18%</w:t>
            </w:r>
          </w:p>
        </w:tc>
        <w:tc>
          <w:tcPr>
            <w:tcW w:w="1560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11%</w:t>
            </w:r>
          </w:p>
        </w:tc>
        <w:tc>
          <w:tcPr>
            <w:tcW w:w="1810" w:type="dxa"/>
            <w:shd w:val="clear" w:color="auto" w:fill="auto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19</w:t>
            </w: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Breast and ovarian cancer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4%</w:t>
            </w:r>
          </w:p>
        </w:tc>
        <w:tc>
          <w:tcPr>
            <w:tcW w:w="156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1559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5%</w:t>
            </w:r>
          </w:p>
        </w:tc>
        <w:tc>
          <w:tcPr>
            <w:tcW w:w="181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 xml:space="preserve">Ovarian cancer 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7%</w:t>
            </w:r>
          </w:p>
        </w:tc>
        <w:tc>
          <w:tcPr>
            <w:tcW w:w="156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1559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8%</w:t>
            </w:r>
          </w:p>
        </w:tc>
        <w:tc>
          <w:tcPr>
            <w:tcW w:w="181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Prostate cancer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992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3%</w:t>
            </w:r>
          </w:p>
        </w:tc>
        <w:tc>
          <w:tcPr>
            <w:tcW w:w="156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559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0%</w:t>
            </w:r>
          </w:p>
        </w:tc>
        <w:tc>
          <w:tcPr>
            <w:tcW w:w="181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sz w:val="20"/>
                <w:szCs w:val="20"/>
                <w:lang w:val="en-US"/>
              </w:rPr>
              <w:t>2%</w:t>
            </w: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984" w:type="dxa"/>
            <w:gridSpan w:val="2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67</w:t>
            </w:r>
          </w:p>
        </w:tc>
        <w:tc>
          <w:tcPr>
            <w:tcW w:w="156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46</w:t>
            </w:r>
          </w:p>
        </w:tc>
        <w:tc>
          <w:tcPr>
            <w:tcW w:w="1559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7</w:t>
            </w:r>
          </w:p>
        </w:tc>
        <w:tc>
          <w:tcPr>
            <w:tcW w:w="1701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2268" w:type="dxa"/>
            <w:gridSpan w:val="2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61</w:t>
            </w:r>
          </w:p>
        </w:tc>
        <w:tc>
          <w:tcPr>
            <w:tcW w:w="1810" w:type="dxa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128</w:t>
            </w: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% Personal history/ Total P/LP</w:t>
            </w:r>
          </w:p>
        </w:tc>
        <w:tc>
          <w:tcPr>
            <w:tcW w:w="1984" w:type="dxa"/>
            <w:gridSpan w:val="2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43%</w:t>
            </w:r>
          </w:p>
        </w:tc>
        <w:tc>
          <w:tcPr>
            <w:tcW w:w="8898" w:type="dxa"/>
            <w:gridSpan w:val="6"/>
            <w:vMerge w:val="restart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% Family history/ Total P/LP</w:t>
            </w:r>
          </w:p>
        </w:tc>
        <w:tc>
          <w:tcPr>
            <w:tcW w:w="1984" w:type="dxa"/>
            <w:gridSpan w:val="2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39%</w:t>
            </w:r>
          </w:p>
        </w:tc>
        <w:tc>
          <w:tcPr>
            <w:tcW w:w="8898" w:type="dxa"/>
            <w:gridSpan w:val="6"/>
            <w:vMerge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44A6B" w:rsidRPr="00D44A6B" w:rsidTr="00D44A6B">
        <w:tc>
          <w:tcPr>
            <w:tcW w:w="3114" w:type="dxa"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% Personal and family history/ Total P/LP</w:t>
            </w:r>
          </w:p>
        </w:tc>
        <w:tc>
          <w:tcPr>
            <w:tcW w:w="1984" w:type="dxa"/>
            <w:gridSpan w:val="2"/>
          </w:tcPr>
          <w:p w:rsidR="00D44A6B" w:rsidRPr="00D44A6B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D44A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82%</w:t>
            </w:r>
          </w:p>
        </w:tc>
        <w:tc>
          <w:tcPr>
            <w:tcW w:w="8898" w:type="dxa"/>
            <w:gridSpan w:val="6"/>
            <w:vMerge/>
          </w:tcPr>
          <w:p w:rsidR="00D44A6B" w:rsidRPr="00D44A6B" w:rsidRDefault="00D44A6B" w:rsidP="00D44A6B">
            <w:pPr>
              <w:spacing w:before="60" w:after="60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B81A1C" w:rsidRPr="001E2752" w:rsidRDefault="00D44A6B" w:rsidP="00B81A1C">
      <w:pPr>
        <w:spacing w:before="1" w:after="1" w:line="360" w:lineRule="auto"/>
        <w:jc w:val="both"/>
        <w:rPr>
          <w:rFonts w:ascii="Arial" w:hAnsi="Arial" w:cs="Arial"/>
          <w:color w:val="000000"/>
          <w:sz w:val="22"/>
          <w:szCs w:val="22"/>
          <w:lang w:val="en-US"/>
        </w:rPr>
      </w:pPr>
      <w:r w:rsidRPr="008F6EDA">
        <w:rPr>
          <w:rFonts w:ascii="Arial" w:hAnsi="Arial" w:cs="Arial"/>
          <w:b/>
          <w:bCs/>
          <w:sz w:val="22"/>
          <w:szCs w:val="22"/>
          <w:lang w:val="en-US"/>
        </w:rPr>
        <w:lastRenderedPageBreak/>
        <w:t>Supplementary</w:t>
      </w:r>
      <w:r w:rsidRPr="008F6EDA">
        <w:rPr>
          <w:rFonts w:ascii="Arial" w:hAnsi="Arial" w:cs="Arial"/>
          <w:b/>
          <w:bCs/>
          <w:spacing w:val="-12"/>
          <w:sz w:val="22"/>
          <w:szCs w:val="22"/>
          <w:lang w:val="en-US"/>
        </w:rPr>
        <w:t xml:space="preserve"> </w:t>
      </w:r>
      <w:r w:rsidRPr="008F6EDA">
        <w:rPr>
          <w:rFonts w:ascii="Arial" w:hAnsi="Arial" w:cs="Arial"/>
          <w:b/>
          <w:bCs/>
          <w:sz w:val="22"/>
          <w:szCs w:val="22"/>
          <w:lang w:val="en-US"/>
        </w:rPr>
        <w:t>Table</w:t>
      </w:r>
      <w:r w:rsidRPr="008F6EDA">
        <w:rPr>
          <w:rFonts w:ascii="Arial" w:hAnsi="Arial" w:cs="Arial"/>
          <w:b/>
          <w:bCs/>
          <w:spacing w:val="-12"/>
          <w:sz w:val="22"/>
          <w:szCs w:val="22"/>
          <w:lang w:val="en-US"/>
        </w:rPr>
        <w:t xml:space="preserve"> </w:t>
      </w:r>
      <w:r w:rsidRPr="008F6EDA">
        <w:rPr>
          <w:rFonts w:ascii="Arial" w:hAnsi="Arial" w:cs="Arial"/>
          <w:b/>
          <w:bCs/>
          <w:spacing w:val="-10"/>
          <w:sz w:val="22"/>
          <w:szCs w:val="22"/>
          <w:lang w:val="en-US"/>
        </w:rPr>
        <w:t>5</w:t>
      </w:r>
      <w:r w:rsidRPr="008F6EDA">
        <w:rPr>
          <w:rFonts w:ascii="Arial" w:hAnsi="Arial" w:cs="Arial"/>
          <w:b/>
          <w:bCs/>
          <w:spacing w:val="-10"/>
          <w:sz w:val="22"/>
          <w:szCs w:val="22"/>
          <w:lang w:val="en-US"/>
        </w:rPr>
        <w:t xml:space="preserve">. </w:t>
      </w:r>
      <w:r w:rsidR="008F6EDA" w:rsidRP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Frequency of patients with personal and</w:t>
      </w:r>
      <w:r w:rsidR="001E2752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/or</w:t>
      </w:r>
      <w:r w:rsidR="008F6EDA" w:rsidRP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first degree family history with Variants of Unknown Significance (VUS)</w:t>
      </w:r>
      <w:r w:rsidR="00B81A1C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detected</w:t>
      </w:r>
      <w:r w:rsid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 xml:space="preserve"> in this study</w:t>
      </w:r>
      <w:r w:rsidR="008F6EDA" w:rsidRPr="008F6EDA">
        <w:rPr>
          <w:rFonts w:ascii="Arial" w:hAnsi="Arial" w:cs="Arial"/>
          <w:b/>
          <w:bCs/>
          <w:color w:val="000000"/>
          <w:sz w:val="22"/>
          <w:szCs w:val="22"/>
          <w:lang w:val="en-US"/>
        </w:rPr>
        <w:t>.</w:t>
      </w:r>
      <w:r w:rsidR="008F6EDA">
        <w:rPr>
          <w:rFonts w:ascii="Arial" w:hAnsi="Arial" w:cs="Arial"/>
          <w:color w:val="000000"/>
          <w:sz w:val="22"/>
          <w:szCs w:val="22"/>
          <w:lang w:val="en-US"/>
        </w:rPr>
        <w:t xml:space="preserve"> </w:t>
      </w:r>
      <w:r w:rsidR="00B81A1C" w:rsidRPr="001E2752">
        <w:rPr>
          <w:rFonts w:ascii="Arial" w:hAnsi="Arial" w:cs="Arial"/>
          <w:color w:val="000000"/>
          <w:sz w:val="22"/>
          <w:szCs w:val="22"/>
          <w:lang w:val="en-US"/>
        </w:rPr>
        <w:t xml:space="preserve">Total number of unilateral and bilateral </w:t>
      </w:r>
      <w:r w:rsidR="00B81A1C">
        <w:rPr>
          <w:rFonts w:ascii="Arial" w:hAnsi="Arial" w:cs="Arial"/>
          <w:color w:val="000000"/>
          <w:sz w:val="22"/>
          <w:szCs w:val="22"/>
          <w:lang w:val="en-US"/>
        </w:rPr>
        <w:t xml:space="preserve">breast </w:t>
      </w:r>
      <w:r w:rsidR="00B81A1C" w:rsidRPr="001E2752">
        <w:rPr>
          <w:rFonts w:ascii="Arial" w:hAnsi="Arial" w:cs="Arial"/>
          <w:color w:val="000000"/>
          <w:sz w:val="22"/>
          <w:szCs w:val="22"/>
          <w:lang w:val="en-US"/>
        </w:rPr>
        <w:t xml:space="preserve">cancer cases </w:t>
      </w:r>
      <w:r w:rsidR="00B81A1C">
        <w:rPr>
          <w:rFonts w:ascii="Arial" w:hAnsi="Arial" w:cs="Arial"/>
          <w:color w:val="000000"/>
          <w:sz w:val="22"/>
          <w:szCs w:val="22"/>
          <w:lang w:val="en-US"/>
        </w:rPr>
        <w:t>as well as other cancer types in this cohort.</w:t>
      </w:r>
      <w:bookmarkStart w:id="0" w:name="_GoBack"/>
      <w:bookmarkEnd w:id="0"/>
    </w:p>
    <w:p w:rsidR="00D44A6B" w:rsidRDefault="00D44A6B">
      <w:pPr>
        <w:rPr>
          <w:lang w:val="en-US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972"/>
        <w:gridCol w:w="992"/>
        <w:gridCol w:w="1134"/>
        <w:gridCol w:w="1560"/>
        <w:gridCol w:w="1559"/>
        <w:gridCol w:w="1701"/>
        <w:gridCol w:w="1134"/>
        <w:gridCol w:w="1134"/>
        <w:gridCol w:w="1810"/>
      </w:tblGrid>
      <w:tr w:rsidR="00D44A6B" w:rsidRPr="006436AC" w:rsidTr="00EC2822">
        <w:tc>
          <w:tcPr>
            <w:tcW w:w="13996" w:type="dxa"/>
            <w:gridSpan w:val="9"/>
            <w:shd w:val="clear" w:color="auto" w:fill="E7E6E6" w:themeFill="background2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VUS</w:t>
            </w:r>
            <w:r w:rsidRPr="006436A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6436AC">
              <w:rPr>
                <w:rFonts w:ascii="Arial" w:hAnsi="Arial" w:cs="Arial"/>
                <w:b/>
                <w:bCs/>
                <w:i/>
                <w:iCs/>
                <w:sz w:val="18"/>
                <w:szCs w:val="18"/>
              </w:rPr>
              <w:t>n</w:t>
            </w:r>
            <w:r w:rsidRPr="006436AC">
              <w:rPr>
                <w:rFonts w:ascii="Arial" w:hAnsi="Arial" w:cs="Arial"/>
                <w:b/>
                <w:bCs/>
                <w:sz w:val="18"/>
                <w:szCs w:val="18"/>
              </w:rPr>
              <w:t>=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31</w:t>
            </w:r>
          </w:p>
        </w:tc>
      </w:tr>
      <w:tr w:rsidR="00D44A6B" w:rsidRPr="00D44A6B" w:rsidTr="00EC2822">
        <w:tc>
          <w:tcPr>
            <w:tcW w:w="2972" w:type="dxa"/>
            <w:vMerge w:val="restart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 w:val="restart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Only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Personal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history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Ph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7088" w:type="dxa"/>
            <w:gridSpan w:val="5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Only Family history (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Fh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) (first degree)</w:t>
            </w:r>
          </w:p>
        </w:tc>
        <w:tc>
          <w:tcPr>
            <w:tcW w:w="1810" w:type="dxa"/>
            <w:vMerge w:val="restart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Total Personal and Family history</w:t>
            </w:r>
          </w:p>
        </w:tc>
      </w:tr>
      <w:tr w:rsidR="00D44A6B" w:rsidRPr="006436AC" w:rsidTr="00EC2822">
        <w:tc>
          <w:tcPr>
            <w:tcW w:w="2972" w:type="dxa"/>
            <w:vMerge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26" w:type="dxa"/>
            <w:gridSpan w:val="2"/>
            <w:vMerge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56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Fh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of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breast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cancer</w:t>
            </w:r>
            <w:proofErr w:type="spellEnd"/>
          </w:p>
        </w:tc>
        <w:tc>
          <w:tcPr>
            <w:tcW w:w="1559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Fh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of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ovarian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6436AC">
              <w:rPr>
                <w:rFonts w:ascii="Arial" w:hAnsi="Arial" w:cs="Arial"/>
                <w:sz w:val="18"/>
                <w:szCs w:val="18"/>
              </w:rPr>
              <w:t>cancer</w:t>
            </w:r>
            <w:proofErr w:type="spellEnd"/>
          </w:p>
        </w:tc>
        <w:tc>
          <w:tcPr>
            <w:tcW w:w="1701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Fh</w:t>
            </w:r>
            <w:proofErr w:type="spellEnd"/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 xml:space="preserve"> of breast and ovarian cancer</w:t>
            </w:r>
          </w:p>
        </w:tc>
        <w:tc>
          <w:tcPr>
            <w:tcW w:w="2268" w:type="dxa"/>
            <w:gridSpan w:val="2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Total Family history</w:t>
            </w:r>
          </w:p>
        </w:tc>
        <w:tc>
          <w:tcPr>
            <w:tcW w:w="1810" w:type="dxa"/>
            <w:vMerge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44A6B" w:rsidRPr="006436AC" w:rsidTr="00EC2822">
        <w:tc>
          <w:tcPr>
            <w:tcW w:w="2972" w:type="dxa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%</w:t>
            </w:r>
          </w:p>
        </w:tc>
        <w:tc>
          <w:tcPr>
            <w:tcW w:w="156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</w:p>
        </w:tc>
        <w:tc>
          <w:tcPr>
            <w:tcW w:w="1559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</w:p>
        </w:tc>
        <w:tc>
          <w:tcPr>
            <w:tcW w:w="1701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%</w:t>
            </w:r>
          </w:p>
        </w:tc>
        <w:tc>
          <w:tcPr>
            <w:tcW w:w="181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n</w:t>
            </w:r>
          </w:p>
        </w:tc>
      </w:tr>
      <w:tr w:rsidR="00D44A6B" w:rsidRPr="006436AC" w:rsidTr="00EC2822">
        <w:tc>
          <w:tcPr>
            <w:tcW w:w="2972" w:type="dxa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Breast cancer unilateral</w:t>
            </w:r>
          </w:p>
        </w:tc>
        <w:tc>
          <w:tcPr>
            <w:tcW w:w="992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63%</w:t>
            </w:r>
          </w:p>
        </w:tc>
        <w:tc>
          <w:tcPr>
            <w:tcW w:w="156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  <w:tc>
          <w:tcPr>
            <w:tcW w:w="1559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100%</w:t>
            </w:r>
          </w:p>
        </w:tc>
        <w:tc>
          <w:tcPr>
            <w:tcW w:w="181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</w:p>
        </w:tc>
      </w:tr>
      <w:tr w:rsidR="00D44A6B" w:rsidRPr="006436AC" w:rsidTr="00EC2822">
        <w:tc>
          <w:tcPr>
            <w:tcW w:w="2972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Breast cancer unilateral and triple negative</w:t>
            </w:r>
          </w:p>
        </w:tc>
        <w:tc>
          <w:tcPr>
            <w:tcW w:w="992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19%</w:t>
            </w:r>
          </w:p>
        </w:tc>
        <w:tc>
          <w:tcPr>
            <w:tcW w:w="1560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810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3</w:t>
            </w:r>
          </w:p>
        </w:tc>
      </w:tr>
      <w:tr w:rsidR="00D44A6B" w:rsidRPr="006436AC" w:rsidTr="00EC2822">
        <w:tc>
          <w:tcPr>
            <w:tcW w:w="2972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0A517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Total unilateral cancer</w:t>
            </w:r>
          </w:p>
        </w:tc>
        <w:tc>
          <w:tcPr>
            <w:tcW w:w="992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81%</w:t>
            </w:r>
          </w:p>
        </w:tc>
        <w:tc>
          <w:tcPr>
            <w:tcW w:w="1560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100%</w:t>
            </w:r>
          </w:p>
        </w:tc>
        <w:tc>
          <w:tcPr>
            <w:tcW w:w="1810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16</w:t>
            </w:r>
          </w:p>
        </w:tc>
      </w:tr>
      <w:tr w:rsidR="00D44A6B" w:rsidRPr="006436AC" w:rsidTr="00EC2822">
        <w:tc>
          <w:tcPr>
            <w:tcW w:w="2972" w:type="dxa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Breast cancer bilateral</w:t>
            </w:r>
          </w:p>
        </w:tc>
        <w:tc>
          <w:tcPr>
            <w:tcW w:w="992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6%</w:t>
            </w:r>
          </w:p>
        </w:tc>
        <w:tc>
          <w:tcPr>
            <w:tcW w:w="156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81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D44A6B" w:rsidRPr="006436AC" w:rsidTr="00EC2822">
        <w:tc>
          <w:tcPr>
            <w:tcW w:w="2972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 xml:space="preserve">Breast cancer bilateral and triple negative </w:t>
            </w:r>
          </w:p>
        </w:tc>
        <w:tc>
          <w:tcPr>
            <w:tcW w:w="992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560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810" w:type="dxa"/>
            <w:shd w:val="clear" w:color="auto" w:fill="auto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</w:tr>
      <w:tr w:rsidR="00D44A6B" w:rsidRPr="006436AC" w:rsidTr="00EC2822">
        <w:tc>
          <w:tcPr>
            <w:tcW w:w="2972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0A517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Total bilateral cancer</w:t>
            </w:r>
          </w:p>
        </w:tc>
        <w:tc>
          <w:tcPr>
            <w:tcW w:w="992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6%</w:t>
            </w:r>
          </w:p>
        </w:tc>
        <w:tc>
          <w:tcPr>
            <w:tcW w:w="1560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0%</w:t>
            </w:r>
          </w:p>
        </w:tc>
        <w:tc>
          <w:tcPr>
            <w:tcW w:w="1810" w:type="dxa"/>
            <w:shd w:val="clear" w:color="auto" w:fill="auto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1</w:t>
            </w:r>
          </w:p>
        </w:tc>
      </w:tr>
      <w:tr w:rsidR="00D44A6B" w:rsidRPr="006436AC" w:rsidTr="00EC2822">
        <w:tc>
          <w:tcPr>
            <w:tcW w:w="2972" w:type="dxa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>Breast and ovarian cancer</w:t>
            </w:r>
          </w:p>
        </w:tc>
        <w:tc>
          <w:tcPr>
            <w:tcW w:w="992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56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81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</w:tr>
      <w:tr w:rsidR="00D44A6B" w:rsidRPr="006436AC" w:rsidTr="00EC2822">
        <w:tc>
          <w:tcPr>
            <w:tcW w:w="2972" w:type="dxa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436AC">
              <w:rPr>
                <w:rFonts w:ascii="Arial" w:hAnsi="Arial" w:cs="Arial"/>
                <w:sz w:val="18"/>
                <w:szCs w:val="18"/>
                <w:lang w:val="en-US"/>
              </w:rPr>
              <w:t xml:space="preserve">Ovarian cancer </w:t>
            </w:r>
          </w:p>
        </w:tc>
        <w:tc>
          <w:tcPr>
            <w:tcW w:w="992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13%</w:t>
            </w:r>
          </w:p>
        </w:tc>
        <w:tc>
          <w:tcPr>
            <w:tcW w:w="156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81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D44A6B" w:rsidRPr="006436AC" w:rsidTr="00EC2822">
        <w:tc>
          <w:tcPr>
            <w:tcW w:w="2972" w:type="dxa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Prostate cancer</w:t>
            </w:r>
          </w:p>
        </w:tc>
        <w:tc>
          <w:tcPr>
            <w:tcW w:w="992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56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559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0%</w:t>
            </w:r>
          </w:p>
        </w:tc>
        <w:tc>
          <w:tcPr>
            <w:tcW w:w="1810" w:type="dxa"/>
          </w:tcPr>
          <w:p w:rsidR="00D44A6B" w:rsidRPr="006436AC" w:rsidRDefault="00D44A6B" w:rsidP="00D44A6B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</w:t>
            </w:r>
          </w:p>
        </w:tc>
      </w:tr>
      <w:tr w:rsidR="00D44A6B" w:rsidRPr="006436AC" w:rsidTr="00EC2822">
        <w:tc>
          <w:tcPr>
            <w:tcW w:w="2972" w:type="dxa"/>
          </w:tcPr>
          <w:p w:rsidR="00D44A6B" w:rsidRPr="000A5173" w:rsidRDefault="00D44A6B" w:rsidP="00D44A6B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0A517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Total</w:t>
            </w:r>
          </w:p>
        </w:tc>
        <w:tc>
          <w:tcPr>
            <w:tcW w:w="2126" w:type="dxa"/>
            <w:gridSpan w:val="2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16</w:t>
            </w:r>
          </w:p>
        </w:tc>
        <w:tc>
          <w:tcPr>
            <w:tcW w:w="1560" w:type="dxa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1559" w:type="dxa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</w:p>
        </w:tc>
        <w:tc>
          <w:tcPr>
            <w:tcW w:w="1701" w:type="dxa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2268" w:type="dxa"/>
            <w:gridSpan w:val="2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1810" w:type="dxa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19</w:t>
            </w:r>
          </w:p>
        </w:tc>
      </w:tr>
      <w:tr w:rsidR="00D44A6B" w:rsidRPr="006436AC" w:rsidTr="00EC2822">
        <w:tc>
          <w:tcPr>
            <w:tcW w:w="2972" w:type="dxa"/>
          </w:tcPr>
          <w:p w:rsidR="00D44A6B" w:rsidRPr="000A5173" w:rsidRDefault="00D44A6B" w:rsidP="00D44A6B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0A517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% Personal history/ Total P/LP</w:t>
            </w:r>
          </w:p>
        </w:tc>
        <w:tc>
          <w:tcPr>
            <w:tcW w:w="2126" w:type="dxa"/>
            <w:gridSpan w:val="2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52%</w:t>
            </w:r>
          </w:p>
        </w:tc>
        <w:tc>
          <w:tcPr>
            <w:tcW w:w="8898" w:type="dxa"/>
            <w:gridSpan w:val="6"/>
            <w:vMerge w:val="restart"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44A6B" w:rsidRPr="006436AC" w:rsidTr="00EC2822">
        <w:tc>
          <w:tcPr>
            <w:tcW w:w="2972" w:type="dxa"/>
          </w:tcPr>
          <w:p w:rsidR="00D44A6B" w:rsidRPr="000A5173" w:rsidRDefault="00D44A6B" w:rsidP="00D44A6B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0A517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% Family history/ Total P/LP</w:t>
            </w:r>
          </w:p>
        </w:tc>
        <w:tc>
          <w:tcPr>
            <w:tcW w:w="2126" w:type="dxa"/>
            <w:gridSpan w:val="2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10%</w:t>
            </w:r>
          </w:p>
        </w:tc>
        <w:tc>
          <w:tcPr>
            <w:tcW w:w="8898" w:type="dxa"/>
            <w:gridSpan w:val="6"/>
            <w:vMerge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  <w:tr w:rsidR="00D44A6B" w:rsidRPr="006436AC" w:rsidTr="00EC2822">
        <w:tc>
          <w:tcPr>
            <w:tcW w:w="2972" w:type="dxa"/>
          </w:tcPr>
          <w:p w:rsidR="00D44A6B" w:rsidRPr="000A5173" w:rsidRDefault="00D44A6B" w:rsidP="00D44A6B">
            <w:pPr>
              <w:spacing w:before="60" w:after="6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0A517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% Personal and family history/ Total P/LP</w:t>
            </w:r>
          </w:p>
        </w:tc>
        <w:tc>
          <w:tcPr>
            <w:tcW w:w="2126" w:type="dxa"/>
            <w:gridSpan w:val="2"/>
          </w:tcPr>
          <w:p w:rsidR="00D44A6B" w:rsidRPr="000A5173" w:rsidRDefault="00D44A6B" w:rsidP="00D44A6B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61%</w:t>
            </w:r>
          </w:p>
        </w:tc>
        <w:tc>
          <w:tcPr>
            <w:tcW w:w="8898" w:type="dxa"/>
            <w:gridSpan w:val="6"/>
            <w:vMerge/>
          </w:tcPr>
          <w:p w:rsidR="00D44A6B" w:rsidRPr="006436AC" w:rsidRDefault="00D44A6B" w:rsidP="00D44A6B">
            <w:pPr>
              <w:spacing w:before="60" w:after="6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:rsidR="00D44A6B" w:rsidRDefault="00D44A6B">
      <w:pPr>
        <w:rPr>
          <w:lang w:val="en-US"/>
        </w:rPr>
      </w:pPr>
    </w:p>
    <w:sectPr w:rsidR="00D44A6B" w:rsidSect="00D44A6B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A6B"/>
    <w:rsid w:val="000475B5"/>
    <w:rsid w:val="00076C80"/>
    <w:rsid w:val="000D4081"/>
    <w:rsid w:val="001E2752"/>
    <w:rsid w:val="00224F1C"/>
    <w:rsid w:val="002A2318"/>
    <w:rsid w:val="002F3AA2"/>
    <w:rsid w:val="00303C89"/>
    <w:rsid w:val="00336A96"/>
    <w:rsid w:val="003508DE"/>
    <w:rsid w:val="00354CDE"/>
    <w:rsid w:val="003C5136"/>
    <w:rsid w:val="00423E65"/>
    <w:rsid w:val="00490795"/>
    <w:rsid w:val="005973CD"/>
    <w:rsid w:val="00685CCB"/>
    <w:rsid w:val="0071313E"/>
    <w:rsid w:val="00723D4A"/>
    <w:rsid w:val="00787524"/>
    <w:rsid w:val="008555BA"/>
    <w:rsid w:val="008701DA"/>
    <w:rsid w:val="00895F82"/>
    <w:rsid w:val="008B0C4A"/>
    <w:rsid w:val="008E123D"/>
    <w:rsid w:val="008F6EDA"/>
    <w:rsid w:val="0093228A"/>
    <w:rsid w:val="009F5E67"/>
    <w:rsid w:val="00A26F4D"/>
    <w:rsid w:val="00A344FC"/>
    <w:rsid w:val="00AE1EA9"/>
    <w:rsid w:val="00B81A1C"/>
    <w:rsid w:val="00B92A27"/>
    <w:rsid w:val="00BA40A0"/>
    <w:rsid w:val="00BA4AE1"/>
    <w:rsid w:val="00C52950"/>
    <w:rsid w:val="00C95EB9"/>
    <w:rsid w:val="00CD28D8"/>
    <w:rsid w:val="00CD34E3"/>
    <w:rsid w:val="00D44A6B"/>
    <w:rsid w:val="00DE3F80"/>
    <w:rsid w:val="00E47857"/>
    <w:rsid w:val="00E6337C"/>
    <w:rsid w:val="00ED7CC7"/>
    <w:rsid w:val="00EE32C4"/>
    <w:rsid w:val="00EE5A08"/>
    <w:rsid w:val="00F53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F2C9C9"/>
  <w15:chartTrackingRefBased/>
  <w15:docId w15:val="{2ACE515C-08A5-A840-8BD5-833323A72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D44A6B"/>
    <w:pPr>
      <w:widowControl w:val="0"/>
      <w:autoSpaceDE w:val="0"/>
      <w:autoSpaceDN w:val="0"/>
    </w:pPr>
    <w:rPr>
      <w:rFonts w:ascii="Arial" w:eastAsia="Arial" w:hAnsi="Arial" w:cs="Arial"/>
      <w:b/>
      <w:bCs/>
      <w:sz w:val="32"/>
      <w:szCs w:val="32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D44A6B"/>
    <w:rPr>
      <w:rFonts w:ascii="Arial" w:eastAsia="Arial" w:hAnsi="Arial" w:cs="Arial"/>
      <w:b/>
      <w:bCs/>
      <w:sz w:val="32"/>
      <w:szCs w:val="32"/>
      <w:lang w:val="en-US"/>
    </w:rPr>
  </w:style>
  <w:style w:type="table" w:customStyle="1" w:styleId="TableNormal">
    <w:name w:val="Table Normal"/>
    <w:uiPriority w:val="2"/>
    <w:semiHidden/>
    <w:unhideWhenUsed/>
    <w:qFormat/>
    <w:rsid w:val="00D44A6B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D44A6B"/>
    <w:pPr>
      <w:widowControl w:val="0"/>
      <w:autoSpaceDE w:val="0"/>
      <w:autoSpaceDN w:val="0"/>
      <w:ind w:left="71"/>
    </w:pPr>
    <w:rPr>
      <w:rFonts w:ascii="Arial" w:eastAsia="Arial" w:hAnsi="Arial" w:cs="Arial"/>
      <w:sz w:val="22"/>
      <w:szCs w:val="22"/>
      <w:lang w:val="en-US"/>
    </w:rPr>
  </w:style>
  <w:style w:type="table" w:styleId="Tabelacomgrade">
    <w:name w:val="Table Grid"/>
    <w:basedOn w:val="Tabelanormal"/>
    <w:uiPriority w:val="39"/>
    <w:rsid w:val="00D44A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583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Darine Villela</dc:creator>
  <cp:keywords/>
  <dc:description/>
  <cp:lastModifiedBy>Darine Villela</cp:lastModifiedBy>
  <cp:revision>4</cp:revision>
  <dcterms:created xsi:type="dcterms:W3CDTF">2022-08-06T12:46:00Z</dcterms:created>
  <dcterms:modified xsi:type="dcterms:W3CDTF">2022-08-06T13:08:00Z</dcterms:modified>
</cp:coreProperties>
</file>