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18F56" w14:textId="77777777" w:rsidR="003235EE" w:rsidRPr="00790EDC" w:rsidRDefault="003235EE" w:rsidP="003235EE">
      <w:pPr>
        <w:spacing w:line="20" w:lineRule="atLeast"/>
      </w:pPr>
      <w:r w:rsidRPr="00790EDC">
        <w:t>Supplementary Fig. 1. True false questions developed by lymphedema therapists and a medical oncologist in order to ascertain lymphedema knowledge among breast cancer survivors</w:t>
      </w:r>
    </w:p>
    <w:p w14:paraId="77B4C5A8" w14:textId="77777777" w:rsidR="003235EE" w:rsidRPr="00790EDC" w:rsidRDefault="003235EE" w:rsidP="003235EE"/>
    <w:p w14:paraId="6D0FC221" w14:textId="77777777" w:rsidR="003235EE" w:rsidRPr="00790EDC" w:rsidRDefault="003235EE" w:rsidP="003235EE">
      <w:pPr>
        <w:spacing w:line="20" w:lineRule="atLeast"/>
        <w:rPr>
          <w:rFonts w:asciiTheme="minorHAnsi" w:hAnsiTheme="minorHAnsi" w:cstheme="minorHAnsi"/>
          <w:b/>
          <w:bCs/>
          <w:sz w:val="20"/>
          <w:szCs w:val="20"/>
        </w:rPr>
      </w:pPr>
      <w:r w:rsidRPr="00790EDC">
        <w:rPr>
          <w:rFonts w:asciiTheme="minorHAnsi" w:hAnsiTheme="minorHAnsi" w:cstheme="minorHAnsi"/>
          <w:b/>
          <w:bCs/>
          <w:sz w:val="20"/>
          <w:szCs w:val="20"/>
        </w:rPr>
        <w:t>Misconceptions</w:t>
      </w:r>
    </w:p>
    <w:p w14:paraId="10974ED2" w14:textId="77777777" w:rsidR="003235EE" w:rsidRPr="00790EDC" w:rsidRDefault="003235EE" w:rsidP="003235EE">
      <w:pPr>
        <w:pStyle w:val="ListParagraph"/>
        <w:spacing w:line="20" w:lineRule="atLeast"/>
        <w:ind w:left="360"/>
        <w:rPr>
          <w:rFonts w:cstheme="minorHAnsi"/>
          <w:bCs/>
          <w:sz w:val="20"/>
          <w:szCs w:val="20"/>
        </w:rPr>
      </w:pPr>
    </w:p>
    <w:p w14:paraId="17B7983F" w14:textId="77777777" w:rsidR="003235EE" w:rsidRPr="00790EDC" w:rsidRDefault="003235EE" w:rsidP="003235EE">
      <w:pPr>
        <w:pStyle w:val="ListParagraph"/>
        <w:spacing w:line="20" w:lineRule="atLeast"/>
        <w:ind w:left="360"/>
        <w:rPr>
          <w:rFonts w:cstheme="minorHAnsi"/>
          <w:bCs/>
          <w:sz w:val="20"/>
          <w:szCs w:val="20"/>
        </w:rPr>
      </w:pPr>
      <w:r w:rsidRPr="00790EDC">
        <w:rPr>
          <w:rFonts w:cstheme="minorHAnsi"/>
          <w:bCs/>
          <w:sz w:val="20"/>
          <w:szCs w:val="20"/>
        </w:rPr>
        <w:t xml:space="preserve">The statements below are examples of advice people get to help </w:t>
      </w:r>
      <w:r w:rsidRPr="00790EDC">
        <w:rPr>
          <w:rFonts w:cstheme="minorHAnsi"/>
          <w:bCs/>
          <w:sz w:val="20"/>
          <w:szCs w:val="20"/>
          <w:u w:val="single"/>
        </w:rPr>
        <w:t>prevent</w:t>
      </w:r>
      <w:r w:rsidRPr="00790EDC">
        <w:rPr>
          <w:rFonts w:cstheme="minorHAnsi"/>
          <w:bCs/>
          <w:sz w:val="20"/>
          <w:szCs w:val="20"/>
        </w:rPr>
        <w:t xml:space="preserve"> lymphedema </w:t>
      </w:r>
      <w:r w:rsidRPr="00790EDC">
        <w:rPr>
          <w:rFonts w:cstheme="minorHAnsi"/>
          <w:b/>
          <w:bCs/>
          <w:sz w:val="20"/>
          <w:szCs w:val="20"/>
        </w:rPr>
        <w:t>OR</w:t>
      </w:r>
      <w:r w:rsidRPr="00790EDC">
        <w:rPr>
          <w:rFonts w:cstheme="minorHAnsi"/>
          <w:bCs/>
          <w:sz w:val="20"/>
          <w:szCs w:val="20"/>
        </w:rPr>
        <w:t xml:space="preserve"> to keep it from </w:t>
      </w:r>
      <w:r w:rsidRPr="00790EDC">
        <w:rPr>
          <w:rFonts w:cstheme="minorHAnsi"/>
          <w:bCs/>
          <w:sz w:val="20"/>
          <w:szCs w:val="20"/>
          <w:u w:val="single"/>
        </w:rPr>
        <w:t>getting worse</w:t>
      </w:r>
      <w:r w:rsidRPr="00790EDC">
        <w:rPr>
          <w:rFonts w:cstheme="minorHAnsi"/>
          <w:bCs/>
          <w:sz w:val="20"/>
          <w:szCs w:val="20"/>
        </w:rPr>
        <w:t xml:space="preserve">. Not all of the statements below are true. Please tell us if you think each statement is </w:t>
      </w:r>
      <w:r w:rsidRPr="00790EDC">
        <w:rPr>
          <w:rFonts w:cstheme="minorHAnsi"/>
          <w:b/>
          <w:bCs/>
          <w:sz w:val="20"/>
          <w:szCs w:val="20"/>
        </w:rPr>
        <w:t xml:space="preserve">TRUE </w:t>
      </w:r>
      <w:r w:rsidRPr="00790EDC">
        <w:rPr>
          <w:rFonts w:cstheme="minorHAnsi"/>
          <w:bCs/>
          <w:sz w:val="20"/>
          <w:szCs w:val="20"/>
        </w:rPr>
        <w:t xml:space="preserve">or </w:t>
      </w:r>
      <w:r w:rsidRPr="00790EDC">
        <w:rPr>
          <w:rFonts w:cstheme="minorHAnsi"/>
          <w:b/>
          <w:bCs/>
          <w:sz w:val="20"/>
          <w:szCs w:val="20"/>
        </w:rPr>
        <w:t>FALSE</w:t>
      </w:r>
      <w:r w:rsidRPr="00790EDC">
        <w:rPr>
          <w:rFonts w:cstheme="minorHAnsi"/>
          <w:bCs/>
          <w:sz w:val="20"/>
          <w:szCs w:val="20"/>
        </w:rPr>
        <w:t>.</w:t>
      </w:r>
    </w:p>
    <w:p w14:paraId="79586713" w14:textId="77777777" w:rsidR="003235EE" w:rsidRPr="00790EDC" w:rsidRDefault="003235EE" w:rsidP="003235EE">
      <w:pPr>
        <w:rPr>
          <w:rFonts w:asciiTheme="minorHAnsi" w:hAnsiTheme="minorHAnsi" w:cstheme="minorHAnsi"/>
          <w:sz w:val="20"/>
          <w:szCs w:val="20"/>
        </w:rPr>
      </w:pPr>
    </w:p>
    <w:p w14:paraId="4F773AF6" w14:textId="77777777" w:rsidR="003235EE" w:rsidRPr="00790EDC" w:rsidRDefault="003235EE" w:rsidP="003235EE">
      <w:pPr>
        <w:spacing w:line="20" w:lineRule="atLeast"/>
        <w:rPr>
          <w:rFonts w:asciiTheme="minorHAnsi" w:hAnsiTheme="minorHAnsi" w:cstheme="minorHAnsi"/>
          <w:bCs/>
          <w:i/>
          <w:sz w:val="20"/>
          <w:szCs w:val="20"/>
        </w:rPr>
      </w:pPr>
      <w:r w:rsidRPr="00790EDC">
        <w:rPr>
          <w:rFonts w:asciiTheme="minorHAnsi" w:hAnsiTheme="minorHAnsi" w:cstheme="minorHAnsi"/>
          <w:bCs/>
          <w:i/>
          <w:sz w:val="20"/>
          <w:szCs w:val="20"/>
        </w:rPr>
        <w:t xml:space="preserve">In order to </w:t>
      </w:r>
      <w:r w:rsidRPr="00790EDC">
        <w:rPr>
          <w:rFonts w:asciiTheme="minorHAnsi" w:hAnsiTheme="minorHAnsi" w:cstheme="minorHAnsi"/>
          <w:bCs/>
          <w:i/>
          <w:sz w:val="20"/>
          <w:szCs w:val="20"/>
          <w:u w:val="single"/>
        </w:rPr>
        <w:t>prevent</w:t>
      </w:r>
      <w:r w:rsidRPr="00790EDC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790EDC">
        <w:rPr>
          <w:rFonts w:asciiTheme="minorHAnsi" w:hAnsiTheme="minorHAnsi" w:cstheme="minorHAnsi"/>
          <w:bCs/>
          <w:i/>
          <w:sz w:val="20"/>
          <w:szCs w:val="20"/>
        </w:rPr>
        <w:t xml:space="preserve">lymphedema </w:t>
      </w:r>
      <w:r w:rsidRPr="00790EDC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OR </w:t>
      </w:r>
      <w:r w:rsidRPr="00790EDC">
        <w:rPr>
          <w:rFonts w:asciiTheme="minorHAnsi" w:hAnsiTheme="minorHAnsi" w:cstheme="minorHAnsi"/>
          <w:bCs/>
          <w:i/>
          <w:sz w:val="20"/>
          <w:szCs w:val="20"/>
        </w:rPr>
        <w:t xml:space="preserve">keep it from </w:t>
      </w:r>
      <w:r w:rsidRPr="00790EDC">
        <w:rPr>
          <w:rFonts w:asciiTheme="minorHAnsi" w:hAnsiTheme="minorHAnsi" w:cstheme="minorHAnsi"/>
          <w:bCs/>
          <w:i/>
          <w:sz w:val="20"/>
          <w:szCs w:val="20"/>
          <w:u w:val="single"/>
        </w:rPr>
        <w:t>getting worse</w:t>
      </w:r>
      <w:r w:rsidRPr="00790EDC">
        <w:rPr>
          <w:rFonts w:asciiTheme="minorHAnsi" w:hAnsiTheme="minorHAnsi" w:cstheme="minorHAnsi"/>
          <w:bCs/>
          <w:i/>
          <w:sz w:val="20"/>
          <w:szCs w:val="20"/>
        </w:rPr>
        <w:t xml:space="preserve"> . . . </w:t>
      </w:r>
    </w:p>
    <w:p w14:paraId="2C1DE156" w14:textId="77777777" w:rsidR="003235EE" w:rsidRPr="00790EDC" w:rsidRDefault="003235EE" w:rsidP="003235EE">
      <w:pPr>
        <w:pStyle w:val="ListParagraph"/>
        <w:tabs>
          <w:tab w:val="left" w:pos="950"/>
        </w:tabs>
        <w:spacing w:line="20" w:lineRule="atLeast"/>
        <w:ind w:left="360"/>
        <w:rPr>
          <w:rStyle w:val="Strong"/>
          <w:rFonts w:cstheme="minorHAnsi"/>
          <w:b w:val="0"/>
          <w:bCs w:val="0"/>
          <w:color w:val="1F497D"/>
          <w:sz w:val="20"/>
          <w:szCs w:val="20"/>
        </w:rPr>
      </w:pPr>
      <w:r w:rsidRPr="00790EDC">
        <w:rPr>
          <w:rStyle w:val="Strong"/>
          <w:rFonts w:cstheme="minorHAnsi"/>
          <w:color w:val="1F497D"/>
          <w:sz w:val="20"/>
          <w:szCs w:val="20"/>
        </w:rPr>
        <w:tab/>
      </w:r>
    </w:p>
    <w:tbl>
      <w:tblPr>
        <w:tblStyle w:val="TableGrid"/>
        <w:tblW w:w="9561" w:type="dxa"/>
        <w:tblInd w:w="-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95"/>
        <w:gridCol w:w="895"/>
        <w:gridCol w:w="7771"/>
      </w:tblGrid>
      <w:tr w:rsidR="003235EE" w:rsidRPr="00790EDC" w14:paraId="3008CAC9" w14:textId="77777777" w:rsidTr="007816D3">
        <w:trPr>
          <w:trHeight w:val="586"/>
        </w:trPr>
        <w:tc>
          <w:tcPr>
            <w:tcW w:w="895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115A5E49" w14:textId="77777777" w:rsidR="003235EE" w:rsidRPr="00790EDC" w:rsidRDefault="003235EE" w:rsidP="007816D3">
            <w:pPr>
              <w:pStyle w:val="ListParagraph"/>
              <w:ind w:left="0"/>
              <w:rPr>
                <w:rStyle w:val="Strong"/>
                <w:rFonts w:cstheme="minorHAnsi"/>
                <w:bCs w:val="0"/>
                <w:sz w:val="20"/>
                <w:szCs w:val="20"/>
              </w:rPr>
            </w:pPr>
            <w:r w:rsidRPr="00790EDC">
              <w:rPr>
                <w:rStyle w:val="Strong"/>
                <w:rFonts w:cstheme="minorHAnsi"/>
                <w:sz w:val="20"/>
                <w:szCs w:val="20"/>
              </w:rPr>
              <w:t>TRUE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52DFD948" w14:textId="77777777" w:rsidR="003235EE" w:rsidRPr="00790EDC" w:rsidRDefault="003235EE" w:rsidP="007816D3">
            <w:pPr>
              <w:pStyle w:val="ListParagraph"/>
              <w:ind w:left="0" w:right="-108"/>
              <w:rPr>
                <w:rStyle w:val="Strong"/>
                <w:rFonts w:cstheme="minorHAnsi"/>
                <w:bCs w:val="0"/>
                <w:sz w:val="20"/>
                <w:szCs w:val="20"/>
              </w:rPr>
            </w:pPr>
            <w:r w:rsidRPr="00790EDC">
              <w:rPr>
                <w:rStyle w:val="Strong"/>
                <w:rFonts w:cstheme="minorHAnsi"/>
                <w:sz w:val="20"/>
                <w:szCs w:val="20"/>
              </w:rPr>
              <w:t>FALSE</w:t>
            </w:r>
          </w:p>
        </w:tc>
        <w:tc>
          <w:tcPr>
            <w:tcW w:w="7771" w:type="dxa"/>
            <w:tcBorders>
              <w:bottom w:val="single" w:sz="4" w:space="0" w:color="auto"/>
            </w:tcBorders>
            <w:vAlign w:val="center"/>
          </w:tcPr>
          <w:p w14:paraId="709F72EC" w14:textId="77777777" w:rsidR="003235EE" w:rsidRPr="00790EDC" w:rsidRDefault="003235EE" w:rsidP="007816D3">
            <w:pPr>
              <w:pStyle w:val="ListParagraph"/>
              <w:tabs>
                <w:tab w:val="left" w:pos="950"/>
              </w:tabs>
              <w:ind w:left="0"/>
              <w:rPr>
                <w:rStyle w:val="Strong"/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3235EE" w:rsidRPr="00790EDC" w14:paraId="551D61DC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5C584F05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42DC5007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F4E3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not use the arm on the side of my breast surgery to carry more than 10 pounds.  </w:t>
            </w:r>
          </w:p>
        </w:tc>
      </w:tr>
      <w:tr w:rsidR="003235EE" w:rsidRPr="00790EDC" w14:paraId="078CCB9B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63401401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2C4C5776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0F54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exercise my arm while I am flying in an airplane. </w:t>
            </w:r>
          </w:p>
        </w:tc>
      </w:tr>
      <w:tr w:rsidR="003235EE" w:rsidRPr="00790EDC" w14:paraId="6588D904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3F6BB4BA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22011EFC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741A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rest my arm on the side of my breast surgery as much as possible. </w:t>
            </w:r>
          </w:p>
        </w:tc>
      </w:tr>
      <w:tr w:rsidR="003235EE" w:rsidRPr="00790EDC" w14:paraId="7214FABE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4DFA6AE9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1AE43B2C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C83F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not use the arm on the side of my breast surgery to lift weights at the gym.  </w:t>
            </w:r>
          </w:p>
        </w:tc>
      </w:tr>
      <w:tr w:rsidR="003235EE" w:rsidRPr="00790EDC" w14:paraId="08D7BCED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29E42D68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31AEB54A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AECD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exercise and stretch the muscles in my arm on the side of my breast surgery regularly. </w:t>
            </w:r>
          </w:p>
        </w:tc>
      </w:tr>
      <w:tr w:rsidR="003235EE" w:rsidRPr="00790EDC" w14:paraId="6C9727EC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57778A64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2005044F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0657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 xml:space="preserve">I should avoid using the arm on the side of my breast surgery to do any house chores. </w:t>
            </w:r>
          </w:p>
        </w:tc>
      </w:tr>
      <w:tr w:rsidR="003235EE" w:rsidRPr="00790EDC" w14:paraId="5D00676E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7DE36D5C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18E76087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97D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>I should avoid gaining weight because it can increase the risk of lymphedema.</w:t>
            </w:r>
          </w:p>
        </w:tc>
      </w:tr>
      <w:tr w:rsidR="003235EE" w:rsidRPr="00790EDC" w14:paraId="306D48AD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738CCD16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7BA4B4EF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1D0C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>I should wait a day to call my doctor if my arm suddenly becomes red and warm.</w:t>
            </w:r>
          </w:p>
        </w:tc>
      </w:tr>
      <w:tr w:rsidR="003235EE" w:rsidRPr="00790EDC" w14:paraId="304575BD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6B89DD4D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22FBC59D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EE94" w14:textId="77777777" w:rsidR="003235EE" w:rsidRPr="00790EDC" w:rsidRDefault="003235EE" w:rsidP="007816D3">
            <w:pPr>
              <w:tabs>
                <w:tab w:val="left" w:pos="950"/>
              </w:tabs>
              <w:spacing w:line="20" w:lineRule="atLeast"/>
              <w:rPr>
                <w:rFonts w:asciiTheme="minorHAnsi" w:hAnsiTheme="minorHAnsi" w:cstheme="minorHAnsi"/>
                <w:color w:val="1F497D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>I should not use the arm on the side of my breast surgery to do light, repetitive office work.</w:t>
            </w:r>
          </w:p>
        </w:tc>
      </w:tr>
      <w:tr w:rsidR="003235EE" w:rsidRPr="00790EDC" w14:paraId="4F80E17F" w14:textId="77777777" w:rsidTr="007816D3">
        <w:trPr>
          <w:trHeight w:val="586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73C2A28F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0CE32C0F" w14:textId="77777777" w:rsidR="003235EE" w:rsidRPr="00790EDC" w:rsidRDefault="003235EE" w:rsidP="007816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</w:r>
            <w:r w:rsidR="00326D7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90ED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E257" w14:textId="77777777" w:rsidR="003235EE" w:rsidRPr="00790EDC" w:rsidRDefault="003235EE" w:rsidP="00781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0EDC">
              <w:rPr>
                <w:rFonts w:asciiTheme="minorHAnsi" w:hAnsiTheme="minorHAnsi" w:cstheme="minorHAnsi"/>
                <w:sz w:val="20"/>
                <w:szCs w:val="20"/>
              </w:rPr>
              <w:t>I should not use the arm on the side of my breast surgery to do strenuous activity at work.</w:t>
            </w:r>
          </w:p>
        </w:tc>
      </w:tr>
    </w:tbl>
    <w:p w14:paraId="395E1424" w14:textId="77777777" w:rsidR="00552B29" w:rsidRDefault="00552B29" w:rsidP="003235EE">
      <w:pPr>
        <w:rPr>
          <w:sz w:val="22"/>
          <w:szCs w:val="22"/>
        </w:rPr>
      </w:pPr>
      <w:bookmarkStart w:id="0" w:name="_Hlk110411024"/>
    </w:p>
    <w:p w14:paraId="10C60D22" w14:textId="77777777" w:rsidR="00552B29" w:rsidRDefault="00552B29" w:rsidP="003235EE">
      <w:pPr>
        <w:rPr>
          <w:sz w:val="22"/>
          <w:szCs w:val="22"/>
        </w:rPr>
      </w:pPr>
    </w:p>
    <w:p w14:paraId="2CFAF260" w14:textId="77777777" w:rsidR="00552B29" w:rsidRDefault="00552B29" w:rsidP="003235EE">
      <w:pPr>
        <w:rPr>
          <w:sz w:val="22"/>
          <w:szCs w:val="22"/>
        </w:rPr>
      </w:pPr>
    </w:p>
    <w:p w14:paraId="217659DD" w14:textId="77777777" w:rsidR="00552B29" w:rsidRDefault="00552B29" w:rsidP="003235EE">
      <w:pPr>
        <w:rPr>
          <w:sz w:val="22"/>
          <w:szCs w:val="22"/>
        </w:rPr>
      </w:pPr>
    </w:p>
    <w:p w14:paraId="569DBFAE" w14:textId="77777777" w:rsidR="00552B29" w:rsidRDefault="00552B29" w:rsidP="003235EE">
      <w:pPr>
        <w:rPr>
          <w:sz w:val="22"/>
          <w:szCs w:val="22"/>
        </w:rPr>
      </w:pPr>
    </w:p>
    <w:p w14:paraId="3EE63FE6" w14:textId="77777777" w:rsidR="00326D73" w:rsidRDefault="00326D73" w:rsidP="003235EE">
      <w:pPr>
        <w:rPr>
          <w:sz w:val="22"/>
          <w:szCs w:val="22"/>
        </w:rPr>
        <w:sectPr w:rsidR="00326D73" w:rsidSect="00552B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bookmarkEnd w:id="0"/>
    <w:p w14:paraId="15BF561A" w14:textId="77777777" w:rsidR="00326D73" w:rsidRDefault="00326D73" w:rsidP="00326D73">
      <w:r w:rsidRPr="00D950B9">
        <w:lastRenderedPageBreak/>
        <w:t>Supplementary Table 1. Univariate analysis of factors related to correctly answering questions about common lymphedema misconceptions</w:t>
      </w:r>
      <w:r>
        <w:t xml:space="preserve"> (n ranges from 199 to 204, &lt;5% missing data)</w:t>
      </w:r>
      <w:r w:rsidRPr="00D25585">
        <w:t xml:space="preserve"> </w:t>
      </w:r>
    </w:p>
    <w:tbl>
      <w:tblPr>
        <w:tblpPr w:leftFromText="180" w:rightFromText="180" w:vertAnchor="text" w:horzAnchor="margin" w:tblpY="163"/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830"/>
        <w:gridCol w:w="1292"/>
        <w:gridCol w:w="1176"/>
        <w:gridCol w:w="1290"/>
        <w:gridCol w:w="1050"/>
        <w:gridCol w:w="1440"/>
        <w:gridCol w:w="1080"/>
        <w:gridCol w:w="1260"/>
        <w:gridCol w:w="1170"/>
        <w:gridCol w:w="990"/>
      </w:tblGrid>
      <w:tr w:rsidR="00326D73" w:rsidRPr="00D950B9" w14:paraId="6C03C93B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856D3EC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8158" w:type="dxa"/>
            <w:gridSpan w:val="7"/>
            <w:shd w:val="clear" w:color="auto" w:fill="auto"/>
            <w:noWrap/>
            <w:vAlign w:val="bottom"/>
            <w:hideMark/>
          </w:tcPr>
          <w:p w14:paraId="660CF29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Odds Ratio (OR) and 95% confidence interval (95% CI) of answering question correctly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C2FC8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85F461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11129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</w:tr>
      <w:tr w:rsidR="00326D73" w:rsidRPr="00D950B9" w14:paraId="01B8D23A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84BBF1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830" w:type="dxa"/>
            <w:shd w:val="clear" w:color="auto" w:fill="auto"/>
            <w:vAlign w:val="bottom"/>
            <w:hideMark/>
          </w:tcPr>
          <w:p w14:paraId="3CEF9DE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Avoid using arm for strenuous activity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F8A06C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vAlign w:val="bottom"/>
            <w:hideMark/>
          </w:tcPr>
          <w:p w14:paraId="7D33DCC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Avoid using arm on affected side to carry &gt; 10lbs 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49A9DD9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vAlign w:val="bottom"/>
            <w:hideMark/>
          </w:tcPr>
          <w:p w14:paraId="14A6CA4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Weight gain can increase risk of lymphedema 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DAB49F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0F41040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Exercise arm on airplane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43AFE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BC0B97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Avoid using arm on affected side to lift weights 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B98D89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</w:p>
        </w:tc>
      </w:tr>
      <w:tr w:rsidR="00326D73" w:rsidRPr="00D950B9" w14:paraId="289A128F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A659A3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6DB059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OR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B71F36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D9495A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OR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83F226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918B73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OR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39B05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2EE10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OR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57AD6A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48A999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433218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95% CI</w:t>
            </w:r>
          </w:p>
        </w:tc>
      </w:tr>
      <w:tr w:rsidR="00326D73" w:rsidRPr="00D950B9" w14:paraId="1005C6E9" w14:textId="77777777" w:rsidTr="00FD5B95">
        <w:trPr>
          <w:trHeight w:val="216"/>
        </w:trPr>
        <w:tc>
          <w:tcPr>
            <w:tcW w:w="1382" w:type="dxa"/>
            <w:shd w:val="clear" w:color="auto" w:fill="auto"/>
            <w:vAlign w:val="bottom"/>
            <w:hideMark/>
          </w:tcPr>
          <w:p w14:paraId="39C6BB9C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Lymphedema therapy referral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8182A56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721CF6D6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0.24-0.89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C366886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2E54D56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0.21-0.79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078B28B6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A57742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1.36-5.42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DCC7BC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E7704F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1.35-6.25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FCC530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C9AF71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0.54-2.38</w:t>
            </w:r>
          </w:p>
        </w:tc>
      </w:tr>
      <w:tr w:rsidR="00326D73" w:rsidRPr="00D950B9" w14:paraId="12CA8779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8AC89DF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E3216D1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2A20B7F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D9FCA20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619EFF1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C16B18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DA4DAF1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6FF5D8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370BFA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3CD34B9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1089F0E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  <w:tr w:rsidR="00326D73" w:rsidRPr="00D950B9" w14:paraId="76906604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EBBE6F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18-44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997E8C0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3C8B39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59E7747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0B52CD5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029B4CD5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DF47E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5DEB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CE81C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A56757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1E4EE2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</w:tr>
      <w:tr w:rsidR="00326D73" w:rsidRPr="00D950B9" w14:paraId="3E5CDE3A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CA6956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45-54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DBD4956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1B32A5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0.68-3.33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16BBA4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4CD6D10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0.43-2.11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681D9DB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3904D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0.87-4.45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7CB51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43C9B5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0.29-1.47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41FF38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8CD7DB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0.35-2.71</w:t>
            </w:r>
          </w:p>
        </w:tc>
      </w:tr>
      <w:tr w:rsidR="00326D73" w:rsidRPr="00D950B9" w14:paraId="76CC4997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BC61D8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55-64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A66ADD0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026D72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0.27-1.31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D1813A2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2FB6175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0.28-1.32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7AAA7F1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2.13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8F9B6F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0.97-4.68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EE2496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FE611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0.58-3.06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9DE831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858193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0.26-1.69</w:t>
            </w:r>
          </w:p>
        </w:tc>
      </w:tr>
      <w:tr w:rsidR="00326D73" w:rsidRPr="00D950B9" w14:paraId="74662D01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630144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65+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D879DE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6C2394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0.50-2.38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41D459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3204A7E6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0.28-1.36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7A9F2CD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DD490E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0.47-2.32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C85751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CAB75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0.41-2.10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9E924D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037B6A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0.15-0.92</w:t>
            </w:r>
          </w:p>
        </w:tc>
      </w:tr>
      <w:tr w:rsidR="00326D73" w:rsidRPr="00D950B9" w14:paraId="7B66EDF9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ED97C80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4889E309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CD7B45F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2F9421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7E5273F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C3739CC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DB11F27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04DF0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EDE54A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982338E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300A92C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  <w:tr w:rsidR="00326D73" w:rsidRPr="00D950B9" w14:paraId="35BB72D3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6C4665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&lt;</w:t>
            </w:r>
            <w:r>
              <w:rPr>
                <w:color w:val="000000"/>
                <w:sz w:val="16"/>
                <w:szCs w:val="16"/>
              </w:rPr>
              <w:t>B</w:t>
            </w:r>
            <w:r w:rsidRPr="00D950B9">
              <w:rPr>
                <w:color w:val="000000"/>
                <w:sz w:val="16"/>
                <w:szCs w:val="16"/>
              </w:rPr>
              <w:t>achelor's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797CFD5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60CF44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A02F4DF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E78DCA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1DB539F3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C7CE5D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8B06C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90FD8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35B051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5DE8C5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</w:tr>
      <w:tr w:rsidR="00326D73" w:rsidRPr="00D950B9" w14:paraId="30E66FDD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330D47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Pr="00D950B9">
              <w:rPr>
                <w:color w:val="000000"/>
                <w:sz w:val="16"/>
                <w:szCs w:val="16"/>
              </w:rPr>
              <w:t>achelors+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35445A1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3000E53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1.25-4.09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4326203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2.62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4BE7017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1.44-4.76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82F9C6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590E0E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0.68-2.16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10FFEB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36B9D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1.09-3.60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B83E397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DBEEF12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1.18-4.34</w:t>
            </w:r>
          </w:p>
        </w:tc>
      </w:tr>
      <w:tr w:rsidR="00326D73" w:rsidRPr="00D950B9" w14:paraId="5FFD17F4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35E4176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Race/Ethnicity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2020CFB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3B8CD1A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3A14912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7D7CFD38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F0B4AB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3D8A86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F7F3D2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51A185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43AE4A2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060788B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  <w:tr w:rsidR="00326D73" w:rsidRPr="00D950B9" w14:paraId="5CBA6620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B8CD2F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D950B9">
              <w:rPr>
                <w:color w:val="000000"/>
                <w:sz w:val="16"/>
                <w:szCs w:val="16"/>
              </w:rPr>
              <w:t>hite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34863A14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C6EDDC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43E9380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4FAD738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 xml:space="preserve">ref 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C362709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4845D0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F2EBA7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47526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9308F6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6F9804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</w:tr>
      <w:tr w:rsidR="00326D73" w:rsidRPr="00D950B9" w14:paraId="0960A1D5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5ECC71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Pr="00D950B9">
              <w:rPr>
                <w:color w:val="000000"/>
                <w:sz w:val="16"/>
                <w:szCs w:val="16"/>
              </w:rPr>
              <w:t>lack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79ECC06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205AFA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0.11-0.73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30CA0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3DC41E8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0.15-0.91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27D3F7BD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9D3C73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0.35-1.85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8E02EA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12898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0.37-2.05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531B9B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FAE362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0.19-1.34</w:t>
            </w:r>
          </w:p>
        </w:tc>
      </w:tr>
      <w:tr w:rsidR="00326D73" w:rsidRPr="00D950B9" w14:paraId="126052CC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B2D214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</w:t>
            </w:r>
            <w:r w:rsidRPr="00D950B9">
              <w:rPr>
                <w:color w:val="000000"/>
                <w:sz w:val="16"/>
                <w:szCs w:val="16"/>
              </w:rPr>
              <w:t>ispanic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D6168E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D02E2F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0.25-1.68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2C96D8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047C9BE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0.23-1.54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B76CDE8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7C622F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0.19-1.30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37A17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3B10C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0.16-1.08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0FE758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1.24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CEEDB5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0.39-3.99</w:t>
            </w:r>
          </w:p>
        </w:tc>
      </w:tr>
      <w:tr w:rsidR="00326D73" w:rsidRPr="00D950B9" w14:paraId="180C01E2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455219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D950B9">
              <w:rPr>
                <w:color w:val="000000"/>
                <w:sz w:val="16"/>
                <w:szCs w:val="16"/>
              </w:rPr>
              <w:t>sian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20F5A021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0A0CCD6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0.78-6.98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830EA32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77954AB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0.36-2.75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560446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92D931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0.38-2.99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719BF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7A650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0.51-5.39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382538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1.45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9CA117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0.39-5.37</w:t>
            </w:r>
          </w:p>
        </w:tc>
      </w:tr>
      <w:tr w:rsidR="00326D73" w:rsidRPr="00D950B9" w14:paraId="6FA92917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FB0E8C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Pr="00D950B9">
              <w:rPr>
                <w:color w:val="000000"/>
                <w:sz w:val="16"/>
                <w:szCs w:val="16"/>
              </w:rPr>
              <w:t>ixed or other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0E01F65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2.91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1121498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0.29-28.71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50D64E1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2DE3DA1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0.12-6.49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1933643A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2.25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98C8C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0.23-22.20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5C6877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20911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0.02-1.69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F6A327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81F9BC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0.04-2.29</w:t>
            </w:r>
          </w:p>
        </w:tc>
      </w:tr>
      <w:tr w:rsidR="00326D73" w:rsidRPr="00D950B9" w14:paraId="2A299AAA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79A4FEA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Nodal Procedure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5F8A7E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F4D8E2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D541E9A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2F26D40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FA0374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076785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F4572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BF9AE8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CA66ACE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75C4756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  <w:tr w:rsidR="00326D73" w:rsidRPr="00D950B9" w14:paraId="671FD655" w14:textId="77777777" w:rsidTr="00FD5B95">
        <w:trPr>
          <w:trHeight w:val="216"/>
        </w:trPr>
        <w:tc>
          <w:tcPr>
            <w:tcW w:w="1382" w:type="dxa"/>
            <w:shd w:val="clear" w:color="auto" w:fill="auto"/>
            <w:vAlign w:val="bottom"/>
            <w:hideMark/>
          </w:tcPr>
          <w:p w14:paraId="191F3F4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</w:t>
            </w:r>
            <w:r w:rsidRPr="00D950B9">
              <w:rPr>
                <w:color w:val="000000"/>
                <w:sz w:val="16"/>
                <w:szCs w:val="16"/>
              </w:rPr>
              <w:t>entinel lymph node biopsy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ECC5B1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0D0682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639CE8F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62B6049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7BDBCB81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A1B173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565C7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271A8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F307A56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1D22D4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</w:tr>
      <w:tr w:rsidR="00326D73" w:rsidRPr="00D950B9" w14:paraId="29E90EEF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B6E570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</w:t>
            </w:r>
            <w:r w:rsidRPr="00D950B9">
              <w:rPr>
                <w:color w:val="000000"/>
                <w:sz w:val="16"/>
                <w:szCs w:val="16"/>
              </w:rPr>
              <w:t>xillary lymph node dissection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30E0481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BCFBBF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0.31-0.95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B6A597A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9F7955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0.34-1.03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A299D73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98A130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0.61-1.84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07D91F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211FE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0.97-3.13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2D0B54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BC6850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0.87-3.19</w:t>
            </w:r>
          </w:p>
        </w:tc>
      </w:tr>
      <w:tr w:rsidR="00326D73" w:rsidRPr="00D950B9" w14:paraId="0A0183AE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CEEA2F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Radiation therapy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19EE4EB6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64E52B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0.58-1.88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5C90675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6C09A2A0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0.51-1.66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8B0B216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ACC77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0.48-1.61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6BFE89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10A85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0.70-2.36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4179C0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1.49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8CA754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0.76-2.91</w:t>
            </w:r>
          </w:p>
        </w:tc>
      </w:tr>
      <w:tr w:rsidR="00326D73" w:rsidRPr="00D950B9" w14:paraId="77896940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72552E5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</w:t>
            </w:r>
            <w:r w:rsidRPr="00D950B9">
              <w:rPr>
                <w:b/>
                <w:bCs/>
                <w:color w:val="000000"/>
                <w:sz w:val="16"/>
                <w:szCs w:val="16"/>
              </w:rPr>
              <w:t>urgery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DEA0D3B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70A7BF5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84232A7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E9E29E8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4BA58D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BEFD6DF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1318E1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AE50EB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786337D6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161FF3C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  <w:tr w:rsidR="00326D73" w:rsidRPr="00D950B9" w14:paraId="403E11FA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D97AEE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</w:t>
            </w:r>
            <w:r w:rsidRPr="00D950B9">
              <w:rPr>
                <w:color w:val="000000"/>
                <w:sz w:val="16"/>
                <w:szCs w:val="16"/>
              </w:rPr>
              <w:t>umpectomy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F1D375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4EE2098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09588E4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13B179C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1A99B72A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14810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A5C66D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BA0CE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98CDFF1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C77EFF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ref</w:t>
            </w:r>
          </w:p>
        </w:tc>
      </w:tr>
      <w:tr w:rsidR="00326D73" w:rsidRPr="00D950B9" w14:paraId="782C01F8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8447A97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Pr="00D950B9">
              <w:rPr>
                <w:color w:val="000000"/>
                <w:sz w:val="16"/>
                <w:szCs w:val="16"/>
              </w:rPr>
              <w:t>astectomy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661FB35E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931060C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0.31-0.96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C1DF97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60AB668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0.37-1.13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2A89AF4D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16D76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0.64-1.97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52F16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049613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0.67-2.12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9FE289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66768CA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0.52-1.88</w:t>
            </w:r>
          </w:p>
        </w:tc>
      </w:tr>
      <w:tr w:rsidR="00326D73" w:rsidRPr="00D950B9" w14:paraId="76E44938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B547936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Chemotherapy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02BAD8AC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0.55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5516FFF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0.30-1.00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E66C3DB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0.58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7774959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0.32-1.06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E9B33B2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31B00E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0.74-2.46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EF543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13E688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0.65-2.23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B7FA50D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AEBE605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0.54-2.14</w:t>
            </w:r>
          </w:p>
        </w:tc>
      </w:tr>
      <w:tr w:rsidR="00326D73" w:rsidRPr="00D950B9" w14:paraId="4EAF0BD6" w14:textId="77777777" w:rsidTr="00FD5B95">
        <w:trPr>
          <w:trHeight w:val="216"/>
        </w:trPr>
        <w:tc>
          <w:tcPr>
            <w:tcW w:w="1382" w:type="dxa"/>
            <w:shd w:val="clear" w:color="auto" w:fill="auto"/>
            <w:vAlign w:val="bottom"/>
            <w:hideMark/>
          </w:tcPr>
          <w:p w14:paraId="2ED9EFD7" w14:textId="77777777" w:rsidR="00326D73" w:rsidRPr="00D950B9" w:rsidRDefault="00326D73" w:rsidP="00FD5B9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</w:t>
            </w:r>
            <w:r w:rsidRPr="00D950B9">
              <w:rPr>
                <w:b/>
                <w:bCs/>
                <w:sz w:val="16"/>
                <w:szCs w:val="16"/>
              </w:rPr>
              <w:t>nfo from lymphedema therapist?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79D2E6BD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AEAE67C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0.24-1.02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098E669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54CC08E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0.32-1.31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327F9AE8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2.3</w:t>
            </w: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668734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1.10-4.82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5DB653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3.32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2285F3A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1.39-7.96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1D9FC14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1.25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2A85419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0.55-2.85</w:t>
            </w:r>
          </w:p>
        </w:tc>
      </w:tr>
      <w:tr w:rsidR="00326D73" w:rsidRPr="00D950B9" w14:paraId="5EDEE57C" w14:textId="77777777" w:rsidTr="00FD5B95">
        <w:trPr>
          <w:trHeight w:val="216"/>
        </w:trPr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C65F8E5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  <w:r w:rsidRPr="00D950B9">
              <w:rPr>
                <w:b/>
                <w:bCs/>
                <w:color w:val="000000"/>
                <w:sz w:val="16"/>
                <w:szCs w:val="16"/>
              </w:rPr>
              <w:t>nfo from other trusted clinical sources*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14:paraId="5F0A2F19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24BDBDF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0.75-2.29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E2E0F3E" w14:textId="77777777" w:rsidR="00326D73" w:rsidRPr="00D950B9" w:rsidRDefault="00326D73" w:rsidP="00FD5B95">
            <w:pPr>
              <w:jc w:val="right"/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1.19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680B74D2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0.67-2.08</w:t>
            </w: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1A8D7814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0445E4C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0.31-0.96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E26AF2" w14:textId="77777777" w:rsidR="00326D73" w:rsidRPr="00D950B9" w:rsidRDefault="00326D73" w:rsidP="00FD5B95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2D7785" w14:textId="77777777" w:rsidR="00326D73" w:rsidRPr="00D950B9" w:rsidRDefault="00326D73" w:rsidP="00FD5B9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950B9">
              <w:rPr>
                <w:b/>
                <w:bCs/>
                <w:color w:val="000000"/>
                <w:sz w:val="16"/>
                <w:szCs w:val="16"/>
              </w:rPr>
              <w:t>0.18-0.63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14EE63B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0.95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AE3591F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0.50-1.81</w:t>
            </w:r>
          </w:p>
        </w:tc>
      </w:tr>
      <w:tr w:rsidR="00326D73" w:rsidRPr="00D950B9" w14:paraId="48AAA3AB" w14:textId="77777777" w:rsidTr="00FD5B95">
        <w:trPr>
          <w:trHeight w:val="216"/>
        </w:trPr>
        <w:tc>
          <w:tcPr>
            <w:tcW w:w="4680" w:type="dxa"/>
            <w:gridSpan w:val="4"/>
            <w:shd w:val="clear" w:color="auto" w:fill="auto"/>
            <w:noWrap/>
            <w:vAlign w:val="bottom"/>
            <w:hideMark/>
          </w:tcPr>
          <w:p w14:paraId="28169D1E" w14:textId="77777777" w:rsidR="00326D73" w:rsidRPr="00D950B9" w:rsidRDefault="00326D73" w:rsidP="00FD5B95">
            <w:pPr>
              <w:rPr>
                <w:color w:val="000000"/>
                <w:sz w:val="16"/>
                <w:szCs w:val="16"/>
              </w:rPr>
            </w:pPr>
            <w:r w:rsidRPr="00D950B9">
              <w:rPr>
                <w:color w:val="000000"/>
                <w:sz w:val="16"/>
                <w:szCs w:val="16"/>
              </w:rPr>
              <w:t>*doctor, nurse, pamphlet, physical therapy, occupational therapy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14:paraId="06963DED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  <w:noWrap/>
            <w:vAlign w:val="bottom"/>
            <w:hideMark/>
          </w:tcPr>
          <w:p w14:paraId="4CD25F26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991B88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C20B5F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3B029E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22E04FB3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125E59E0" w14:textId="77777777" w:rsidR="00326D73" w:rsidRPr="00D950B9" w:rsidRDefault="00326D73" w:rsidP="00FD5B95">
            <w:pPr>
              <w:rPr>
                <w:sz w:val="16"/>
                <w:szCs w:val="16"/>
              </w:rPr>
            </w:pPr>
          </w:p>
        </w:tc>
      </w:tr>
    </w:tbl>
    <w:p w14:paraId="7FAA7B02" w14:textId="406F976C" w:rsidR="003235EE" w:rsidRDefault="00326D73" w:rsidP="00326D73">
      <w:r>
        <w:t>Statistically significant results are bolded</w:t>
      </w:r>
      <w:r>
        <w:t xml:space="preserve"> </w:t>
      </w:r>
    </w:p>
    <w:sectPr w:rsidR="003235EE" w:rsidSect="00326D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E"/>
    <w:rsid w:val="00074D0C"/>
    <w:rsid w:val="00157BEA"/>
    <w:rsid w:val="003235EE"/>
    <w:rsid w:val="00326D73"/>
    <w:rsid w:val="00552B29"/>
    <w:rsid w:val="00B045E7"/>
    <w:rsid w:val="00E67D33"/>
    <w:rsid w:val="00E93F83"/>
    <w:rsid w:val="00F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6CF50"/>
  <w15:chartTrackingRefBased/>
  <w15:docId w15:val="{0144094C-1EB1-4B2C-AA18-65B4E320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35E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235EE"/>
    <w:rPr>
      <w:sz w:val="24"/>
      <w:szCs w:val="24"/>
    </w:rPr>
  </w:style>
  <w:style w:type="table" w:styleId="TableGrid">
    <w:name w:val="Table Grid"/>
    <w:basedOn w:val="TableNormal"/>
    <w:uiPriority w:val="59"/>
    <w:rsid w:val="003235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235EE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Amirthalingam, Sharmila/Counseling Center</dc:creator>
  <cp:keywords/>
  <dc:description/>
  <cp:lastModifiedBy>Amirthalingam, Sharmila/Counseling Center</cp:lastModifiedBy>
  <cp:revision>7</cp:revision>
  <dcterms:created xsi:type="dcterms:W3CDTF">2022-08-03T13:24:00Z</dcterms:created>
  <dcterms:modified xsi:type="dcterms:W3CDTF">2022-08-05T17:42:00Z</dcterms:modified>
</cp:coreProperties>
</file>