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0CA8" w:rsidRDefault="00AF0CA8" w:rsidP="00AF0C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/>
          <w:bCs/>
          <w:iCs/>
          <w:sz w:val="20"/>
          <w:szCs w:val="20"/>
          <w:vertAlign w:val="superscript"/>
          <w:lang w:eastAsia="zh-CN"/>
        </w:rPr>
      </w:pPr>
      <w:r>
        <w:rPr>
          <w:rFonts w:ascii="Times New Roman" w:eastAsia="SimSun" w:hAnsi="Times New Roman"/>
          <w:b/>
          <w:bCs/>
          <w:sz w:val="20"/>
          <w:szCs w:val="20"/>
          <w:lang w:val="en-GB" w:eastAsia="zh-CN"/>
        </w:rPr>
        <w:t>Table 2.</w:t>
      </w:r>
      <w:r>
        <w:rPr>
          <w:rFonts w:ascii="Times New Roman" w:eastAsia="SimSun" w:hAnsi="Times New Roman"/>
          <w:bCs/>
          <w:sz w:val="20"/>
          <w:szCs w:val="20"/>
          <w:lang w:val="en-GB" w:eastAsia="zh-CN"/>
        </w:rPr>
        <w:t xml:space="preserve"> </w:t>
      </w:r>
      <w:r>
        <w:rPr>
          <w:rFonts w:ascii="Times New Roman" w:hAnsi="Times New Roman"/>
          <w:sz w:val="20"/>
          <w:szCs w:val="20"/>
        </w:rPr>
        <w:t>Substrate scope of the optimized reaction</w:t>
      </w:r>
      <w:r>
        <w:rPr>
          <w:rFonts w:ascii="Times New Roman" w:eastAsia="SimSun" w:hAnsi="Times New Roman"/>
          <w:bCs/>
          <w:iCs/>
          <w:sz w:val="20"/>
          <w:szCs w:val="20"/>
          <w:lang w:eastAsia="zh-CN"/>
        </w:rPr>
        <w:t>.</w:t>
      </w:r>
    </w:p>
    <w:p w:rsidR="00AF0CA8" w:rsidRDefault="00AF0CA8" w:rsidP="00AF0C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D1398" w:rsidRDefault="00AF0CA8" w:rsidP="00AF0CA8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object w:dxaOrig="10155" w:dyaOrig="75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7.75pt;height:376.3pt" o:ole="">
            <v:imagedata r:id="rId4" o:title=""/>
          </v:shape>
          <o:OLEObject Type="Embed" ProgID="ChemDraw.Document.6.0" ShapeID="_x0000_i1025" DrawAspect="Content" ObjectID="_1722151877" r:id="rId5"/>
        </w:object>
      </w:r>
    </w:p>
    <w:p w:rsidR="00AF0CA8" w:rsidRDefault="00AF0CA8" w:rsidP="00AF0CA8">
      <w:pPr>
        <w:rPr>
          <w:rFonts w:ascii="Times New Roman" w:hAnsi="Times New Roman"/>
          <w:sz w:val="20"/>
          <w:szCs w:val="20"/>
        </w:rPr>
      </w:pPr>
    </w:p>
    <w:p w:rsidR="00AF0CA8" w:rsidRDefault="00AF0CA8" w:rsidP="00AF0CA8">
      <w:pPr>
        <w:rPr>
          <w:rFonts w:ascii="Times New Roman" w:hAnsi="Times New Roman"/>
          <w:sz w:val="20"/>
          <w:szCs w:val="20"/>
        </w:rPr>
      </w:pPr>
    </w:p>
    <w:p w:rsidR="00AF0CA8" w:rsidRDefault="00AF0CA8" w:rsidP="00AF0CA8">
      <w:pPr>
        <w:pStyle w:val="ListParagraph"/>
        <w:tabs>
          <w:tab w:val="left" w:pos="0"/>
        </w:tabs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Table 6:</w:t>
      </w:r>
      <w:r>
        <w:rPr>
          <w:rFonts w:ascii="Times New Roman" w:hAnsi="Times New Roman"/>
          <w:sz w:val="20"/>
          <w:szCs w:val="20"/>
        </w:rPr>
        <w:t xml:space="preserve"> Antioxidant activity of the synthesized </w:t>
      </w:r>
      <w:proofErr w:type="spellStart"/>
      <w:r>
        <w:rPr>
          <w:rFonts w:ascii="Times New Roman" w:hAnsi="Times New Roman"/>
          <w:sz w:val="20"/>
          <w:szCs w:val="20"/>
        </w:rPr>
        <w:t>deriavatives</w:t>
      </w:r>
      <w:proofErr w:type="spellEnd"/>
    </w:p>
    <w:p w:rsidR="00AF0CA8" w:rsidRDefault="00AF0CA8" w:rsidP="00AF0CA8">
      <w:pPr>
        <w:pStyle w:val="ListParagraph"/>
        <w:keepNext/>
        <w:tabs>
          <w:tab w:val="left" w:pos="0"/>
        </w:tabs>
        <w:ind w:left="0"/>
        <w:jc w:val="both"/>
        <w:rPr>
          <w:rFonts w:ascii="Times New Roman" w:hAnsi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0"/>
        <w:gridCol w:w="2826"/>
        <w:gridCol w:w="2005"/>
        <w:gridCol w:w="1885"/>
        <w:gridCol w:w="1690"/>
      </w:tblGrid>
      <w:tr w:rsidR="00AF0CA8" w:rsidTr="00AF0CA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Sr. No.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 w:hanging="18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Isoxazole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 xml:space="preserve"> derivatives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576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DPPH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01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ABTS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24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TAC</w:t>
            </w:r>
          </w:p>
        </w:tc>
      </w:tr>
      <w:tr w:rsidR="00AF0CA8" w:rsidTr="00AF0CA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4a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52" w:firstLine="18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object w:dxaOrig="1620" w:dyaOrig="1035">
                <v:shape id="_x0000_i1027" type="#_x0000_t75" style="width:80.75pt;height:51.95pt" o:ole="">
                  <v:imagedata r:id="rId6" o:title=""/>
                </v:shape>
                <o:OLEObject Type="Embed" ProgID="ChemDraw.Document.6.0" ShapeID="_x0000_i1027" DrawAspect="Content" ObjectID="_1722151878" r:id="rId7"/>
              </w:objec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16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45.16±0.31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01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94.87±0.16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24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13.49±0.09</w:t>
            </w:r>
          </w:p>
        </w:tc>
      </w:tr>
      <w:tr w:rsidR="00AF0CA8" w:rsidTr="00AF0CA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4b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52" w:firstLine="18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object w:dxaOrig="2280" w:dyaOrig="1020">
                <v:shape id="_x0000_i1028" type="#_x0000_t75" style="width:113.95pt;height:50.7pt" o:ole="">
                  <v:imagedata r:id="rId8" o:title=""/>
                </v:shape>
                <o:OLEObject Type="Embed" ProgID="ChemDraw.Document.6.0" ShapeID="_x0000_i1028" DrawAspect="Content" ObjectID="_1722151879" r:id="rId9"/>
              </w:objec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16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66.87±0.18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01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61.53±0.55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24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13.14±0.2</w:t>
            </w:r>
          </w:p>
        </w:tc>
      </w:tr>
      <w:tr w:rsidR="00AF0CA8" w:rsidTr="00AF0CA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lastRenderedPageBreak/>
              <w:t>4c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52" w:firstLine="18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object w:dxaOrig="2010" w:dyaOrig="1035">
                <v:shape id="_x0000_i1029" type="#_x0000_t75" style="width:100.8pt;height:51.95pt" o:ole="">
                  <v:imagedata r:id="rId10" o:title=""/>
                </v:shape>
                <o:OLEObject Type="Embed" ProgID="ChemDraw.Document.6.0" ShapeID="_x0000_i1029" DrawAspect="Content" ObjectID="_1722151880" r:id="rId11"/>
              </w:objec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16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32.12±0.55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01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64.60±0.18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24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8.07±0.16</w:t>
            </w:r>
          </w:p>
        </w:tc>
      </w:tr>
      <w:tr w:rsidR="00AF0CA8" w:rsidTr="00AF0CA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4d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52" w:firstLine="18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object w:dxaOrig="1965" w:dyaOrig="1140">
                <v:shape id="_x0000_i1030" type="#_x0000_t75" style="width:98.3pt;height:56.95pt" o:ole="">
                  <v:imagedata r:id="rId12" o:title=""/>
                </v:shape>
                <o:OLEObject Type="Embed" ProgID="ChemDraw.Document.6.0" ShapeID="_x0000_i1030" DrawAspect="Content" ObjectID="_1722151881" r:id="rId13"/>
              </w:objec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16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85.88±.03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01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62.14±0.26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24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13.69±0.13</w:t>
            </w:r>
          </w:p>
        </w:tc>
      </w:tr>
      <w:tr w:rsidR="00AF0CA8" w:rsidTr="00AF0CA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4e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52" w:firstLine="18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object w:dxaOrig="2040" w:dyaOrig="1035">
                <v:shape id="_x0000_i1031" type="#_x0000_t75" style="width:102.05pt;height:51.95pt" o:ole="">
                  <v:imagedata r:id="rId14" o:title=""/>
                </v:shape>
                <o:OLEObject Type="Embed" ProgID="ChemDraw.Document.6.0" ShapeID="_x0000_i1031" DrawAspect="Content" ObjectID="_1722151882" r:id="rId15"/>
              </w:objec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16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54.10±0.87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01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73.89±0.12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24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42.99±0.13</w:t>
            </w:r>
          </w:p>
        </w:tc>
      </w:tr>
      <w:tr w:rsidR="00AF0CA8" w:rsidTr="00AF0CA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4f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52" w:firstLine="18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object w:dxaOrig="2130" w:dyaOrig="1035">
                <v:shape id="_x0000_i1032" type="#_x0000_t75" style="width:106.45pt;height:51.95pt" o:ole="">
                  <v:imagedata r:id="rId16" o:title=""/>
                </v:shape>
                <o:OLEObject Type="Embed" ProgID="ChemDraw.Document.6.0" ShapeID="_x0000_i1032" DrawAspect="Content" ObjectID="_1722151883" r:id="rId17"/>
              </w:objec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16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8.19±.04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01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67.96±1.50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24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10.0±0.03</w:t>
            </w:r>
          </w:p>
        </w:tc>
      </w:tr>
      <w:tr w:rsidR="00AF0CA8" w:rsidTr="00AF0CA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4g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52" w:firstLine="18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object w:dxaOrig="2340" w:dyaOrig="1260">
                <v:shape id="_x0000_i1033" type="#_x0000_t75" style="width:117.1pt;height:63.25pt" o:ole="">
                  <v:imagedata r:id="rId18" o:title=""/>
                </v:shape>
                <o:OLEObject Type="Embed" ProgID="ChemDraw.Document.6.0" ShapeID="_x0000_i1033" DrawAspect="Content" ObjectID="_1722151884" r:id="rId19"/>
              </w:objec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16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NA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01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63.05±0.15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24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18.26±0.04</w:t>
            </w:r>
          </w:p>
        </w:tc>
      </w:tr>
      <w:tr w:rsidR="00AF0CA8" w:rsidTr="00AF0CA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4h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52" w:firstLine="18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object w:dxaOrig="1560" w:dyaOrig="1140">
                <v:shape id="_x0000_i1034" type="#_x0000_t75" style="width:78.25pt;height:56.95pt" o:ole="">
                  <v:imagedata r:id="rId20" o:title=""/>
                </v:shape>
                <o:OLEObject Type="Embed" ProgID="ChemDraw.Document.6.0" ShapeID="_x0000_i1034" DrawAspect="Content" ObjectID="_1722151885" r:id="rId21"/>
              </w:objec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16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67.81±0.09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01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70.28±0.15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24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12.79±0.03</w:t>
            </w:r>
          </w:p>
        </w:tc>
      </w:tr>
      <w:tr w:rsidR="00AF0CA8" w:rsidTr="00AF0CA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4j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52" w:firstLine="18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object w:dxaOrig="2010" w:dyaOrig="1035">
                <v:shape id="_x0000_i1035" type="#_x0000_t75" style="width:100.8pt;height:51.95pt" o:ole="">
                  <v:imagedata r:id="rId22" o:title=""/>
                </v:shape>
                <o:OLEObject Type="Embed" ProgID="ChemDraw.Document.6.0" ShapeID="_x0000_i1035" DrawAspect="Content" ObjectID="_1722151886" r:id="rId23"/>
              </w:objec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16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31.23±0.10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01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100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24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11.14±0.03</w:t>
            </w:r>
          </w:p>
        </w:tc>
      </w:tr>
      <w:tr w:rsidR="00AF0CA8" w:rsidTr="00AF0CA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4k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52" w:firstLine="18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object w:dxaOrig="2085" w:dyaOrig="1035">
                <v:shape id="_x0000_i1036" type="#_x0000_t75" style="width:104.55pt;height:51.95pt" o:ole="">
                  <v:imagedata r:id="rId24" o:title=""/>
                </v:shape>
                <o:OLEObject Type="Embed" ProgID="ChemDraw.Document.6.0" ShapeID="_x0000_i1036" DrawAspect="Content" ObjectID="_1722151887" r:id="rId25"/>
              </w:objec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16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85.40±0.16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01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84.89±0.80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24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13.46±0.24</w:t>
            </w:r>
          </w:p>
        </w:tc>
      </w:tr>
      <w:tr w:rsidR="00AF0CA8" w:rsidTr="00AF0CA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4l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52" w:firstLine="18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object w:dxaOrig="2010" w:dyaOrig="1035">
                <v:shape id="_x0000_i1037" type="#_x0000_t75" style="width:100.8pt;height:51.95pt" o:ole="">
                  <v:imagedata r:id="rId26" o:title=""/>
                </v:shape>
                <o:OLEObject Type="Embed" ProgID="ChemDraw.Document.6.0" ShapeID="_x0000_i1037" DrawAspect="Content" ObjectID="_1722151888" r:id="rId27"/>
              </w:objec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16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64.14±0.15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01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79.10±0.26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24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11.59±0.07</w:t>
            </w:r>
          </w:p>
        </w:tc>
      </w:tr>
      <w:tr w:rsidR="00AF0CA8" w:rsidTr="00AF0CA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4m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52" w:firstLine="18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object w:dxaOrig="1515" w:dyaOrig="1035">
                <v:shape id="_x0000_i1038" type="#_x0000_t75" style="width:75.75pt;height:51.95pt" o:ole="">
                  <v:imagedata r:id="rId28" o:title=""/>
                </v:shape>
                <o:OLEObject Type="Embed" ProgID="ChemDraw.Document.6.0" ShapeID="_x0000_i1038" DrawAspect="Content" ObjectID="_1722151889" r:id="rId29"/>
              </w:objec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16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84.98±0.40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01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100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24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16.91</w:t>
            </w:r>
          </w:p>
        </w:tc>
      </w:tr>
      <w:tr w:rsidR="00AF0CA8" w:rsidTr="00AF0CA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4n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52" w:firstLine="18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object w:dxaOrig="1515" w:dyaOrig="1035">
                <v:shape id="_x0000_i1039" type="#_x0000_t75" style="width:75.75pt;height:51.95pt" o:ole="">
                  <v:imagedata r:id="rId30" o:title=""/>
                </v:shape>
                <o:OLEObject Type="Embed" ProgID="ChemDraw.Document.6.0" ShapeID="_x0000_i1039" DrawAspect="Content" ObjectID="_1722151890" r:id="rId31"/>
              </w:objec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16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28.69±0.24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01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NA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24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43.56±0.03</w:t>
            </w:r>
          </w:p>
        </w:tc>
      </w:tr>
      <w:tr w:rsidR="00AF0CA8" w:rsidTr="00AF0CA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lastRenderedPageBreak/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52" w:firstLine="18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object w:dxaOrig="1590" w:dyaOrig="1140">
                <v:shape id="_x0000_i1040" type="#_x0000_t75" style="width:79.5pt;height:56.95pt" o:ole="">
                  <v:imagedata r:id="rId32" o:title=""/>
                </v:shape>
                <o:OLEObject Type="Embed" ProgID="ChemDraw.Document.6.0" ShapeID="_x0000_i1040" DrawAspect="Content" ObjectID="_1722151891" r:id="rId33"/>
              </w:objec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16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66.89±0.15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01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77.88±0.15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24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12.58±0.06</w:t>
            </w:r>
          </w:p>
        </w:tc>
      </w:tr>
      <w:tr w:rsidR="00AF0CA8" w:rsidTr="00AF0CA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STD1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52" w:firstLine="18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Ascorbic Acid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16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88.46±0.60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01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95.98±0.09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24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-</w:t>
            </w:r>
          </w:p>
        </w:tc>
      </w:tr>
      <w:tr w:rsidR="00AF0CA8" w:rsidTr="00AF0CA8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CA"/>
              </w:rPr>
              <w:t>STD2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52" w:firstLine="18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Gallic Acid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216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90.74±0.47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01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95.87±0.08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CA8" w:rsidRDefault="00AF0CA8">
            <w:pPr>
              <w:pStyle w:val="ListParagraph"/>
              <w:tabs>
                <w:tab w:val="left" w:pos="0"/>
              </w:tabs>
              <w:ind w:left="124"/>
              <w:jc w:val="center"/>
              <w:rPr>
                <w:rFonts w:ascii="Times New Roman" w:hAnsi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/>
                <w:sz w:val="20"/>
                <w:szCs w:val="20"/>
                <w:lang w:val="en-CA"/>
              </w:rPr>
              <w:t>83.23±0.01</w:t>
            </w:r>
          </w:p>
        </w:tc>
      </w:tr>
    </w:tbl>
    <w:p w:rsidR="00AF0CA8" w:rsidRDefault="00AF0CA8" w:rsidP="00AF0CA8">
      <w:pPr>
        <w:pStyle w:val="ListParagraph"/>
        <w:keepNext/>
        <w:tabs>
          <w:tab w:val="left" w:pos="0"/>
        </w:tabs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DPPH</w:t>
      </w:r>
      <w:r>
        <w:rPr>
          <w:rFonts w:ascii="Times New Roman" w:hAnsi="Times New Roman"/>
          <w:sz w:val="20"/>
          <w:szCs w:val="20"/>
        </w:rPr>
        <w:t xml:space="preserve">: 2,2-diphenyl-1-picrylhydrazyl radical scavenging assay; </w:t>
      </w:r>
      <w:r>
        <w:rPr>
          <w:rFonts w:ascii="Times New Roman" w:hAnsi="Times New Roman"/>
          <w:b/>
          <w:sz w:val="20"/>
          <w:szCs w:val="20"/>
        </w:rPr>
        <w:t>ABTS</w:t>
      </w:r>
      <w:r>
        <w:rPr>
          <w:rFonts w:ascii="Times New Roman" w:hAnsi="Times New Roman"/>
          <w:sz w:val="20"/>
          <w:szCs w:val="20"/>
        </w:rPr>
        <w:t xml:space="preserve">; 2,2’-azino-bis (3-ethylbenzothiazoline-6-sulphonic acid); </w:t>
      </w:r>
      <w:r>
        <w:rPr>
          <w:rFonts w:ascii="Times New Roman" w:hAnsi="Times New Roman"/>
          <w:b/>
          <w:sz w:val="20"/>
          <w:szCs w:val="20"/>
        </w:rPr>
        <w:t>TAC</w:t>
      </w:r>
      <w:r>
        <w:rPr>
          <w:rFonts w:ascii="Times New Roman" w:hAnsi="Times New Roman"/>
          <w:sz w:val="20"/>
          <w:szCs w:val="20"/>
        </w:rPr>
        <w:t xml:space="preserve">: Total antioxidant capacity; </w:t>
      </w:r>
      <w:r>
        <w:rPr>
          <w:rFonts w:ascii="Times New Roman" w:hAnsi="Times New Roman"/>
          <w:b/>
          <w:sz w:val="20"/>
          <w:szCs w:val="20"/>
        </w:rPr>
        <w:t>NA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representsno</w:t>
      </w:r>
      <w:proofErr w:type="spellEnd"/>
      <w:r>
        <w:rPr>
          <w:rFonts w:ascii="Times New Roman" w:hAnsi="Times New Roman"/>
          <w:sz w:val="20"/>
          <w:szCs w:val="20"/>
        </w:rPr>
        <w:t xml:space="preserve"> activity; Activity was performed in triplet so mean values are presented in the </w:t>
      </w:r>
      <w:proofErr w:type="spellStart"/>
      <w:r>
        <w:rPr>
          <w:rFonts w:ascii="Times New Roman" w:hAnsi="Times New Roman"/>
          <w:sz w:val="20"/>
          <w:szCs w:val="20"/>
        </w:rPr>
        <w:t>table±Standard</w:t>
      </w:r>
      <w:proofErr w:type="spellEnd"/>
      <w:r>
        <w:rPr>
          <w:rFonts w:ascii="Times New Roman" w:hAnsi="Times New Roman"/>
          <w:sz w:val="20"/>
          <w:szCs w:val="20"/>
        </w:rPr>
        <w:t xml:space="preserve"> error mean (n=3).</w:t>
      </w:r>
    </w:p>
    <w:p w:rsidR="00AF0CA8" w:rsidRDefault="00AF0CA8" w:rsidP="00AF0CA8">
      <w:bookmarkStart w:id="0" w:name="_GoBack"/>
      <w:bookmarkEnd w:id="0"/>
    </w:p>
    <w:sectPr w:rsidR="00AF0C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CA8"/>
    <w:rsid w:val="00AD1398"/>
    <w:rsid w:val="00AF0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ED4DA"/>
  <w15:chartTrackingRefBased/>
  <w15:docId w15:val="{5731A562-8113-4F09-A001-BB6F94D11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0CA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AF0CA8"/>
    <w:pPr>
      <w:ind w:left="720"/>
      <w:contextualSpacing/>
    </w:pPr>
    <w:rPr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826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theme" Target="theme/theme1.xml"/><Relationship Id="rId8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2022-08-16T05:14:00Z</dcterms:created>
  <dcterms:modified xsi:type="dcterms:W3CDTF">2022-08-16T05:15:00Z</dcterms:modified>
</cp:coreProperties>
</file>