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Enhanced sonocatalytic performance of PEG</w:t>
      </w:r>
      <w:r>
        <w:rPr>
          <w:rFonts w:ascii="Times New Roman" w:hAnsi="Times New Roman" w:hint="eastAsia"/>
          <w:b/>
        </w:rPr>
        <w:t>-</w:t>
      </w:r>
      <w:r>
        <w:rPr>
          <w:rFonts w:ascii="Times New Roman" w:hAnsi="Times New Roman"/>
          <w:b/>
        </w:rPr>
        <w:t>modified hierarchical Cu</w:t>
      </w:r>
      <w:r>
        <w:rPr>
          <w:rFonts w:ascii="Times New Roman" w:hAnsi="Times New Roman"/>
          <w:b/>
          <w:vertAlign w:val="subscript"/>
        </w:rPr>
        <w:t>2</w:t>
      </w:r>
      <w:r>
        <w:rPr>
          <w:rFonts w:ascii="Times New Roman" w:hAnsi="Times New Roman"/>
          <w:b/>
        </w:rPr>
        <w:t>ZnSnS</w:t>
      </w:r>
      <w:r>
        <w:rPr>
          <w:rFonts w:ascii="Times New Roman" w:hAnsi="Times New Roman"/>
          <w:b/>
          <w:vertAlign w:val="subscript"/>
        </w:rPr>
        <w:t>4</w:t>
      </w:r>
      <w:r>
        <w:rPr>
          <w:rFonts w:ascii="Times New Roman" w:hAnsi="Times New Roman"/>
          <w:b/>
        </w:rPr>
        <w:t xml:space="preserve"> microspheres in Methylene Blue degradation</w:t>
      </w:r>
    </w:p>
    <w:p>
      <w:pPr>
        <w:autoSpaceDE w:val="0"/>
        <w:autoSpaceDN w:val="0"/>
        <w:adjustRightInd w:val="0"/>
        <w:snapToGrid w:val="0"/>
        <w:spacing w:line="480" w:lineRule="auto"/>
        <w:ind w:left="140" w:hangingChars="50" w:hanging="140"/>
        <w:rPr>
          <w:rFonts w:ascii="Times New Roman" w:hAnsi="Times New Roman"/>
          <w:sz w:val="28"/>
        </w:rPr>
      </w:pPr>
    </w:p>
    <w:p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  <w:vertAlign w:val="subscript"/>
        </w:rPr>
      </w:pPr>
      <w:r>
        <w:rPr>
          <w:rFonts w:ascii="Times New Roman" w:hAnsi="Times New Roman" w:hint="eastAsia"/>
        </w:rPr>
        <w:t>Xuemei H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vertAlign w:val="superscript"/>
        </w:rPr>
        <w:t>1,2</w:t>
      </w:r>
      <w:bookmarkStart w:id="0" w:name="_GoBack"/>
      <w:bookmarkEnd w:id="0"/>
      <w:r>
        <w:rPr>
          <w:rFonts w:ascii="Times New Roman" w:hAnsi="Times New Roman"/>
        </w:rPr>
        <w:t>, Junqiang Qiao</w:t>
      </w:r>
      <w:r>
        <w:rPr>
          <w:rFonts w:ascii="Times New Roman" w:hAnsi="Times New Roman"/>
          <w:vertAlign w:val="superscript"/>
        </w:rPr>
        <w:t>1,2*</w:t>
      </w:r>
      <w:r>
        <w:rPr>
          <w:rFonts w:ascii="Times New Roman" w:hAnsi="Times New Roman"/>
        </w:rPr>
        <w:t>, J</w:t>
      </w:r>
      <w:r>
        <w:rPr>
          <w:rFonts w:ascii="Times New Roman" w:hAnsi="Times New Roman" w:hint="eastAsia"/>
        </w:rPr>
        <w:t>ianping</w:t>
      </w:r>
      <w:r>
        <w:rPr>
          <w:rFonts w:ascii="Times New Roman" w:hAnsi="Times New Roman"/>
        </w:rPr>
        <w:t xml:space="preserve"> Z</w:t>
      </w:r>
      <w:r>
        <w:rPr>
          <w:rFonts w:ascii="Times New Roman" w:hAnsi="Times New Roman" w:hint="eastAsia"/>
        </w:rPr>
        <w:t>hou</w:t>
      </w:r>
      <w:r>
        <w:rPr>
          <w:rFonts w:ascii="Times New Roman" w:hAnsi="Times New Roman"/>
          <w:vertAlign w:val="superscript"/>
        </w:rPr>
        <w:t>1,2</w:t>
      </w:r>
      <w:r>
        <w:rPr>
          <w:rFonts w:ascii="Times New Roman" w:hAnsi="Times New Roman" w:hint="eastAsia"/>
        </w:rPr>
        <w:t>,</w:t>
      </w:r>
      <w:r>
        <w:rPr>
          <w:rFonts w:ascii="Times New Roman" w:hAnsi="Times New Roman"/>
        </w:rPr>
        <w:t xml:space="preserve"> J</w:t>
      </w:r>
      <w:r>
        <w:rPr>
          <w:rFonts w:ascii="Times New Roman" w:hAnsi="Times New Roman" w:hint="eastAsia"/>
        </w:rPr>
        <w:t>ianqing</w:t>
      </w:r>
      <w:r>
        <w:rPr>
          <w:rFonts w:ascii="Times New Roman" w:hAnsi="Times New Roman"/>
        </w:rPr>
        <w:t xml:space="preserve"> B</w:t>
      </w:r>
      <w:r>
        <w:rPr>
          <w:rFonts w:ascii="Times New Roman" w:hAnsi="Times New Roman" w:hint="eastAsia"/>
        </w:rPr>
        <w:t>ao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Wei He</w:t>
      </w:r>
      <w:r>
        <w:rPr>
          <w:rFonts w:ascii="Times New Roman" w:hAnsi="Times New Roman"/>
          <w:vertAlign w:val="superscript"/>
        </w:rPr>
        <w:t>1</w:t>
      </w:r>
    </w:p>
    <w:p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Gansu Natural Energy Research Institute, Lanzhou730046,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</w:rPr>
            <w:t>China</w:t>
          </w:r>
        </w:smartTag>
      </w:smartTag>
    </w:p>
    <w:p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Key Laboratory of Photovoltaic, </w:t>
      </w:r>
      <w:smartTag w:uri="urn:schemas-microsoft-com:office:smarttags" w:element="PlaceName">
        <w:r>
          <w:rPr>
            <w:rFonts w:ascii="Times New Roman" w:hAnsi="Times New Roman"/>
          </w:rPr>
          <w:t>Gansu</w:t>
        </w:r>
      </w:smartTag>
      <w:r>
        <w:rPr>
          <w:rFonts w:ascii="Times New Roman" w:hAnsi="Times New Roman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</w:rPr>
          <w:t>Province</w:t>
        </w:r>
      </w:smartTag>
      <w:r>
        <w:rPr>
          <w:rFonts w:ascii="Times New Roman" w:hAnsi="Times New Roman"/>
        </w:rPr>
        <w:t xml:space="preserve">, Lanzhou730046,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</w:rPr>
            <w:t>China</w:t>
          </w:r>
        </w:smartTag>
      </w:smartTag>
    </w:p>
    <w:p>
      <w:pPr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</w:rPr>
      </w:pPr>
    </w:p>
    <w:p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</w:rPr>
      </w:pPr>
    </w:p>
    <w:p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Corresponding author </w:t>
      </w:r>
    </w:p>
    <w:p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E-mail address: qiao@gsas.ac.cn</w:t>
      </w:r>
    </w:p>
    <w:p>
      <w:pPr>
        <w:widowControl w:val="0"/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Tel: +86 931 8386604; Fax: +86 931 8386604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>
      <w:pPr>
        <w:widowControl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AdvGulliv-R" w:hAnsi="Times New Roman"/>
        </w:rPr>
      </w:pPr>
    </w:p>
    <w:p>
      <w:pPr>
        <w:widowControl w:val="0"/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2781300" cy="2120900"/>
            <wp:effectExtent l="0" t="0" r="0" b="0"/>
            <wp:docPr id="1" name="图片 1" descr="B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40" t="9116" r="13425" b="4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/>
        </w:rPr>
      </w:pPr>
    </w:p>
    <w:p>
      <w:pPr>
        <w:pStyle w:val="a3"/>
        <w:snapToGrid w:val="0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Figure S1  N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sorption isotherms of as-prepared CZTS samples</w:t>
      </w:r>
    </w:p>
    <w:p/>
    <w:p/>
    <w:p/>
    <w:p>
      <w:pPr>
        <w:widowControl w:val="0"/>
        <w:autoSpaceDE w:val="0"/>
        <w:autoSpaceDN w:val="0"/>
        <w:adjustRightInd w:val="0"/>
        <w:snapToGrid w:val="0"/>
        <w:spacing w:line="360" w:lineRule="auto"/>
        <w:rPr>
          <w:rFonts w:ascii="Times New Roman" w:hAnsi="Times New Roman"/>
        </w:rPr>
      </w:pPr>
    </w:p>
    <w:p>
      <w:pPr>
        <w:widowControl w:val="0"/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365264" cy="2794000"/>
            <wp:effectExtent l="0" t="0" r="6985" b="6350"/>
            <wp:docPr id="6" name="图片 6" descr="E:\PAPER-CZTS\FIGURE\E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APER-CZTS\FIGURE\EI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2" t="9972" r="12221" b="6194"/>
                    <a:stretch/>
                  </pic:blipFill>
                  <pic:spPr bwMode="auto">
                    <a:xfrm>
                      <a:off x="0" y="0"/>
                      <a:ext cx="3367507" cy="279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pStyle w:val="a3"/>
        <w:snapToGrid w:val="0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Figure S2  Nyquist plots of as-prepared CZTS samples</w:t>
      </w:r>
    </w:p>
    <w:p>
      <w:pPr>
        <w:snapToGrid w:val="0"/>
        <w:spacing w:line="360" w:lineRule="auto"/>
        <w:rPr>
          <w:rFonts w:ascii="Times New Roman" w:hAnsi="Times New Roman"/>
          <w:w w:val="108"/>
          <w:lang w:val="en-GB" w:eastAsia="en-US"/>
        </w:rPr>
      </w:pPr>
      <w:r>
        <w:rPr>
          <w:rFonts w:ascii="Times New Roman" w:hAnsi="Times New Roman"/>
          <w:noProof/>
          <w:w w:val="108"/>
        </w:rPr>
        <w:lastRenderedPageBreak/>
        <w:drawing>
          <wp:inline distT="0" distB="0" distL="0" distR="0">
            <wp:extent cx="2559050" cy="1911350"/>
            <wp:effectExtent l="0" t="0" r="0" b="0"/>
            <wp:docPr id="4" name="图片 4" descr="UV-VIS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V-VIS-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2" t="11444" r="11995" b="4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w w:val="108"/>
        </w:rPr>
        <w:drawing>
          <wp:inline distT="0" distB="0" distL="0" distR="0">
            <wp:extent cx="2393950" cy="1949450"/>
            <wp:effectExtent l="0" t="0" r="6350" b="0"/>
            <wp:docPr id="3" name="图片 3" descr="UV-VIS-MB-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V-VIS-MB-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4" t="10701" r="11099" b="6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a3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Figure S3 UV–vis absorption spectra variation of MB dye over hierarchical CZTS microspheres (a)CZTS; (b)CZTS-P</w:t>
      </w:r>
    </w:p>
    <w:p/>
    <w:p/>
    <w:p>
      <w:r>
        <w:rPr>
          <w:noProof/>
        </w:rPr>
        <w:drawing>
          <wp:inline distT="0" distB="0" distL="0" distR="0">
            <wp:extent cx="4768850" cy="3200400"/>
            <wp:effectExtent l="0" t="0" r="0" b="0"/>
            <wp:docPr id="5" name="图片 5" descr="E:\PAPER-CZTS\FIGURE\Repeat-CZT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PAPER-CZTS\FIGURE\Repeat-CZTS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4" t="11998" r="4877" b="9467"/>
                    <a:stretch/>
                  </pic:blipFill>
                  <pic:spPr bwMode="auto">
                    <a:xfrm>
                      <a:off x="0" y="0"/>
                      <a:ext cx="4769443" cy="320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/>
    <w:p>
      <w:pPr>
        <w:pStyle w:val="a3"/>
        <w:snapToGrid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Figure S4 Reusability behavior of hierarchical CZTS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>sonocatalyst in degradation of MB dye</w:t>
      </w:r>
    </w:p>
    <w:p>
      <w:pPr>
        <w:rPr>
          <w:rFonts w:ascii="Times New Roman" w:eastAsia="黑体" w:hAnsi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Gulliv-R">
    <w:altName w:val="MS Gothic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69DEFE-A1ED-44A5-8EE4-8B76A662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宋体" w:hAnsi="Calibri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Pr>
      <w:rFonts w:ascii="Calibri Light" w:eastAsia="黑体" w:hAnsi="Calibri Light"/>
      <w:sz w:val="20"/>
      <w:szCs w:val="20"/>
    </w:rPr>
  </w:style>
  <w:style w:type="paragraph" w:styleId="a4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Pr>
      <w:rFonts w:ascii="Calibri" w:eastAsia="宋体" w:hAnsi="Calibri" w:cs="Times New Roman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rFonts w:ascii="Calibri" w:eastAsia="宋体" w:hAnsi="Calibr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Xuemei HU</dc:creator>
  <cp:keywords/>
  <dc:description/>
  <cp:lastModifiedBy>XM Hu</cp:lastModifiedBy>
  <cp:revision>7</cp:revision>
  <dcterms:created xsi:type="dcterms:W3CDTF">2022-08-01T07:09:00Z</dcterms:created>
  <dcterms:modified xsi:type="dcterms:W3CDTF">2022-08-05T09:15:00Z</dcterms:modified>
</cp:coreProperties>
</file>