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4CD" w:rsidRPr="0071236D" w:rsidRDefault="00A644CD" w:rsidP="00A644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644CD" w:rsidTr="00E428DC">
        <w:tc>
          <w:tcPr>
            <w:tcW w:w="4508" w:type="dxa"/>
          </w:tcPr>
          <w:p w:rsidR="00A644CD" w:rsidRDefault="00A644CD" w:rsidP="00E428DC">
            <w:pPr>
              <w:tabs>
                <w:tab w:val="left" w:pos="3890"/>
              </w:tabs>
              <w:jc w:val="both"/>
            </w:pPr>
            <w:r>
              <w:t>Construct</w:t>
            </w:r>
          </w:p>
        </w:tc>
        <w:tc>
          <w:tcPr>
            <w:tcW w:w="4508" w:type="dxa"/>
          </w:tcPr>
          <w:p w:rsidR="00A644CD" w:rsidRDefault="00A644CD" w:rsidP="00E428DC">
            <w:pPr>
              <w:tabs>
                <w:tab w:val="left" w:pos="3890"/>
              </w:tabs>
              <w:jc w:val="both"/>
            </w:pPr>
            <w:r>
              <w:t>Measures</w:t>
            </w:r>
          </w:p>
        </w:tc>
      </w:tr>
      <w:tr w:rsidR="00A644CD" w:rsidTr="00E428DC">
        <w:tc>
          <w:tcPr>
            <w:tcW w:w="4508" w:type="dxa"/>
          </w:tcPr>
          <w:p w:rsidR="00A644CD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 xml:space="preserve">Localization 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</w:pP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van Weele,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 xml:space="preserve"> 2010).</w:t>
            </w: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 xml:space="preserve">Kotler &amp; Armstrong,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2010).</w:t>
            </w: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 xml:space="preserve">Kotler &amp; Armstrong,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2010).</w:t>
            </w: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Wu, Z., &amp; Jia, F. (2018)</w:t>
            </w: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 xml:space="preserve">Lumsden,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2007)</w:t>
            </w: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Reza‐Gharehbagh et al (2020)</w:t>
            </w: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Nalcioglu, H., &amp; Kilic, H. S. (2017).</w:t>
            </w: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XU &amp; LI (2010).</w:t>
            </w: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Rigby&amp; Vishwanath (2006)</w:t>
            </w:r>
          </w:p>
          <w:p w:rsidR="00A644CD" w:rsidRDefault="00A644CD" w:rsidP="00E428DC">
            <w:pPr>
              <w:tabs>
                <w:tab w:val="left" w:pos="3890"/>
              </w:tabs>
              <w:jc w:val="both"/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 xml:space="preserve">ility </w:t>
            </w: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Sarker and Sarker (2009)</w:t>
            </w: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Ahn et al. (2012).</w:t>
            </w: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Holcomb (2012)</w:t>
            </w:r>
          </w:p>
          <w:p w:rsidR="00A644CD" w:rsidRPr="00D07EE9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Wong et al. (2011).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Holcomb (2012)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 xml:space="preserve">Digitalization </w:t>
            </w:r>
          </w:p>
          <w:p w:rsidR="00A644CD" w:rsidRPr="00A16539" w:rsidRDefault="00A644CD" w:rsidP="00E428DC"/>
          <w:p w:rsidR="00A644CD" w:rsidRPr="00D07EE9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 xml:space="preserve">Zhang and Zhao (2019), </w:t>
            </w:r>
          </w:p>
          <w:p w:rsidR="00A644CD" w:rsidRPr="00D07EE9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Papadopoulos et al. (2017),Salkin et al. (2018)</w:t>
            </w:r>
          </w:p>
          <w:p w:rsidR="00A644CD" w:rsidRPr="00D07EE9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Dolgui et al. (2018)</w:t>
            </w:r>
          </w:p>
          <w:p w:rsidR="00A644CD" w:rsidRPr="00D07EE9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Salkin et al. (2018)</w:t>
            </w:r>
          </w:p>
          <w:p w:rsidR="00A644CD" w:rsidRPr="00D07EE9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Salkin et al. (2018)</w:t>
            </w:r>
          </w:p>
          <w:p w:rsidR="00A644CD" w:rsidRPr="00D07EE9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Min(2019), Dolgui et al. (2020)</w:t>
            </w:r>
          </w:p>
          <w:p w:rsidR="00A644CD" w:rsidRPr="00D07EE9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Oyekan et al. (2017)</w:t>
            </w:r>
          </w:p>
          <w:p w:rsidR="00A644CD" w:rsidRPr="00D07EE9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Rogers et al. (2016),</w:t>
            </w:r>
          </w:p>
          <w:p w:rsidR="00A644CD" w:rsidRPr="00D07EE9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Fan et al. (2015)</w:t>
            </w:r>
          </w:p>
          <w:p w:rsidR="00A644CD" w:rsidRPr="00D07EE9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Romero and Vernadat (2016)</w:t>
            </w:r>
          </w:p>
          <w:p w:rsidR="00A644CD" w:rsidRPr="00D07EE9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E9">
              <w:rPr>
                <w:rFonts w:ascii="Times New Roman" w:hAnsi="Times New Roman" w:cs="Times New Roman"/>
                <w:sz w:val="24"/>
                <w:szCs w:val="24"/>
              </w:rPr>
              <w:t>Merlino and Sproģe (2017)</w:t>
            </w:r>
          </w:p>
          <w:p w:rsidR="00A644CD" w:rsidRPr="00A16539" w:rsidRDefault="00A644CD" w:rsidP="00E428DC"/>
          <w:p w:rsidR="00A644CD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384BDE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Supply chain resilience </w:t>
            </w:r>
          </w:p>
          <w:p w:rsidR="00A644CD" w:rsidRPr="00384BDE" w:rsidRDefault="00A644CD" w:rsidP="00E4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A16539" w:rsidRDefault="00A644CD" w:rsidP="00E428DC"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Ambulkar et al (2015)</w:t>
            </w:r>
          </w:p>
        </w:tc>
        <w:tc>
          <w:tcPr>
            <w:tcW w:w="4508" w:type="dxa"/>
          </w:tcPr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 what extent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 xml:space="preserve"> your organization support localization, agility, and digitalization for supply chain resilience.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size and type of industry help localization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agility, digitalization</w:t>
            </w: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 xml:space="preserve"> for supply chain resilience 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1 = strongly disagree, 2 = disagree, 3 = not sure, 4 = agree, 5 = strongly agree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Point of Departure of Production (LC1)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Competitive strategy (LC2)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Product life cycle (LC3)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Industry and tier (LC4).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Product size (LC5)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Size of the company (LC5)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External Market Factors (LC6)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External Demography Factors (LC7)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Other External Factors (LC8)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Alertness (AG1)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Accessibility (AG2)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Decisiveness (AG3)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Swiftness (AG4)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Flexibility (AG5)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Big data (DG1)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Artificial Intelligence (DG2)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Machine learning (DG3)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Internet of things (IoT)(DG4)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Cloud (DG5)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Blockchain (DG6)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Advanced human technology (DG7)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Smart Manufacturing (DG8)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Location detection technologies (DG9)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Collaborative technologies (DG10)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Augmented/virtual reality (DG11)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 are capable of adapting to the modifications brought about by supply chain disruption (SR1)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As a result of the supply chain disturbance, we can adjust quickly (SR2)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We can respond quickly to supply chain disruptions (SR3)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DE">
              <w:rPr>
                <w:rFonts w:ascii="Times New Roman" w:hAnsi="Times New Roman" w:cs="Times New Roman"/>
                <w:sz w:val="24"/>
                <w:szCs w:val="24"/>
              </w:rPr>
              <w:t>We can maintain high situational awareness at all times (SR4)</w:t>
            </w:r>
          </w:p>
          <w:p w:rsidR="00A644CD" w:rsidRPr="00384BDE" w:rsidRDefault="00A644CD" w:rsidP="00E428DC">
            <w:pPr>
              <w:tabs>
                <w:tab w:val="left" w:pos="38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</w:pPr>
          </w:p>
          <w:p w:rsidR="00A644CD" w:rsidRDefault="00A644CD" w:rsidP="00E428DC">
            <w:pPr>
              <w:tabs>
                <w:tab w:val="left" w:pos="3890"/>
              </w:tabs>
              <w:jc w:val="both"/>
            </w:pPr>
          </w:p>
        </w:tc>
      </w:tr>
    </w:tbl>
    <w:p w:rsidR="00A644CD" w:rsidRDefault="00A644CD" w:rsidP="00A644CD"/>
    <w:p w:rsidR="00A644CD" w:rsidRDefault="00A644CD" w:rsidP="00A644CD"/>
    <w:p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CD"/>
    <w:rsid w:val="00755780"/>
    <w:rsid w:val="00A6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77172E-32E8-4309-8AF2-2C4BC44C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4CD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4CD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1676</Characters>
  <Application>Microsoft Office Word</Application>
  <DocSecurity>0</DocSecurity>
  <Lines>13</Lines>
  <Paragraphs>3</Paragraphs>
  <ScaleCrop>false</ScaleCrop>
  <Company>Springer Nature IT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2022-08-17T04:52:00Z</dcterms:created>
  <dcterms:modified xsi:type="dcterms:W3CDTF">2022-08-17T04:52:00Z</dcterms:modified>
</cp:coreProperties>
</file>