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75472" w14:textId="64A9B713" w:rsidR="00097AE4" w:rsidRPr="00097AE4" w:rsidRDefault="00097AE4" w:rsidP="00097AE4">
      <w:pPr>
        <w:spacing w:before="120" w:after="240"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fa-IR"/>
        </w:rPr>
      </w:pPr>
      <w:r w:rsidRPr="00097AE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fa-IR"/>
        </w:rPr>
        <w:t>Supporting Information</w:t>
      </w:r>
    </w:p>
    <w:p w14:paraId="7D6D6B98" w14:textId="1A6872C3" w:rsidR="006267AC" w:rsidRPr="005E409B" w:rsidRDefault="006267AC" w:rsidP="00097AE4">
      <w:pPr>
        <w:spacing w:after="24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  <w:r w:rsidRPr="005E409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CuFe</w:t>
      </w:r>
      <w:r w:rsidRPr="005E409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bscript"/>
          <w:lang w:bidi="fa-IR"/>
        </w:rPr>
        <w:t>2</w:t>
      </w:r>
      <w:r w:rsidRPr="005E409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O</w:t>
      </w:r>
      <w:r w:rsidRPr="005E409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bscript"/>
          <w:lang w:bidi="fa-IR"/>
        </w:rPr>
        <w:t>4</w:t>
      </w:r>
      <w:r w:rsidRPr="005E409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@SiO</w:t>
      </w:r>
      <w:r w:rsidRPr="005E409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bscript"/>
          <w:lang w:bidi="fa-IR"/>
        </w:rPr>
        <w:t>2</w:t>
      </w:r>
      <w:r w:rsidRPr="005E409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@l-arginine@Cu(I) as a new magnetically retrievable heterogeneous </w:t>
      </w:r>
      <w:proofErr w:type="spellStart"/>
      <w:r w:rsidRPr="005E409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>nanocatalyst</w:t>
      </w:r>
      <w:proofErr w:type="spellEnd"/>
      <w:r w:rsidRPr="005E409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  <w:t xml:space="preserve"> with high efficiency for triazole synthesis</w:t>
      </w:r>
    </w:p>
    <w:p w14:paraId="7E74A2BF" w14:textId="77777777" w:rsidR="00097AE4" w:rsidRPr="00097AE4" w:rsidRDefault="00097AE4" w:rsidP="00097AE4">
      <w:pPr>
        <w:spacing w:after="240" w:line="360" w:lineRule="auto"/>
        <w:jc w:val="center"/>
        <w:rPr>
          <w:rFonts w:asciiTheme="majorBidi" w:hAnsiTheme="majorBidi" w:cstheme="majorBidi"/>
          <w:noProof/>
          <w:color w:val="000000" w:themeColor="text1"/>
          <w:sz w:val="20"/>
          <w:lang w:eastAsia="en-GB"/>
        </w:rPr>
      </w:pPr>
      <w:r w:rsidRPr="00097AE4">
        <w:rPr>
          <w:rFonts w:asciiTheme="majorBidi" w:hAnsiTheme="majorBidi" w:cstheme="majorBidi"/>
          <w:noProof/>
          <w:color w:val="000000" w:themeColor="text1"/>
          <w:sz w:val="20"/>
          <w:lang w:eastAsia="en-GB"/>
        </w:rPr>
        <w:t>Fatemeh Salehzadeh</w:t>
      </w:r>
      <w:r w:rsidRPr="00097AE4">
        <w:rPr>
          <w:rFonts w:asciiTheme="majorBidi" w:hAnsiTheme="majorBidi" w:cstheme="majorBidi"/>
          <w:noProof/>
          <w:color w:val="000000" w:themeColor="text1"/>
          <w:sz w:val="20"/>
          <w:vertAlign w:val="superscript"/>
          <w:lang w:eastAsia="en-GB"/>
        </w:rPr>
        <w:t>1</w:t>
      </w:r>
      <w:r w:rsidRPr="00097AE4">
        <w:rPr>
          <w:rFonts w:asciiTheme="majorBidi" w:hAnsiTheme="majorBidi" w:cstheme="majorBidi"/>
          <w:noProof/>
          <w:color w:val="000000" w:themeColor="text1"/>
          <w:sz w:val="20"/>
          <w:lang w:eastAsia="en-GB"/>
        </w:rPr>
        <w:t>, Maryam Esmkhani</w:t>
      </w:r>
      <w:r w:rsidRPr="00097AE4">
        <w:rPr>
          <w:rFonts w:asciiTheme="majorBidi" w:hAnsiTheme="majorBidi" w:cstheme="majorBidi"/>
          <w:noProof/>
          <w:color w:val="000000" w:themeColor="text1"/>
          <w:sz w:val="20"/>
          <w:vertAlign w:val="superscript"/>
          <w:lang w:eastAsia="en-GB"/>
        </w:rPr>
        <w:t>1</w:t>
      </w:r>
      <w:r w:rsidRPr="00097AE4">
        <w:rPr>
          <w:rFonts w:asciiTheme="majorBidi" w:hAnsiTheme="majorBidi" w:cstheme="majorBidi"/>
          <w:noProof/>
          <w:color w:val="000000" w:themeColor="text1"/>
          <w:sz w:val="20"/>
          <w:lang w:eastAsia="en-GB"/>
        </w:rPr>
        <w:t>, Mahsa Zallaghi</w:t>
      </w:r>
      <w:r w:rsidRPr="00097AE4">
        <w:rPr>
          <w:rFonts w:asciiTheme="majorBidi" w:hAnsiTheme="majorBidi" w:cstheme="majorBidi"/>
          <w:noProof/>
          <w:color w:val="000000" w:themeColor="text1"/>
          <w:sz w:val="20"/>
          <w:vertAlign w:val="superscript"/>
          <w:lang w:eastAsia="en-GB"/>
        </w:rPr>
        <w:t>1</w:t>
      </w:r>
      <w:r w:rsidRPr="00097AE4">
        <w:rPr>
          <w:rFonts w:asciiTheme="majorBidi" w:hAnsiTheme="majorBidi" w:cstheme="majorBidi"/>
          <w:noProof/>
          <w:color w:val="000000" w:themeColor="text1"/>
          <w:sz w:val="20"/>
          <w:lang w:eastAsia="en-GB"/>
        </w:rPr>
        <w:t>, Shahrzad Javanshir</w:t>
      </w:r>
      <w:r w:rsidRPr="00097AE4">
        <w:rPr>
          <w:rFonts w:asciiTheme="majorBidi" w:hAnsiTheme="majorBidi" w:cstheme="majorBidi"/>
          <w:noProof/>
          <w:color w:val="000000" w:themeColor="text1"/>
          <w:sz w:val="20"/>
          <w:vertAlign w:val="superscript"/>
          <w:lang w:eastAsia="en-GB"/>
        </w:rPr>
        <w:t>1*</w:t>
      </w:r>
      <w:r w:rsidRPr="00097AE4">
        <w:rPr>
          <w:rFonts w:asciiTheme="majorBidi" w:hAnsiTheme="majorBidi" w:cstheme="majorBidi"/>
          <w:noProof/>
          <w:color w:val="000000" w:themeColor="text1"/>
          <w:sz w:val="20"/>
          <w:lang w:eastAsia="en-GB"/>
        </w:rPr>
        <w:t>, Mohammad G. Dekamin</w:t>
      </w:r>
      <w:r w:rsidRPr="00097AE4">
        <w:rPr>
          <w:rFonts w:asciiTheme="majorBidi" w:hAnsiTheme="majorBidi" w:cstheme="majorBidi"/>
          <w:noProof/>
          <w:color w:val="000000" w:themeColor="text1"/>
          <w:sz w:val="20"/>
          <w:vertAlign w:val="superscript"/>
          <w:lang w:eastAsia="en-GB"/>
        </w:rPr>
        <w:t>1</w:t>
      </w:r>
    </w:p>
    <w:p w14:paraId="7F70AE41" w14:textId="77777777" w:rsidR="00767480" w:rsidRPr="00767480" w:rsidRDefault="006267AC" w:rsidP="00097AE4">
      <w:pPr>
        <w:spacing w:after="240" w:line="360" w:lineRule="auto"/>
        <w:ind w:left="360"/>
        <w:jc w:val="center"/>
        <w:rPr>
          <w:rFonts w:asciiTheme="majorBidi" w:hAnsiTheme="majorBidi" w:cstheme="majorBidi"/>
          <w:noProof/>
          <w:color w:val="000000" w:themeColor="text1"/>
          <w:sz w:val="20"/>
          <w:lang w:eastAsia="en-GB"/>
        </w:rPr>
      </w:pPr>
      <w:r w:rsidRPr="005E409B">
        <w:rPr>
          <w:rFonts w:asciiTheme="majorBidi" w:hAnsiTheme="majorBidi" w:cstheme="majorBidi"/>
          <w:noProof/>
          <w:color w:val="000000" w:themeColor="text1"/>
          <w:sz w:val="20"/>
          <w:vertAlign w:val="superscript"/>
          <w:lang w:eastAsia="en-GB"/>
        </w:rPr>
        <w:t>1</w:t>
      </w:r>
      <w:r w:rsidRPr="005E409B">
        <w:rPr>
          <w:rFonts w:asciiTheme="majorBidi" w:hAnsiTheme="majorBidi" w:cstheme="majorBidi"/>
          <w:noProof/>
          <w:color w:val="000000" w:themeColor="text1"/>
          <w:sz w:val="20"/>
          <w:lang w:eastAsia="en-GB"/>
        </w:rPr>
        <w:t xml:space="preserve"> </w:t>
      </w:r>
      <w:r w:rsidR="00767480" w:rsidRPr="00767480">
        <w:rPr>
          <w:rFonts w:asciiTheme="majorBidi" w:hAnsiTheme="majorBidi" w:cstheme="majorBidi"/>
          <w:noProof/>
          <w:color w:val="000000" w:themeColor="text1"/>
          <w:sz w:val="20"/>
          <w:lang w:eastAsia="en-GB"/>
        </w:rPr>
        <w:t>Pharmaceutical and Heterocyclic Compounds Research Laboratory, Department of Chemistry, Iran University of Science and Technology, Tehran, 16846-13114, Iran</w:t>
      </w:r>
    </w:p>
    <w:p w14:paraId="7A5000EE" w14:textId="77777777" w:rsidR="005E409B" w:rsidRDefault="00744504" w:rsidP="00744504">
      <w:pPr>
        <w:tabs>
          <w:tab w:val="left" w:pos="3206"/>
        </w:tabs>
        <w:rPr>
          <w:noProof/>
        </w:rPr>
      </w:pPr>
      <w:r w:rsidRPr="005E409B">
        <w:rPr>
          <w:rFonts w:asciiTheme="majorBidi" w:hAnsiTheme="majorBidi" w:cstheme="majorBidi"/>
          <w:color w:val="000000" w:themeColor="text1"/>
        </w:rPr>
        <w:tab/>
      </w:r>
      <w:r w:rsidRPr="005E409B">
        <w:rPr>
          <w:rFonts w:asciiTheme="majorBidi" w:hAnsiTheme="majorBidi" w:cstheme="majorBidi"/>
          <w:color w:val="000000" w:themeColor="text1"/>
        </w:rPr>
        <w:fldChar w:fldCharType="begin"/>
      </w:r>
      <w:r w:rsidRPr="005E409B">
        <w:rPr>
          <w:rFonts w:asciiTheme="majorBidi" w:hAnsiTheme="majorBidi" w:cstheme="majorBidi"/>
          <w:color w:val="000000" w:themeColor="text1"/>
        </w:rPr>
        <w:instrText xml:space="preserve"> TOC \h \z \t "Caption,1" </w:instrText>
      </w:r>
      <w:r w:rsidRPr="005E409B">
        <w:rPr>
          <w:rFonts w:asciiTheme="majorBidi" w:hAnsiTheme="majorBidi" w:cstheme="majorBidi"/>
          <w:color w:val="000000" w:themeColor="text1"/>
        </w:rPr>
        <w:fldChar w:fldCharType="separate"/>
      </w:r>
    </w:p>
    <w:p w14:paraId="6A40912F" w14:textId="41C23EF3" w:rsidR="005E409B" w:rsidRDefault="00000000">
      <w:pPr>
        <w:pStyle w:val="TOC1"/>
        <w:tabs>
          <w:tab w:val="right" w:pos="9350"/>
        </w:tabs>
        <w:rPr>
          <w:rFonts w:eastAsiaTheme="minorEastAsia"/>
          <w:noProof/>
        </w:rPr>
      </w:pPr>
      <w:hyperlink w:anchor="_Toc110031393" w:history="1">
        <w:r w:rsidR="005E409B" w:rsidRPr="0057723F">
          <w:rPr>
            <w:rStyle w:val="Hyperlink"/>
            <w:rFonts w:asciiTheme="majorBidi" w:hAnsiTheme="majorBidi" w:cstheme="majorBidi"/>
            <w:noProof/>
            <w:lang w:bidi="fa-IR"/>
          </w:rPr>
          <w:t>Figure S 1. FT-IR spectra of the a) CuFe2O4, b) CuFe2O4@SiO2, and c) CuFe2O4@SiO2@arginine@Cu(I).</w:t>
        </w:r>
        <w:r w:rsidR="005E409B">
          <w:rPr>
            <w:noProof/>
            <w:webHidden/>
          </w:rPr>
          <w:tab/>
        </w:r>
        <w:r w:rsidR="005E409B">
          <w:rPr>
            <w:noProof/>
            <w:webHidden/>
          </w:rPr>
          <w:fldChar w:fldCharType="begin"/>
        </w:r>
        <w:r w:rsidR="005E409B">
          <w:rPr>
            <w:noProof/>
            <w:webHidden/>
          </w:rPr>
          <w:instrText xml:space="preserve"> PAGEREF _Toc110031393 \h </w:instrText>
        </w:r>
        <w:r w:rsidR="005E409B">
          <w:rPr>
            <w:noProof/>
            <w:webHidden/>
          </w:rPr>
        </w:r>
        <w:r w:rsidR="005E409B">
          <w:rPr>
            <w:noProof/>
            <w:webHidden/>
          </w:rPr>
          <w:fldChar w:fldCharType="separate"/>
        </w:r>
        <w:r w:rsidR="005E409B">
          <w:rPr>
            <w:noProof/>
            <w:webHidden/>
          </w:rPr>
          <w:t>2</w:t>
        </w:r>
        <w:r w:rsidR="005E409B">
          <w:rPr>
            <w:noProof/>
            <w:webHidden/>
          </w:rPr>
          <w:fldChar w:fldCharType="end"/>
        </w:r>
      </w:hyperlink>
    </w:p>
    <w:p w14:paraId="4A0EB97A" w14:textId="7ACB3736" w:rsidR="005E409B" w:rsidRDefault="00000000">
      <w:pPr>
        <w:pStyle w:val="TOC1"/>
        <w:tabs>
          <w:tab w:val="right" w:pos="9350"/>
        </w:tabs>
        <w:rPr>
          <w:rFonts w:eastAsiaTheme="minorEastAsia"/>
          <w:noProof/>
        </w:rPr>
      </w:pPr>
      <w:hyperlink w:anchor="_Toc110031394" w:history="1">
        <w:r w:rsidR="005E409B" w:rsidRPr="0057723F">
          <w:rPr>
            <w:rStyle w:val="Hyperlink"/>
            <w:rFonts w:asciiTheme="majorBidi" w:hAnsiTheme="majorBidi" w:cstheme="majorBidi"/>
            <w:noProof/>
            <w:lang w:bidi="fa-IR"/>
          </w:rPr>
          <w:t>Figure S 2. VSM analysis of CuFe2O4, CuFe2O4@SiO2 and CuFe2O4@SiO2@l-arginine@Cu (I).</w:t>
        </w:r>
        <w:r w:rsidR="005E409B">
          <w:rPr>
            <w:noProof/>
            <w:webHidden/>
          </w:rPr>
          <w:tab/>
        </w:r>
        <w:r w:rsidR="005E409B">
          <w:rPr>
            <w:noProof/>
            <w:webHidden/>
          </w:rPr>
          <w:fldChar w:fldCharType="begin"/>
        </w:r>
        <w:r w:rsidR="005E409B">
          <w:rPr>
            <w:noProof/>
            <w:webHidden/>
          </w:rPr>
          <w:instrText xml:space="preserve"> PAGEREF _Toc110031394 \h </w:instrText>
        </w:r>
        <w:r w:rsidR="005E409B">
          <w:rPr>
            <w:noProof/>
            <w:webHidden/>
          </w:rPr>
        </w:r>
        <w:r w:rsidR="005E409B">
          <w:rPr>
            <w:noProof/>
            <w:webHidden/>
          </w:rPr>
          <w:fldChar w:fldCharType="separate"/>
        </w:r>
        <w:r w:rsidR="005E409B">
          <w:rPr>
            <w:noProof/>
            <w:webHidden/>
          </w:rPr>
          <w:t>2</w:t>
        </w:r>
        <w:r w:rsidR="005E409B">
          <w:rPr>
            <w:noProof/>
            <w:webHidden/>
          </w:rPr>
          <w:fldChar w:fldCharType="end"/>
        </w:r>
      </w:hyperlink>
    </w:p>
    <w:p w14:paraId="31EE4B66" w14:textId="1BAD98F5" w:rsidR="005E409B" w:rsidRDefault="00000000">
      <w:pPr>
        <w:pStyle w:val="TOC1"/>
        <w:tabs>
          <w:tab w:val="right" w:pos="9350"/>
        </w:tabs>
        <w:rPr>
          <w:rFonts w:eastAsiaTheme="minorEastAsia"/>
          <w:noProof/>
        </w:rPr>
      </w:pPr>
      <w:hyperlink w:anchor="_Toc110031395" w:history="1">
        <w:r w:rsidR="005E409B" w:rsidRPr="0057723F">
          <w:rPr>
            <w:rStyle w:val="Hyperlink"/>
            <w:rFonts w:asciiTheme="majorBidi" w:hAnsiTheme="majorBidi" w:cstheme="majorBidi"/>
            <w:noProof/>
            <w:lang w:bidi="fa-IR"/>
          </w:rPr>
          <w:t>Figure S 3. XRD pattern of: a) CuFe2O4, b) CuFe2O4@SiO2, c) CuFe2O4@SiO2@l-arginine@Cu (I).</w:t>
        </w:r>
        <w:r w:rsidR="005E409B">
          <w:rPr>
            <w:noProof/>
            <w:webHidden/>
          </w:rPr>
          <w:tab/>
        </w:r>
        <w:r w:rsidR="005E409B">
          <w:rPr>
            <w:noProof/>
            <w:webHidden/>
          </w:rPr>
          <w:fldChar w:fldCharType="begin"/>
        </w:r>
        <w:r w:rsidR="005E409B">
          <w:rPr>
            <w:noProof/>
            <w:webHidden/>
          </w:rPr>
          <w:instrText xml:space="preserve"> PAGEREF _Toc110031395 \h </w:instrText>
        </w:r>
        <w:r w:rsidR="005E409B">
          <w:rPr>
            <w:noProof/>
            <w:webHidden/>
          </w:rPr>
        </w:r>
        <w:r w:rsidR="005E409B">
          <w:rPr>
            <w:noProof/>
            <w:webHidden/>
          </w:rPr>
          <w:fldChar w:fldCharType="separate"/>
        </w:r>
        <w:r w:rsidR="005E409B">
          <w:rPr>
            <w:noProof/>
            <w:webHidden/>
          </w:rPr>
          <w:t>3</w:t>
        </w:r>
        <w:r w:rsidR="005E409B">
          <w:rPr>
            <w:noProof/>
            <w:webHidden/>
          </w:rPr>
          <w:fldChar w:fldCharType="end"/>
        </w:r>
      </w:hyperlink>
    </w:p>
    <w:p w14:paraId="1DCF45DF" w14:textId="3509B37B" w:rsidR="005E409B" w:rsidRDefault="00000000">
      <w:pPr>
        <w:pStyle w:val="TOC1"/>
        <w:tabs>
          <w:tab w:val="right" w:pos="9350"/>
        </w:tabs>
        <w:rPr>
          <w:rFonts w:eastAsiaTheme="minorEastAsia"/>
          <w:noProof/>
        </w:rPr>
      </w:pPr>
      <w:hyperlink w:anchor="_Toc110031396" w:history="1">
        <w:r w:rsidR="005E409B" w:rsidRPr="0057723F">
          <w:rPr>
            <w:rStyle w:val="Hyperlink"/>
            <w:rFonts w:asciiTheme="majorBidi" w:hAnsiTheme="majorBidi" w:cstheme="majorBidi"/>
            <w:noProof/>
            <w:lang w:bidi="fa-IR"/>
          </w:rPr>
          <w:t>Figure S 4. Recyclability of CuFe2O4@SiO2@l-arginine@Cu(I).</w:t>
        </w:r>
        <w:r w:rsidR="005E409B">
          <w:rPr>
            <w:noProof/>
            <w:webHidden/>
          </w:rPr>
          <w:tab/>
        </w:r>
        <w:r w:rsidR="005E409B">
          <w:rPr>
            <w:noProof/>
            <w:webHidden/>
          </w:rPr>
          <w:fldChar w:fldCharType="begin"/>
        </w:r>
        <w:r w:rsidR="005E409B">
          <w:rPr>
            <w:noProof/>
            <w:webHidden/>
          </w:rPr>
          <w:instrText xml:space="preserve"> PAGEREF _Toc110031396 \h </w:instrText>
        </w:r>
        <w:r w:rsidR="005E409B">
          <w:rPr>
            <w:noProof/>
            <w:webHidden/>
          </w:rPr>
        </w:r>
        <w:r w:rsidR="005E409B">
          <w:rPr>
            <w:noProof/>
            <w:webHidden/>
          </w:rPr>
          <w:fldChar w:fldCharType="separate"/>
        </w:r>
        <w:r w:rsidR="005E409B">
          <w:rPr>
            <w:noProof/>
            <w:webHidden/>
          </w:rPr>
          <w:t>3</w:t>
        </w:r>
        <w:r w:rsidR="005E409B">
          <w:rPr>
            <w:noProof/>
            <w:webHidden/>
          </w:rPr>
          <w:fldChar w:fldCharType="end"/>
        </w:r>
      </w:hyperlink>
    </w:p>
    <w:p w14:paraId="33B8503B" w14:textId="1197103E" w:rsidR="005E409B" w:rsidRDefault="00000000">
      <w:pPr>
        <w:pStyle w:val="TOC1"/>
        <w:tabs>
          <w:tab w:val="right" w:pos="9350"/>
        </w:tabs>
        <w:rPr>
          <w:rFonts w:eastAsiaTheme="minorEastAsia"/>
          <w:noProof/>
        </w:rPr>
      </w:pPr>
      <w:hyperlink w:anchor="_Toc110031397" w:history="1">
        <w:r w:rsidR="005E409B" w:rsidRPr="0057723F">
          <w:rPr>
            <w:rStyle w:val="Hyperlink"/>
            <w:rFonts w:asciiTheme="majorBidi" w:hAnsiTheme="majorBidi" w:cstheme="majorBidi"/>
            <w:noProof/>
            <w:lang w:bidi="fa-IR"/>
          </w:rPr>
          <w:t>Table S 1. Investigation of the prepared catalyst in different conditions in model reaction.</w:t>
        </w:r>
        <w:r w:rsidR="005E409B">
          <w:rPr>
            <w:noProof/>
            <w:webHidden/>
          </w:rPr>
          <w:tab/>
        </w:r>
        <w:r w:rsidR="005E409B">
          <w:rPr>
            <w:noProof/>
            <w:webHidden/>
          </w:rPr>
          <w:fldChar w:fldCharType="begin"/>
        </w:r>
        <w:r w:rsidR="005E409B">
          <w:rPr>
            <w:noProof/>
            <w:webHidden/>
          </w:rPr>
          <w:instrText xml:space="preserve"> PAGEREF _Toc110031397 \h </w:instrText>
        </w:r>
        <w:r w:rsidR="005E409B">
          <w:rPr>
            <w:noProof/>
            <w:webHidden/>
          </w:rPr>
        </w:r>
        <w:r w:rsidR="005E409B">
          <w:rPr>
            <w:noProof/>
            <w:webHidden/>
          </w:rPr>
          <w:fldChar w:fldCharType="separate"/>
        </w:r>
        <w:r w:rsidR="005E409B">
          <w:rPr>
            <w:noProof/>
            <w:webHidden/>
          </w:rPr>
          <w:t>3</w:t>
        </w:r>
        <w:r w:rsidR="005E409B">
          <w:rPr>
            <w:noProof/>
            <w:webHidden/>
          </w:rPr>
          <w:fldChar w:fldCharType="end"/>
        </w:r>
      </w:hyperlink>
    </w:p>
    <w:p w14:paraId="40EAC791" w14:textId="43642065" w:rsidR="005E409B" w:rsidRDefault="00000000">
      <w:pPr>
        <w:pStyle w:val="TOC1"/>
        <w:tabs>
          <w:tab w:val="right" w:pos="9350"/>
        </w:tabs>
        <w:rPr>
          <w:rFonts w:eastAsiaTheme="minorEastAsia"/>
          <w:noProof/>
        </w:rPr>
      </w:pPr>
      <w:hyperlink w:anchor="_Toc110031398" w:history="1">
        <w:r w:rsidR="005E409B" w:rsidRPr="0057723F">
          <w:rPr>
            <w:rStyle w:val="Hyperlink"/>
            <w:rFonts w:asciiTheme="majorBidi" w:hAnsiTheme="majorBidi" w:cstheme="majorBidi"/>
            <w:noProof/>
            <w:lang w:bidi="fa-IR"/>
          </w:rPr>
          <w:t>Table S 2. Optimization of the type of catalyst.</w:t>
        </w:r>
        <w:r w:rsidR="005E409B">
          <w:rPr>
            <w:noProof/>
            <w:webHidden/>
          </w:rPr>
          <w:tab/>
        </w:r>
        <w:r w:rsidR="005E409B">
          <w:rPr>
            <w:noProof/>
            <w:webHidden/>
          </w:rPr>
          <w:fldChar w:fldCharType="begin"/>
        </w:r>
        <w:r w:rsidR="005E409B">
          <w:rPr>
            <w:noProof/>
            <w:webHidden/>
          </w:rPr>
          <w:instrText xml:space="preserve"> PAGEREF _Toc110031398 \h </w:instrText>
        </w:r>
        <w:r w:rsidR="005E409B">
          <w:rPr>
            <w:noProof/>
            <w:webHidden/>
          </w:rPr>
        </w:r>
        <w:r w:rsidR="005E409B">
          <w:rPr>
            <w:noProof/>
            <w:webHidden/>
          </w:rPr>
          <w:fldChar w:fldCharType="separate"/>
        </w:r>
        <w:r w:rsidR="005E409B">
          <w:rPr>
            <w:noProof/>
            <w:webHidden/>
          </w:rPr>
          <w:t>4</w:t>
        </w:r>
        <w:r w:rsidR="005E409B">
          <w:rPr>
            <w:noProof/>
            <w:webHidden/>
          </w:rPr>
          <w:fldChar w:fldCharType="end"/>
        </w:r>
      </w:hyperlink>
    </w:p>
    <w:p w14:paraId="5D785345" w14:textId="089C7532" w:rsidR="00744504" w:rsidRPr="005E409B" w:rsidRDefault="00744504" w:rsidP="00744504">
      <w:pPr>
        <w:tabs>
          <w:tab w:val="left" w:pos="3206"/>
        </w:tabs>
        <w:rPr>
          <w:rFonts w:asciiTheme="majorBidi" w:hAnsiTheme="majorBidi" w:cstheme="majorBidi"/>
          <w:color w:val="000000" w:themeColor="text1"/>
        </w:rPr>
      </w:pPr>
      <w:r w:rsidRPr="005E409B">
        <w:rPr>
          <w:rFonts w:asciiTheme="majorBidi" w:hAnsiTheme="majorBidi" w:cstheme="majorBidi"/>
          <w:color w:val="000000" w:themeColor="text1"/>
        </w:rPr>
        <w:fldChar w:fldCharType="end"/>
      </w:r>
    </w:p>
    <w:p w14:paraId="09AC3E5C" w14:textId="6C1F7487" w:rsidR="00744504" w:rsidRPr="005E409B" w:rsidRDefault="00744504" w:rsidP="00744504">
      <w:pPr>
        <w:tabs>
          <w:tab w:val="left" w:pos="3206"/>
        </w:tabs>
        <w:rPr>
          <w:rFonts w:asciiTheme="majorBidi" w:hAnsiTheme="majorBidi" w:cstheme="majorBidi"/>
          <w:color w:val="000000" w:themeColor="text1"/>
        </w:rPr>
        <w:sectPr w:rsidR="00744504" w:rsidRPr="005E409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E409B">
        <w:rPr>
          <w:rFonts w:asciiTheme="majorBidi" w:hAnsiTheme="majorBidi" w:cstheme="majorBidi"/>
          <w:color w:val="000000" w:themeColor="text1"/>
        </w:rPr>
        <w:tab/>
      </w:r>
    </w:p>
    <w:p w14:paraId="1BDDE185" w14:textId="0107A30B" w:rsidR="00D55748" w:rsidRPr="005E409B" w:rsidRDefault="00D55748">
      <w:pPr>
        <w:rPr>
          <w:rFonts w:asciiTheme="majorBidi" w:hAnsiTheme="majorBidi" w:cstheme="majorBidi"/>
          <w:color w:val="000000" w:themeColor="text1"/>
        </w:rPr>
      </w:pPr>
    </w:p>
    <w:p w14:paraId="6A106EBD" w14:textId="77777777" w:rsidR="00D57444" w:rsidRPr="005E409B" w:rsidRDefault="00B01D0B" w:rsidP="00D57444">
      <w:pPr>
        <w:keepNext/>
        <w:jc w:val="center"/>
        <w:rPr>
          <w:rFonts w:asciiTheme="majorBidi" w:hAnsiTheme="majorBidi" w:cstheme="majorBidi"/>
          <w:color w:val="000000" w:themeColor="text1"/>
        </w:rPr>
      </w:pPr>
      <w:r w:rsidRPr="005E409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7675941" wp14:editId="25145D3D">
            <wp:extent cx="4414908" cy="36576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908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686CF" w14:textId="309BDBB2" w:rsidR="00B01D0B" w:rsidRDefault="00D57444" w:rsidP="00D57444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bookmarkStart w:id="0" w:name="_Toc110031393"/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Figure S 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begin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instrText xml:space="preserve"> SEQ Figure_S \* ARABIC </w:instrTex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separate"/>
      </w:r>
      <w:r w:rsidR="005E409B" w:rsidRPr="005E409B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</w:rPr>
        <w:t>1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end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.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 xml:space="preserve"> FT-IR spectra of the a) CuFe2O4, b) CuFe2O4@SiO2, and c) CuFe2O4@SiO2@arginine@Cu(I).</w:t>
      </w:r>
      <w:bookmarkEnd w:id="0"/>
    </w:p>
    <w:p w14:paraId="664816C6" w14:textId="77777777" w:rsidR="00140796" w:rsidRPr="00140796" w:rsidRDefault="00140796" w:rsidP="00140796">
      <w:pPr>
        <w:rPr>
          <w:lang w:bidi="fa-IR"/>
        </w:rPr>
      </w:pPr>
    </w:p>
    <w:p w14:paraId="1AB18A9E" w14:textId="77777777" w:rsidR="00D57444" w:rsidRPr="005E409B" w:rsidRDefault="00B01D0B" w:rsidP="00D57444">
      <w:pPr>
        <w:keepNext/>
        <w:spacing w:before="400" w:after="8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5E409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A1CC64F" wp14:editId="1CF0AA3B">
            <wp:extent cx="3826042" cy="2683042"/>
            <wp:effectExtent l="0" t="0" r="3175" b="317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71D2236-344E-4CF5-BFB3-304315C4DC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4C541A" w14:textId="2B5EBF18" w:rsidR="00B01D0B" w:rsidRPr="005E409B" w:rsidRDefault="00D57444" w:rsidP="00D57444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bookmarkStart w:id="1" w:name="_Toc110031394"/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Figure S 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begin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instrText xml:space="preserve"> SEQ Figure_S \* ARABIC </w:instrTex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separate"/>
      </w:r>
      <w:r w:rsidR="005E409B" w:rsidRPr="005E409B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</w:rPr>
        <w:t>2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end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.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 xml:space="preserve"> VSM analysis of CuFe2O4, CuFe2O4@SiO2 and CuFe2O4@SiO2@l-arginine@Cu (I).</w:t>
      </w:r>
      <w:bookmarkEnd w:id="1"/>
    </w:p>
    <w:p w14:paraId="455B766F" w14:textId="77777777" w:rsidR="005E409B" w:rsidRPr="005E409B" w:rsidRDefault="005E409B" w:rsidP="005E409B">
      <w:pPr>
        <w:keepNext/>
        <w:spacing w:before="400" w:after="8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5E409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06E3BE9A" wp14:editId="6A13CE05">
            <wp:extent cx="3524334" cy="2496312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334" cy="2496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321EBA" w14:textId="18123E1B" w:rsidR="005E409B" w:rsidRPr="005E409B" w:rsidRDefault="005E409B" w:rsidP="005E409B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bookmarkStart w:id="2" w:name="_Toc110031395"/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Figure S 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begin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instrText xml:space="preserve"> SEQ Figure_S \* ARABIC </w:instrTex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separate"/>
      </w:r>
      <w:r w:rsidRPr="005E409B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</w:rPr>
        <w:t>3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end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.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 xml:space="preserve"> XRD pattern of: a) CuFe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2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O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4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, b) CuFe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2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O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4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@SiO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2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, c) CuFe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2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O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4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@SiO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2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@l-arginine@Cu (I).</w:t>
      </w:r>
      <w:bookmarkEnd w:id="2"/>
    </w:p>
    <w:p w14:paraId="08F5D72B" w14:textId="79F901EE" w:rsidR="00B01D0B" w:rsidRPr="005E409B" w:rsidRDefault="00B01D0B" w:rsidP="00B01D0B">
      <w:pPr>
        <w:jc w:val="center"/>
        <w:rPr>
          <w:rFonts w:asciiTheme="majorBidi" w:hAnsiTheme="majorBidi" w:cstheme="majorBidi"/>
          <w:color w:val="000000" w:themeColor="text1"/>
        </w:rPr>
      </w:pPr>
    </w:p>
    <w:p w14:paraId="2278A366" w14:textId="77777777" w:rsidR="00D57444" w:rsidRPr="005E409B" w:rsidRDefault="00B01D0B" w:rsidP="00D57444">
      <w:pPr>
        <w:keepNext/>
        <w:spacing w:before="400" w:after="80" w:line="240" w:lineRule="auto"/>
        <w:jc w:val="center"/>
        <w:rPr>
          <w:rFonts w:asciiTheme="majorBidi" w:hAnsiTheme="majorBidi" w:cstheme="majorBidi"/>
          <w:color w:val="000000" w:themeColor="text1"/>
        </w:rPr>
      </w:pPr>
      <w:r w:rsidRPr="005E409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155855F" wp14:editId="68EA43C2">
            <wp:extent cx="4572000" cy="27432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FD4F7FF5-B161-4CA8-8468-2A3E2621AC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0CC08EF" w14:textId="092A51E7" w:rsidR="00B01D0B" w:rsidRPr="005E409B" w:rsidRDefault="00D57444" w:rsidP="00D57444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bookmarkStart w:id="3" w:name="_Toc110031396"/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Figure S 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begin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instrText xml:space="preserve"> SEQ Figure_S \* ARABIC </w:instrTex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separate"/>
      </w:r>
      <w:r w:rsidR="005E409B" w:rsidRPr="005E409B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</w:rPr>
        <w:t>4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end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.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 xml:space="preserve"> Recyclability of CuFe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2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O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4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@SiO</w:t>
      </w:r>
      <w:r w:rsidRPr="00097AE4">
        <w:rPr>
          <w:rFonts w:asciiTheme="majorBidi" w:hAnsiTheme="majorBidi" w:cstheme="majorBidi"/>
          <w:i w:val="0"/>
          <w:iCs w:val="0"/>
          <w:color w:val="000000" w:themeColor="text1"/>
          <w:vertAlign w:val="subscript"/>
        </w:rPr>
        <w:t>2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>@l-arginine@Cu(I).</w:t>
      </w:r>
      <w:bookmarkEnd w:id="3"/>
    </w:p>
    <w:p w14:paraId="2A88E3B2" w14:textId="77777777" w:rsidR="00B01D0B" w:rsidRPr="005E409B" w:rsidRDefault="00B01D0B" w:rsidP="00B01D0B">
      <w:pPr>
        <w:spacing w:after="0" w:line="240" w:lineRule="exact"/>
        <w:jc w:val="both"/>
        <w:rPr>
          <w:rFonts w:asciiTheme="majorBidi" w:hAnsiTheme="majorBidi" w:cstheme="majorBidi"/>
          <w:color w:val="000000" w:themeColor="text1"/>
          <w:w w:val="108"/>
          <w:sz w:val="20"/>
          <w:szCs w:val="20"/>
        </w:rPr>
      </w:pPr>
    </w:p>
    <w:p w14:paraId="6093DF01" w14:textId="3BCECFC6" w:rsidR="00B01D0B" w:rsidRPr="005E409B" w:rsidRDefault="00B01D0B" w:rsidP="00B01D0B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</w:p>
    <w:p w14:paraId="620FB4C4" w14:textId="628844BB" w:rsidR="00D57444" w:rsidRPr="005E409B" w:rsidRDefault="00D57444" w:rsidP="00D57444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bookmarkStart w:id="4" w:name="_Toc110031397"/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Table S 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begin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instrText xml:space="preserve"> SEQ Table_S \* ARABIC </w:instrTex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separate"/>
      </w:r>
      <w:r w:rsidR="00744504" w:rsidRPr="005E409B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</w:rPr>
        <w:t>1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end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.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 xml:space="preserve"> Investigation of the prepared catalyst in different conditions in model reaction.</w:t>
      </w:r>
      <w:bookmarkEnd w:id="4"/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514"/>
        <w:gridCol w:w="1676"/>
        <w:gridCol w:w="1559"/>
        <w:gridCol w:w="1589"/>
        <w:gridCol w:w="1507"/>
        <w:gridCol w:w="1505"/>
      </w:tblGrid>
      <w:tr w:rsidR="005E409B" w:rsidRPr="005E409B" w14:paraId="04E2F34B" w14:textId="77777777" w:rsidTr="00D57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23DF242C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Entry</w:t>
            </w:r>
          </w:p>
        </w:tc>
        <w:tc>
          <w:tcPr>
            <w:tcW w:w="1676" w:type="dxa"/>
          </w:tcPr>
          <w:p w14:paraId="427B7AA9" w14:textId="77777777" w:rsidR="00B01D0B" w:rsidRPr="005E409B" w:rsidRDefault="00B01D0B" w:rsidP="00E57FE8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Solvent</w:t>
            </w:r>
          </w:p>
        </w:tc>
        <w:tc>
          <w:tcPr>
            <w:tcW w:w="1559" w:type="dxa"/>
          </w:tcPr>
          <w:p w14:paraId="161D7499" w14:textId="77777777" w:rsidR="00B01D0B" w:rsidRPr="005E409B" w:rsidRDefault="00B01D0B" w:rsidP="00E57FE8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Catalyst (mg)</w:t>
            </w:r>
          </w:p>
        </w:tc>
        <w:tc>
          <w:tcPr>
            <w:tcW w:w="1589" w:type="dxa"/>
          </w:tcPr>
          <w:p w14:paraId="030EC4D6" w14:textId="77777777" w:rsidR="00B01D0B" w:rsidRPr="005E409B" w:rsidRDefault="00B01D0B" w:rsidP="00E57FE8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Condition</w:t>
            </w:r>
          </w:p>
        </w:tc>
        <w:tc>
          <w:tcPr>
            <w:tcW w:w="1507" w:type="dxa"/>
          </w:tcPr>
          <w:p w14:paraId="68A20282" w14:textId="77777777" w:rsidR="00B01D0B" w:rsidRPr="005E409B" w:rsidRDefault="00B01D0B" w:rsidP="00E57FE8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Time (min)</w:t>
            </w:r>
          </w:p>
        </w:tc>
        <w:tc>
          <w:tcPr>
            <w:tcW w:w="1505" w:type="dxa"/>
          </w:tcPr>
          <w:p w14:paraId="2A471AFC" w14:textId="77777777" w:rsidR="00B01D0B" w:rsidRPr="005E409B" w:rsidRDefault="00B01D0B" w:rsidP="00E57FE8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Yield %</w:t>
            </w:r>
          </w:p>
        </w:tc>
      </w:tr>
      <w:tr w:rsidR="005E409B" w:rsidRPr="005E409B" w14:paraId="6AD9AF5C" w14:textId="77777777" w:rsidTr="00D5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119C2B23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</w:t>
            </w:r>
          </w:p>
        </w:tc>
        <w:tc>
          <w:tcPr>
            <w:tcW w:w="1676" w:type="dxa"/>
          </w:tcPr>
          <w:p w14:paraId="2F2F9B9B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</w:t>
            </w:r>
          </w:p>
        </w:tc>
        <w:tc>
          <w:tcPr>
            <w:tcW w:w="1559" w:type="dxa"/>
          </w:tcPr>
          <w:p w14:paraId="5071647F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29293826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Reflux</w:t>
            </w:r>
          </w:p>
        </w:tc>
        <w:tc>
          <w:tcPr>
            <w:tcW w:w="1507" w:type="dxa"/>
          </w:tcPr>
          <w:p w14:paraId="2D5BE5BE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45</w:t>
            </w:r>
          </w:p>
        </w:tc>
        <w:tc>
          <w:tcPr>
            <w:tcW w:w="1505" w:type="dxa"/>
          </w:tcPr>
          <w:p w14:paraId="39897EFE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52</w:t>
            </w:r>
          </w:p>
        </w:tc>
      </w:tr>
      <w:tr w:rsidR="005E409B" w:rsidRPr="005E409B" w14:paraId="1007D18F" w14:textId="77777777" w:rsidTr="00D5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3C295B80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</w:t>
            </w:r>
          </w:p>
        </w:tc>
        <w:tc>
          <w:tcPr>
            <w:tcW w:w="1676" w:type="dxa"/>
          </w:tcPr>
          <w:p w14:paraId="19A819BD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EtOH</w:t>
            </w:r>
          </w:p>
        </w:tc>
        <w:tc>
          <w:tcPr>
            <w:tcW w:w="1559" w:type="dxa"/>
          </w:tcPr>
          <w:p w14:paraId="60F03223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79C057AE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Reflux</w:t>
            </w:r>
          </w:p>
        </w:tc>
        <w:tc>
          <w:tcPr>
            <w:tcW w:w="1507" w:type="dxa"/>
          </w:tcPr>
          <w:p w14:paraId="62F0AEC9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45</w:t>
            </w:r>
          </w:p>
        </w:tc>
        <w:tc>
          <w:tcPr>
            <w:tcW w:w="1505" w:type="dxa"/>
          </w:tcPr>
          <w:p w14:paraId="466E4988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42</w:t>
            </w:r>
          </w:p>
        </w:tc>
      </w:tr>
      <w:tr w:rsidR="005E409B" w:rsidRPr="005E409B" w14:paraId="008B6CD1" w14:textId="77777777" w:rsidTr="00D5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16FF04B0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3</w:t>
            </w:r>
          </w:p>
        </w:tc>
        <w:tc>
          <w:tcPr>
            <w:tcW w:w="1676" w:type="dxa"/>
          </w:tcPr>
          <w:p w14:paraId="50638E15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proofErr w:type="gramStart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O:EtOH</w:t>
            </w:r>
            <w:proofErr w:type="gramEnd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(1:1)</w:t>
            </w:r>
          </w:p>
        </w:tc>
        <w:tc>
          <w:tcPr>
            <w:tcW w:w="1559" w:type="dxa"/>
          </w:tcPr>
          <w:p w14:paraId="164E93AC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5F83F15E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Reflux</w:t>
            </w:r>
          </w:p>
        </w:tc>
        <w:tc>
          <w:tcPr>
            <w:tcW w:w="1507" w:type="dxa"/>
          </w:tcPr>
          <w:p w14:paraId="63CF92B7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45</w:t>
            </w:r>
          </w:p>
        </w:tc>
        <w:tc>
          <w:tcPr>
            <w:tcW w:w="1505" w:type="dxa"/>
          </w:tcPr>
          <w:p w14:paraId="2D3C6214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35</w:t>
            </w:r>
          </w:p>
        </w:tc>
      </w:tr>
      <w:tr w:rsidR="005E409B" w:rsidRPr="005E409B" w14:paraId="33F5AC38" w14:textId="77777777" w:rsidTr="00D5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7FDA2F57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4</w:t>
            </w:r>
          </w:p>
        </w:tc>
        <w:tc>
          <w:tcPr>
            <w:tcW w:w="1676" w:type="dxa"/>
          </w:tcPr>
          <w:p w14:paraId="70571D42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Toluene</w:t>
            </w:r>
          </w:p>
        </w:tc>
        <w:tc>
          <w:tcPr>
            <w:tcW w:w="1559" w:type="dxa"/>
          </w:tcPr>
          <w:p w14:paraId="590A4DB5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7B5405C5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Reflux</w:t>
            </w:r>
          </w:p>
        </w:tc>
        <w:tc>
          <w:tcPr>
            <w:tcW w:w="1507" w:type="dxa"/>
          </w:tcPr>
          <w:p w14:paraId="616E61C8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45</w:t>
            </w:r>
          </w:p>
        </w:tc>
        <w:tc>
          <w:tcPr>
            <w:tcW w:w="1505" w:type="dxa"/>
          </w:tcPr>
          <w:p w14:paraId="62AA2260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Trace</w:t>
            </w:r>
          </w:p>
        </w:tc>
      </w:tr>
      <w:tr w:rsidR="005E409B" w:rsidRPr="005E409B" w14:paraId="37AAE059" w14:textId="77777777" w:rsidTr="00D5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72DCB708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5</w:t>
            </w:r>
          </w:p>
        </w:tc>
        <w:tc>
          <w:tcPr>
            <w:tcW w:w="1676" w:type="dxa"/>
          </w:tcPr>
          <w:p w14:paraId="1866B42E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</w:t>
            </w:r>
          </w:p>
        </w:tc>
        <w:tc>
          <w:tcPr>
            <w:tcW w:w="1559" w:type="dxa"/>
          </w:tcPr>
          <w:p w14:paraId="371B0F5F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24296E01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646DE292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6699DC72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55</w:t>
            </w:r>
          </w:p>
        </w:tc>
      </w:tr>
      <w:tr w:rsidR="005E409B" w:rsidRPr="005E409B" w14:paraId="1E472783" w14:textId="77777777" w:rsidTr="00D5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316D957E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6</w:t>
            </w:r>
          </w:p>
        </w:tc>
        <w:tc>
          <w:tcPr>
            <w:tcW w:w="1676" w:type="dxa"/>
          </w:tcPr>
          <w:p w14:paraId="540CD079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EtOH</w:t>
            </w:r>
          </w:p>
        </w:tc>
        <w:tc>
          <w:tcPr>
            <w:tcW w:w="1559" w:type="dxa"/>
          </w:tcPr>
          <w:p w14:paraId="0AA699A9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3461AADB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21E471D2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53EF4C18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52</w:t>
            </w:r>
          </w:p>
        </w:tc>
      </w:tr>
      <w:tr w:rsidR="005E409B" w:rsidRPr="005E409B" w14:paraId="15266FAF" w14:textId="77777777" w:rsidTr="00D5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2AC38A8F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lastRenderedPageBreak/>
              <w:t>7</w:t>
            </w:r>
          </w:p>
        </w:tc>
        <w:tc>
          <w:tcPr>
            <w:tcW w:w="1676" w:type="dxa"/>
          </w:tcPr>
          <w:p w14:paraId="2AA74BBE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Chloroform</w:t>
            </w:r>
          </w:p>
        </w:tc>
        <w:tc>
          <w:tcPr>
            <w:tcW w:w="1559" w:type="dxa"/>
          </w:tcPr>
          <w:p w14:paraId="6F118FE9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0FCAE053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750C7B3C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7AE097A4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40</w:t>
            </w:r>
          </w:p>
        </w:tc>
      </w:tr>
      <w:tr w:rsidR="005E409B" w:rsidRPr="005E409B" w14:paraId="6B5985C8" w14:textId="77777777" w:rsidTr="00D5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7E973ED9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8</w:t>
            </w:r>
          </w:p>
        </w:tc>
        <w:tc>
          <w:tcPr>
            <w:tcW w:w="1676" w:type="dxa"/>
          </w:tcPr>
          <w:p w14:paraId="0B530678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proofErr w:type="spellStart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MeCN</w:t>
            </w:r>
            <w:proofErr w:type="spellEnd"/>
          </w:p>
        </w:tc>
        <w:tc>
          <w:tcPr>
            <w:tcW w:w="1559" w:type="dxa"/>
          </w:tcPr>
          <w:p w14:paraId="0B2BD1FC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2B23605A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07343231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78763EF0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45</w:t>
            </w:r>
          </w:p>
        </w:tc>
      </w:tr>
      <w:tr w:rsidR="005E409B" w:rsidRPr="005E409B" w14:paraId="1CE89D77" w14:textId="77777777" w:rsidTr="00D5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646E2897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9</w:t>
            </w:r>
          </w:p>
        </w:tc>
        <w:tc>
          <w:tcPr>
            <w:tcW w:w="1676" w:type="dxa"/>
          </w:tcPr>
          <w:p w14:paraId="71180816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proofErr w:type="gramStart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O:EtOH</w:t>
            </w:r>
            <w:proofErr w:type="gramEnd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(1:1)</w:t>
            </w:r>
          </w:p>
        </w:tc>
        <w:tc>
          <w:tcPr>
            <w:tcW w:w="1559" w:type="dxa"/>
          </w:tcPr>
          <w:p w14:paraId="41FB2F06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5C47DCE8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4BF2A76B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370D865E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65</w:t>
            </w:r>
          </w:p>
        </w:tc>
      </w:tr>
      <w:tr w:rsidR="005E409B" w:rsidRPr="005E409B" w14:paraId="77D87BB2" w14:textId="77777777" w:rsidTr="00D5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22EDA57D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676" w:type="dxa"/>
          </w:tcPr>
          <w:p w14:paraId="11F27C49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proofErr w:type="gramStart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O:EtOH</w:t>
            </w:r>
            <w:proofErr w:type="gramEnd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(1:2)</w:t>
            </w:r>
          </w:p>
        </w:tc>
        <w:tc>
          <w:tcPr>
            <w:tcW w:w="1559" w:type="dxa"/>
          </w:tcPr>
          <w:p w14:paraId="1E96C820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198831AB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18E62FE3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51C7C4DF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60</w:t>
            </w:r>
          </w:p>
        </w:tc>
      </w:tr>
      <w:tr w:rsidR="005E409B" w:rsidRPr="005E409B" w14:paraId="7751085D" w14:textId="77777777" w:rsidTr="00D5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470E4FF4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011</w:t>
            </w:r>
          </w:p>
        </w:tc>
        <w:tc>
          <w:tcPr>
            <w:tcW w:w="1676" w:type="dxa"/>
          </w:tcPr>
          <w:p w14:paraId="0B1E19E3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proofErr w:type="gramStart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O:EtOH</w:t>
            </w:r>
            <w:proofErr w:type="gramEnd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(1:1)</w:t>
            </w:r>
          </w:p>
        </w:tc>
        <w:tc>
          <w:tcPr>
            <w:tcW w:w="1559" w:type="dxa"/>
          </w:tcPr>
          <w:p w14:paraId="1CD3CF91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-</w:t>
            </w:r>
          </w:p>
        </w:tc>
        <w:tc>
          <w:tcPr>
            <w:tcW w:w="1589" w:type="dxa"/>
          </w:tcPr>
          <w:p w14:paraId="04CEA6B3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06DDDD46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087E7B68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-</w:t>
            </w:r>
          </w:p>
        </w:tc>
      </w:tr>
      <w:tr w:rsidR="005E409B" w:rsidRPr="005E409B" w14:paraId="2FAE8DC4" w14:textId="77777777" w:rsidTr="00D5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7ABAD1D7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12</w:t>
            </w:r>
          </w:p>
        </w:tc>
        <w:tc>
          <w:tcPr>
            <w:tcW w:w="1676" w:type="dxa"/>
          </w:tcPr>
          <w:p w14:paraId="6C112142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proofErr w:type="gramStart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O:EtOH</w:t>
            </w:r>
            <w:proofErr w:type="gramEnd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(1:1)</w:t>
            </w:r>
          </w:p>
        </w:tc>
        <w:tc>
          <w:tcPr>
            <w:tcW w:w="1559" w:type="dxa"/>
          </w:tcPr>
          <w:p w14:paraId="6835E06D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5</w:t>
            </w:r>
          </w:p>
        </w:tc>
        <w:tc>
          <w:tcPr>
            <w:tcW w:w="1589" w:type="dxa"/>
          </w:tcPr>
          <w:p w14:paraId="75EFB4BF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07F60CF5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055BD95E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69</w:t>
            </w:r>
          </w:p>
        </w:tc>
      </w:tr>
      <w:tr w:rsidR="005E409B" w:rsidRPr="005E409B" w14:paraId="1D6F94D6" w14:textId="77777777" w:rsidTr="00D5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56816EE5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13</w:t>
            </w:r>
          </w:p>
        </w:tc>
        <w:tc>
          <w:tcPr>
            <w:tcW w:w="1676" w:type="dxa"/>
          </w:tcPr>
          <w:p w14:paraId="3E88271A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proofErr w:type="gramStart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O:EtOH</w:t>
            </w:r>
            <w:proofErr w:type="gramEnd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(1:1)</w:t>
            </w:r>
          </w:p>
        </w:tc>
        <w:tc>
          <w:tcPr>
            <w:tcW w:w="1559" w:type="dxa"/>
          </w:tcPr>
          <w:p w14:paraId="0850D71B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 w14:paraId="2058E54D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0D61812F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70A5A31D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65</w:t>
            </w:r>
          </w:p>
        </w:tc>
      </w:tr>
      <w:tr w:rsidR="005E409B" w:rsidRPr="005E409B" w14:paraId="4030F9FC" w14:textId="77777777" w:rsidTr="00D5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5CAD8E9D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14</w:t>
            </w:r>
          </w:p>
        </w:tc>
        <w:tc>
          <w:tcPr>
            <w:tcW w:w="1676" w:type="dxa"/>
          </w:tcPr>
          <w:p w14:paraId="0944F1B5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proofErr w:type="gramStart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O:EtOH</w:t>
            </w:r>
            <w:proofErr w:type="gramEnd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(1:1)</w:t>
            </w:r>
          </w:p>
        </w:tc>
        <w:tc>
          <w:tcPr>
            <w:tcW w:w="1559" w:type="dxa"/>
          </w:tcPr>
          <w:p w14:paraId="34F969F9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15</w:t>
            </w:r>
          </w:p>
        </w:tc>
        <w:tc>
          <w:tcPr>
            <w:tcW w:w="1589" w:type="dxa"/>
          </w:tcPr>
          <w:p w14:paraId="5F63384B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7C736FFB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739BEF1C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87</w:t>
            </w:r>
          </w:p>
        </w:tc>
      </w:tr>
      <w:tr w:rsidR="005E409B" w:rsidRPr="005E409B" w14:paraId="38645220" w14:textId="77777777" w:rsidTr="00D57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31F31948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15</w:t>
            </w:r>
          </w:p>
        </w:tc>
        <w:tc>
          <w:tcPr>
            <w:tcW w:w="1676" w:type="dxa"/>
          </w:tcPr>
          <w:p w14:paraId="561DA5BD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proofErr w:type="gramStart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O:EtOH</w:t>
            </w:r>
            <w:proofErr w:type="gramEnd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(1:1)</w:t>
            </w:r>
          </w:p>
        </w:tc>
        <w:tc>
          <w:tcPr>
            <w:tcW w:w="1559" w:type="dxa"/>
          </w:tcPr>
          <w:p w14:paraId="4A6C218C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20</w:t>
            </w:r>
          </w:p>
        </w:tc>
        <w:tc>
          <w:tcPr>
            <w:tcW w:w="1589" w:type="dxa"/>
          </w:tcPr>
          <w:p w14:paraId="314FC231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5BD98C78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43EEBA0D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79</w:t>
            </w:r>
          </w:p>
        </w:tc>
      </w:tr>
      <w:tr w:rsidR="005E409B" w:rsidRPr="005E409B" w14:paraId="25D1155B" w14:textId="77777777" w:rsidTr="00D57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</w:tcPr>
          <w:p w14:paraId="7BAF6173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16</w:t>
            </w:r>
          </w:p>
        </w:tc>
        <w:tc>
          <w:tcPr>
            <w:tcW w:w="1676" w:type="dxa"/>
          </w:tcPr>
          <w:p w14:paraId="123A7217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proofErr w:type="gramStart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H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O:EtOH</w:t>
            </w:r>
            <w:proofErr w:type="gramEnd"/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(1:1)</w:t>
            </w:r>
          </w:p>
        </w:tc>
        <w:tc>
          <w:tcPr>
            <w:tcW w:w="1559" w:type="dxa"/>
          </w:tcPr>
          <w:p w14:paraId="673792D4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30</w:t>
            </w:r>
          </w:p>
        </w:tc>
        <w:tc>
          <w:tcPr>
            <w:tcW w:w="1589" w:type="dxa"/>
          </w:tcPr>
          <w:p w14:paraId="5A08AAE0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Ultrasonic</w:t>
            </w:r>
          </w:p>
        </w:tc>
        <w:tc>
          <w:tcPr>
            <w:tcW w:w="1507" w:type="dxa"/>
          </w:tcPr>
          <w:p w14:paraId="199047BE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505" w:type="dxa"/>
          </w:tcPr>
          <w:p w14:paraId="4F1CFADF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89</w:t>
            </w:r>
          </w:p>
        </w:tc>
      </w:tr>
    </w:tbl>
    <w:p w14:paraId="612CFD74" w14:textId="77777777" w:rsidR="00B01D0B" w:rsidRPr="005E409B" w:rsidRDefault="00B01D0B" w:rsidP="00B01D0B">
      <w:pPr>
        <w:spacing w:after="0" w:line="240" w:lineRule="exact"/>
        <w:jc w:val="both"/>
        <w:rPr>
          <w:rFonts w:asciiTheme="majorBidi" w:hAnsiTheme="majorBidi" w:cstheme="majorBidi"/>
          <w:color w:val="000000" w:themeColor="text1"/>
          <w:w w:val="108"/>
          <w:sz w:val="20"/>
          <w:szCs w:val="20"/>
        </w:rPr>
      </w:pPr>
    </w:p>
    <w:p w14:paraId="606FA8FA" w14:textId="4F99BD29" w:rsidR="00B01D0B" w:rsidRPr="005E409B" w:rsidRDefault="00B01D0B" w:rsidP="006267AC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</w:pPr>
    </w:p>
    <w:p w14:paraId="6DF93DEB" w14:textId="42AABCBC" w:rsidR="00744504" w:rsidRPr="005E409B" w:rsidRDefault="00744504" w:rsidP="00744504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bookmarkStart w:id="5" w:name="_Toc110031398"/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Table S 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begin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instrText xml:space="preserve"> SEQ Table_S \* ARABIC </w:instrTex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separate"/>
      </w:r>
      <w:r w:rsidRPr="005E409B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</w:rPr>
        <w:t>2</w:t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end"/>
      </w:r>
      <w:r w:rsidRPr="005E409B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.</w:t>
      </w:r>
      <w:r w:rsidRPr="005E409B">
        <w:rPr>
          <w:rFonts w:asciiTheme="majorBidi" w:hAnsiTheme="majorBidi" w:cstheme="majorBidi"/>
          <w:i w:val="0"/>
          <w:iCs w:val="0"/>
          <w:color w:val="000000" w:themeColor="text1"/>
        </w:rPr>
        <w:t xml:space="preserve"> Optimization of the type of catalyst.</w:t>
      </w:r>
      <w:bookmarkEnd w:id="5"/>
    </w:p>
    <w:tbl>
      <w:tblPr>
        <w:tblStyle w:val="PlainTable1"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4050"/>
        <w:gridCol w:w="1369"/>
        <w:gridCol w:w="1059"/>
      </w:tblGrid>
      <w:tr w:rsidR="005E409B" w:rsidRPr="005E409B" w14:paraId="753694C3" w14:textId="77777777" w:rsidTr="00E57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36B26ED7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Entry</w:t>
            </w:r>
          </w:p>
        </w:tc>
        <w:tc>
          <w:tcPr>
            <w:tcW w:w="4050" w:type="dxa"/>
          </w:tcPr>
          <w:p w14:paraId="7652F6C8" w14:textId="77777777" w:rsidR="00B01D0B" w:rsidRPr="005E409B" w:rsidRDefault="00B01D0B" w:rsidP="00E57FE8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Catalyst (15 mg)</w:t>
            </w:r>
          </w:p>
        </w:tc>
        <w:tc>
          <w:tcPr>
            <w:tcW w:w="1369" w:type="dxa"/>
          </w:tcPr>
          <w:p w14:paraId="67D25E33" w14:textId="77777777" w:rsidR="00B01D0B" w:rsidRPr="005E409B" w:rsidRDefault="00B01D0B" w:rsidP="00E57FE8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Time (min)</w:t>
            </w:r>
          </w:p>
        </w:tc>
        <w:tc>
          <w:tcPr>
            <w:tcW w:w="1059" w:type="dxa"/>
          </w:tcPr>
          <w:p w14:paraId="0C74BB00" w14:textId="77777777" w:rsidR="00B01D0B" w:rsidRPr="005E409B" w:rsidRDefault="00B01D0B" w:rsidP="00E57FE8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Yield %</w:t>
            </w:r>
          </w:p>
        </w:tc>
      </w:tr>
      <w:tr w:rsidR="005E409B" w:rsidRPr="005E409B" w14:paraId="2B663404" w14:textId="77777777" w:rsidTr="00E57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49F5EBA9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1</w:t>
            </w:r>
          </w:p>
        </w:tc>
        <w:tc>
          <w:tcPr>
            <w:tcW w:w="4050" w:type="dxa"/>
          </w:tcPr>
          <w:p w14:paraId="7A5E7EBE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CuFe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69" w:type="dxa"/>
          </w:tcPr>
          <w:p w14:paraId="163142C0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059" w:type="dxa"/>
          </w:tcPr>
          <w:p w14:paraId="7ADA7FCF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73</w:t>
            </w:r>
          </w:p>
        </w:tc>
      </w:tr>
      <w:tr w:rsidR="005E409B" w:rsidRPr="005E409B" w14:paraId="10C9319A" w14:textId="77777777" w:rsidTr="00E57F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0AE65533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</w:t>
            </w:r>
          </w:p>
        </w:tc>
        <w:tc>
          <w:tcPr>
            <w:tcW w:w="4050" w:type="dxa"/>
          </w:tcPr>
          <w:p w14:paraId="415F2D8A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CuFe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4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@SiO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69" w:type="dxa"/>
          </w:tcPr>
          <w:p w14:paraId="7B62E0D2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059" w:type="dxa"/>
          </w:tcPr>
          <w:p w14:paraId="1B57C264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65</w:t>
            </w:r>
          </w:p>
        </w:tc>
      </w:tr>
      <w:tr w:rsidR="005E409B" w:rsidRPr="005E409B" w14:paraId="43DA1EFC" w14:textId="77777777" w:rsidTr="00E57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11808810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3</w:t>
            </w:r>
          </w:p>
        </w:tc>
        <w:tc>
          <w:tcPr>
            <w:tcW w:w="4050" w:type="dxa"/>
          </w:tcPr>
          <w:p w14:paraId="0AF07A40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CuFe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4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@SiO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@l-arginine</w:t>
            </w:r>
          </w:p>
        </w:tc>
        <w:tc>
          <w:tcPr>
            <w:tcW w:w="1369" w:type="dxa"/>
          </w:tcPr>
          <w:p w14:paraId="468E91B6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059" w:type="dxa"/>
          </w:tcPr>
          <w:p w14:paraId="6678D040" w14:textId="77777777" w:rsidR="00B01D0B" w:rsidRPr="005E409B" w:rsidRDefault="00B01D0B" w:rsidP="00E57FE8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68</w:t>
            </w:r>
          </w:p>
        </w:tc>
      </w:tr>
      <w:tr w:rsidR="005E409B" w:rsidRPr="005E409B" w14:paraId="330022F8" w14:textId="77777777" w:rsidTr="00E57F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14:paraId="21E38D6E" w14:textId="77777777" w:rsidR="00B01D0B" w:rsidRPr="005E409B" w:rsidRDefault="00B01D0B" w:rsidP="00E57FE8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4</w:t>
            </w:r>
          </w:p>
        </w:tc>
        <w:tc>
          <w:tcPr>
            <w:tcW w:w="4050" w:type="dxa"/>
          </w:tcPr>
          <w:p w14:paraId="31B56D4F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CuFe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O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4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@SiO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  <w:vertAlign w:val="subscript"/>
              </w:rPr>
              <w:t>2</w:t>
            </w: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@l-arginine-Cu(I)</w:t>
            </w:r>
          </w:p>
        </w:tc>
        <w:tc>
          <w:tcPr>
            <w:tcW w:w="1369" w:type="dxa"/>
          </w:tcPr>
          <w:p w14:paraId="182F39F5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25</w:t>
            </w:r>
          </w:p>
        </w:tc>
        <w:tc>
          <w:tcPr>
            <w:tcW w:w="1059" w:type="dxa"/>
          </w:tcPr>
          <w:p w14:paraId="66CF1FB4" w14:textId="77777777" w:rsidR="00B01D0B" w:rsidRPr="005E409B" w:rsidRDefault="00B01D0B" w:rsidP="00E57FE8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</w:pPr>
            <w:r w:rsidRPr="005E409B">
              <w:rPr>
                <w:rFonts w:asciiTheme="majorBidi" w:hAnsiTheme="majorBidi" w:cstheme="majorBidi"/>
                <w:color w:val="000000" w:themeColor="text1"/>
                <w:w w:val="108"/>
                <w:sz w:val="20"/>
                <w:szCs w:val="20"/>
              </w:rPr>
              <w:t>87</w:t>
            </w:r>
          </w:p>
        </w:tc>
      </w:tr>
    </w:tbl>
    <w:p w14:paraId="274A511F" w14:textId="77777777" w:rsidR="00B01D0B" w:rsidRPr="005E409B" w:rsidRDefault="00B01D0B" w:rsidP="00B01D0B">
      <w:pPr>
        <w:spacing w:after="0" w:line="240" w:lineRule="exact"/>
        <w:jc w:val="both"/>
        <w:rPr>
          <w:rFonts w:asciiTheme="majorBidi" w:hAnsiTheme="majorBidi" w:cstheme="majorBidi"/>
          <w:color w:val="000000" w:themeColor="text1"/>
          <w:w w:val="108"/>
          <w:sz w:val="20"/>
          <w:szCs w:val="20"/>
        </w:rPr>
      </w:pPr>
    </w:p>
    <w:p w14:paraId="2A12DAC1" w14:textId="77777777" w:rsidR="00B01D0B" w:rsidRPr="005E409B" w:rsidRDefault="00B01D0B" w:rsidP="00B01D0B">
      <w:pPr>
        <w:jc w:val="center"/>
        <w:rPr>
          <w:rFonts w:asciiTheme="majorBidi" w:hAnsiTheme="majorBidi" w:cstheme="majorBidi"/>
          <w:color w:val="000000" w:themeColor="text1"/>
        </w:rPr>
      </w:pPr>
    </w:p>
    <w:sectPr w:rsidR="00B01D0B" w:rsidRPr="005E4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A3D46"/>
    <w:multiLevelType w:val="multilevel"/>
    <w:tmpl w:val="C0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96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0B"/>
    <w:rsid w:val="000049DF"/>
    <w:rsid w:val="00097AE4"/>
    <w:rsid w:val="000F50D7"/>
    <w:rsid w:val="00140796"/>
    <w:rsid w:val="00190D08"/>
    <w:rsid w:val="00572788"/>
    <w:rsid w:val="005E409B"/>
    <w:rsid w:val="006267AC"/>
    <w:rsid w:val="00744504"/>
    <w:rsid w:val="00767480"/>
    <w:rsid w:val="007839B8"/>
    <w:rsid w:val="00784032"/>
    <w:rsid w:val="00A40BCE"/>
    <w:rsid w:val="00B01D0B"/>
    <w:rsid w:val="00BE2F8C"/>
    <w:rsid w:val="00D01248"/>
    <w:rsid w:val="00D55748"/>
    <w:rsid w:val="00D57444"/>
    <w:rsid w:val="00D92F25"/>
    <w:rsid w:val="00EE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800FD"/>
  <w15:chartTrackingRefBased/>
  <w15:docId w15:val="{A67826CF-CF04-405C-AE4F-C2C0345E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45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5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5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01D0B"/>
    <w:pPr>
      <w:spacing w:after="200" w:line="240" w:lineRule="auto"/>
    </w:pPr>
    <w:rPr>
      <w:i/>
      <w:iCs/>
      <w:color w:val="44546A" w:themeColor="text2"/>
      <w:sz w:val="18"/>
      <w:szCs w:val="18"/>
      <w:lang w:bidi="fa-IR"/>
    </w:rPr>
  </w:style>
  <w:style w:type="table" w:styleId="PlainTable1">
    <w:name w:val="Plain Table 1"/>
    <w:basedOn w:val="TableNormal"/>
    <w:uiPriority w:val="41"/>
    <w:rsid w:val="00B01D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445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44504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445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5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445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5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575;&#1585;&#1588;&#1583;\&#1570;&#1586;&#1605;&#1575;&#1740;&#1588;&#1711;&#1575;&#1607;\&#1605;&#1602;&#1575;&#1604;&#1607;%20&#1601;&#1575;&#1591;&#1605;&#1607;\&#1570;&#1606;&#1575;&#1604;&#1740;&#1586;&#1607;&#1575;\Final\VSM\endvs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CuFe2O4</c:v>
          </c:tx>
          <c:spPr>
            <a:ln w="19050" cap="rnd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Sheet2!$A$1:$A$144</c:f>
              <c:numCache>
                <c:formatCode>General</c:formatCode>
                <c:ptCount val="144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150</c:v>
                </c:pt>
                <c:pt idx="4">
                  <c:v>200</c:v>
                </c:pt>
                <c:pt idx="5">
                  <c:v>250</c:v>
                </c:pt>
                <c:pt idx="6">
                  <c:v>300</c:v>
                </c:pt>
                <c:pt idx="7">
                  <c:v>350</c:v>
                </c:pt>
                <c:pt idx="8">
                  <c:v>400</c:v>
                </c:pt>
                <c:pt idx="9">
                  <c:v>450</c:v>
                </c:pt>
                <c:pt idx="10">
                  <c:v>500</c:v>
                </c:pt>
                <c:pt idx="11">
                  <c:v>650</c:v>
                </c:pt>
                <c:pt idx="12">
                  <c:v>800</c:v>
                </c:pt>
                <c:pt idx="13">
                  <c:v>950</c:v>
                </c:pt>
                <c:pt idx="14">
                  <c:v>1100</c:v>
                </c:pt>
                <c:pt idx="15">
                  <c:v>1250</c:v>
                </c:pt>
                <c:pt idx="16">
                  <c:v>1400</c:v>
                </c:pt>
                <c:pt idx="17">
                  <c:v>1550</c:v>
                </c:pt>
                <c:pt idx="18">
                  <c:v>1700</c:v>
                </c:pt>
                <c:pt idx="19">
                  <c:v>1850</c:v>
                </c:pt>
                <c:pt idx="20">
                  <c:v>2000</c:v>
                </c:pt>
                <c:pt idx="21">
                  <c:v>2500</c:v>
                </c:pt>
                <c:pt idx="22">
                  <c:v>3000</c:v>
                </c:pt>
                <c:pt idx="23">
                  <c:v>3500</c:v>
                </c:pt>
                <c:pt idx="24">
                  <c:v>4000</c:v>
                </c:pt>
                <c:pt idx="25">
                  <c:v>4500</c:v>
                </c:pt>
                <c:pt idx="26">
                  <c:v>5000</c:v>
                </c:pt>
                <c:pt idx="27">
                  <c:v>5500</c:v>
                </c:pt>
                <c:pt idx="28">
                  <c:v>6000</c:v>
                </c:pt>
                <c:pt idx="29">
                  <c:v>6500</c:v>
                </c:pt>
                <c:pt idx="30">
                  <c:v>7000</c:v>
                </c:pt>
                <c:pt idx="31">
                  <c:v>7500</c:v>
                </c:pt>
                <c:pt idx="32">
                  <c:v>8000</c:v>
                </c:pt>
                <c:pt idx="33">
                  <c:v>8500</c:v>
                </c:pt>
                <c:pt idx="34">
                  <c:v>9000</c:v>
                </c:pt>
                <c:pt idx="35">
                  <c:v>9500</c:v>
                </c:pt>
                <c:pt idx="36">
                  <c:v>10000</c:v>
                </c:pt>
                <c:pt idx="37">
                  <c:v>9500</c:v>
                </c:pt>
                <c:pt idx="38">
                  <c:v>9000</c:v>
                </c:pt>
                <c:pt idx="39">
                  <c:v>8500</c:v>
                </c:pt>
                <c:pt idx="40">
                  <c:v>8000</c:v>
                </c:pt>
                <c:pt idx="41">
                  <c:v>7500</c:v>
                </c:pt>
                <c:pt idx="42">
                  <c:v>7000</c:v>
                </c:pt>
                <c:pt idx="43">
                  <c:v>6500</c:v>
                </c:pt>
                <c:pt idx="44">
                  <c:v>6000</c:v>
                </c:pt>
                <c:pt idx="45">
                  <c:v>5500</c:v>
                </c:pt>
                <c:pt idx="46">
                  <c:v>5000</c:v>
                </c:pt>
                <c:pt idx="47">
                  <c:v>4500</c:v>
                </c:pt>
                <c:pt idx="48">
                  <c:v>4000</c:v>
                </c:pt>
                <c:pt idx="49">
                  <c:v>3500</c:v>
                </c:pt>
                <c:pt idx="50">
                  <c:v>3000</c:v>
                </c:pt>
                <c:pt idx="51">
                  <c:v>2500</c:v>
                </c:pt>
                <c:pt idx="52">
                  <c:v>2000</c:v>
                </c:pt>
                <c:pt idx="53">
                  <c:v>1850</c:v>
                </c:pt>
                <c:pt idx="54">
                  <c:v>1700</c:v>
                </c:pt>
                <c:pt idx="55">
                  <c:v>1550</c:v>
                </c:pt>
                <c:pt idx="56">
                  <c:v>1400</c:v>
                </c:pt>
                <c:pt idx="57">
                  <c:v>1250</c:v>
                </c:pt>
                <c:pt idx="58">
                  <c:v>1100</c:v>
                </c:pt>
                <c:pt idx="59">
                  <c:v>950</c:v>
                </c:pt>
                <c:pt idx="60">
                  <c:v>800</c:v>
                </c:pt>
                <c:pt idx="61">
                  <c:v>650</c:v>
                </c:pt>
                <c:pt idx="62">
                  <c:v>500</c:v>
                </c:pt>
                <c:pt idx="63">
                  <c:v>450</c:v>
                </c:pt>
                <c:pt idx="64">
                  <c:v>400</c:v>
                </c:pt>
                <c:pt idx="65">
                  <c:v>350</c:v>
                </c:pt>
                <c:pt idx="66">
                  <c:v>300</c:v>
                </c:pt>
                <c:pt idx="67">
                  <c:v>250</c:v>
                </c:pt>
                <c:pt idx="68">
                  <c:v>200</c:v>
                </c:pt>
                <c:pt idx="69">
                  <c:v>150</c:v>
                </c:pt>
                <c:pt idx="70">
                  <c:v>100</c:v>
                </c:pt>
                <c:pt idx="71">
                  <c:v>50</c:v>
                </c:pt>
                <c:pt idx="72">
                  <c:v>0</c:v>
                </c:pt>
                <c:pt idx="73">
                  <c:v>-50</c:v>
                </c:pt>
                <c:pt idx="74">
                  <c:v>-100</c:v>
                </c:pt>
                <c:pt idx="75">
                  <c:v>-150</c:v>
                </c:pt>
                <c:pt idx="76">
                  <c:v>-200</c:v>
                </c:pt>
                <c:pt idx="77">
                  <c:v>-250</c:v>
                </c:pt>
                <c:pt idx="78">
                  <c:v>-300</c:v>
                </c:pt>
                <c:pt idx="79">
                  <c:v>-350</c:v>
                </c:pt>
                <c:pt idx="80">
                  <c:v>-400</c:v>
                </c:pt>
                <c:pt idx="81">
                  <c:v>-450</c:v>
                </c:pt>
                <c:pt idx="82">
                  <c:v>-650</c:v>
                </c:pt>
                <c:pt idx="83">
                  <c:v>-800</c:v>
                </c:pt>
                <c:pt idx="84">
                  <c:v>-950</c:v>
                </c:pt>
                <c:pt idx="85">
                  <c:v>-1100</c:v>
                </c:pt>
                <c:pt idx="86">
                  <c:v>-1250</c:v>
                </c:pt>
                <c:pt idx="87">
                  <c:v>-1400</c:v>
                </c:pt>
                <c:pt idx="88">
                  <c:v>-1550</c:v>
                </c:pt>
                <c:pt idx="89">
                  <c:v>-1700</c:v>
                </c:pt>
                <c:pt idx="90">
                  <c:v>-1850</c:v>
                </c:pt>
                <c:pt idx="91">
                  <c:v>-2000</c:v>
                </c:pt>
                <c:pt idx="92">
                  <c:v>-2500</c:v>
                </c:pt>
                <c:pt idx="93">
                  <c:v>-3000</c:v>
                </c:pt>
                <c:pt idx="94">
                  <c:v>-3500</c:v>
                </c:pt>
                <c:pt idx="95">
                  <c:v>-4000</c:v>
                </c:pt>
                <c:pt idx="96">
                  <c:v>-4500</c:v>
                </c:pt>
                <c:pt idx="97">
                  <c:v>-5000</c:v>
                </c:pt>
                <c:pt idx="98">
                  <c:v>-5500</c:v>
                </c:pt>
                <c:pt idx="99">
                  <c:v>-6000</c:v>
                </c:pt>
                <c:pt idx="100">
                  <c:v>-6500</c:v>
                </c:pt>
                <c:pt idx="101">
                  <c:v>-7000</c:v>
                </c:pt>
                <c:pt idx="102">
                  <c:v>-7500</c:v>
                </c:pt>
                <c:pt idx="103">
                  <c:v>-8000</c:v>
                </c:pt>
                <c:pt idx="104">
                  <c:v>-8500</c:v>
                </c:pt>
                <c:pt idx="105">
                  <c:v>-9000</c:v>
                </c:pt>
                <c:pt idx="106">
                  <c:v>-9500</c:v>
                </c:pt>
                <c:pt idx="107">
                  <c:v>-10000</c:v>
                </c:pt>
                <c:pt idx="108">
                  <c:v>-9500</c:v>
                </c:pt>
                <c:pt idx="109">
                  <c:v>-9000</c:v>
                </c:pt>
                <c:pt idx="110">
                  <c:v>-8500</c:v>
                </c:pt>
                <c:pt idx="111">
                  <c:v>-8000</c:v>
                </c:pt>
                <c:pt idx="112">
                  <c:v>-7500</c:v>
                </c:pt>
                <c:pt idx="113">
                  <c:v>-7000</c:v>
                </c:pt>
                <c:pt idx="114">
                  <c:v>-6500</c:v>
                </c:pt>
                <c:pt idx="115">
                  <c:v>-6000</c:v>
                </c:pt>
                <c:pt idx="116">
                  <c:v>-5500</c:v>
                </c:pt>
                <c:pt idx="117">
                  <c:v>-5000</c:v>
                </c:pt>
                <c:pt idx="118">
                  <c:v>-4500</c:v>
                </c:pt>
                <c:pt idx="119">
                  <c:v>-4000</c:v>
                </c:pt>
                <c:pt idx="120">
                  <c:v>-3500</c:v>
                </c:pt>
                <c:pt idx="121">
                  <c:v>-3000</c:v>
                </c:pt>
                <c:pt idx="122">
                  <c:v>-2500</c:v>
                </c:pt>
                <c:pt idx="123">
                  <c:v>-2000</c:v>
                </c:pt>
                <c:pt idx="124">
                  <c:v>-1850</c:v>
                </c:pt>
                <c:pt idx="125">
                  <c:v>-1700</c:v>
                </c:pt>
                <c:pt idx="126">
                  <c:v>-1550</c:v>
                </c:pt>
                <c:pt idx="127">
                  <c:v>-1400</c:v>
                </c:pt>
                <c:pt idx="128">
                  <c:v>-1250</c:v>
                </c:pt>
                <c:pt idx="129">
                  <c:v>-1100</c:v>
                </c:pt>
                <c:pt idx="130">
                  <c:v>-950</c:v>
                </c:pt>
                <c:pt idx="131">
                  <c:v>-800</c:v>
                </c:pt>
                <c:pt idx="132">
                  <c:v>-650</c:v>
                </c:pt>
                <c:pt idx="133">
                  <c:v>-500</c:v>
                </c:pt>
                <c:pt idx="134">
                  <c:v>-450</c:v>
                </c:pt>
                <c:pt idx="135">
                  <c:v>-400</c:v>
                </c:pt>
                <c:pt idx="136">
                  <c:v>-350</c:v>
                </c:pt>
                <c:pt idx="137">
                  <c:v>-300</c:v>
                </c:pt>
                <c:pt idx="138">
                  <c:v>-250</c:v>
                </c:pt>
                <c:pt idx="139">
                  <c:v>-200</c:v>
                </c:pt>
                <c:pt idx="140">
                  <c:v>-150</c:v>
                </c:pt>
                <c:pt idx="141">
                  <c:v>-100</c:v>
                </c:pt>
                <c:pt idx="142">
                  <c:v>-50</c:v>
                </c:pt>
                <c:pt idx="143">
                  <c:v>0</c:v>
                </c:pt>
              </c:numCache>
            </c:numRef>
          </c:xVal>
          <c:yVal>
            <c:numRef>
              <c:f>Sheet2!$B$1:$B$144</c:f>
              <c:numCache>
                <c:formatCode>General</c:formatCode>
                <c:ptCount val="144"/>
                <c:pt idx="0">
                  <c:v>-1.8624499999999999</c:v>
                </c:pt>
                <c:pt idx="1">
                  <c:v>3.2934000000000001</c:v>
                </c:pt>
                <c:pt idx="2">
                  <c:v>8.7508599999999994</c:v>
                </c:pt>
                <c:pt idx="3">
                  <c:v>13.93623</c:v>
                </c:pt>
                <c:pt idx="4">
                  <c:v>18.838090000000001</c:v>
                </c:pt>
                <c:pt idx="5">
                  <c:v>23.253630000000001</c:v>
                </c:pt>
                <c:pt idx="6">
                  <c:v>27.073599999999999</c:v>
                </c:pt>
                <c:pt idx="7">
                  <c:v>30.59113</c:v>
                </c:pt>
                <c:pt idx="8">
                  <c:v>33.94003</c:v>
                </c:pt>
                <c:pt idx="9">
                  <c:v>36.623159999999999</c:v>
                </c:pt>
                <c:pt idx="10">
                  <c:v>38.839849999999998</c:v>
                </c:pt>
                <c:pt idx="11">
                  <c:v>43.539879999999997</c:v>
                </c:pt>
                <c:pt idx="12">
                  <c:v>46.61495</c:v>
                </c:pt>
                <c:pt idx="13">
                  <c:v>48.59272</c:v>
                </c:pt>
                <c:pt idx="14">
                  <c:v>49.980870000000003</c:v>
                </c:pt>
                <c:pt idx="15">
                  <c:v>50.989310000000003</c:v>
                </c:pt>
                <c:pt idx="16">
                  <c:v>51.87341</c:v>
                </c:pt>
                <c:pt idx="17">
                  <c:v>52.478050000000003</c:v>
                </c:pt>
                <c:pt idx="18">
                  <c:v>53.10333</c:v>
                </c:pt>
                <c:pt idx="19">
                  <c:v>53.499040000000001</c:v>
                </c:pt>
                <c:pt idx="20">
                  <c:v>53.961930000000002</c:v>
                </c:pt>
                <c:pt idx="21">
                  <c:v>54.866570000000003</c:v>
                </c:pt>
                <c:pt idx="22">
                  <c:v>55.63261</c:v>
                </c:pt>
                <c:pt idx="23">
                  <c:v>56.072409999999998</c:v>
                </c:pt>
                <c:pt idx="24">
                  <c:v>56.54721</c:v>
                </c:pt>
                <c:pt idx="25">
                  <c:v>56.789149999999999</c:v>
                </c:pt>
                <c:pt idx="26">
                  <c:v>57.116999999999997</c:v>
                </c:pt>
                <c:pt idx="27">
                  <c:v>57.266579999999998</c:v>
                </c:pt>
                <c:pt idx="28">
                  <c:v>57.529139999999998</c:v>
                </c:pt>
                <c:pt idx="29">
                  <c:v>57.610889999999998</c:v>
                </c:pt>
                <c:pt idx="30">
                  <c:v>57.827800000000003</c:v>
                </c:pt>
                <c:pt idx="31">
                  <c:v>57.865360000000003</c:v>
                </c:pt>
                <c:pt idx="32">
                  <c:v>58.078440000000001</c:v>
                </c:pt>
                <c:pt idx="33">
                  <c:v>58.112650000000002</c:v>
                </c:pt>
                <c:pt idx="34">
                  <c:v>58.287460000000003</c:v>
                </c:pt>
                <c:pt idx="35">
                  <c:v>58.270870000000002</c:v>
                </c:pt>
                <c:pt idx="36">
                  <c:v>58.244590000000002</c:v>
                </c:pt>
                <c:pt idx="37">
                  <c:v>58.293010000000002</c:v>
                </c:pt>
                <c:pt idx="38">
                  <c:v>58.273539999999997</c:v>
                </c:pt>
                <c:pt idx="39">
                  <c:v>58.09196</c:v>
                </c:pt>
                <c:pt idx="40">
                  <c:v>58.082380000000001</c:v>
                </c:pt>
                <c:pt idx="41">
                  <c:v>57.871490000000001</c:v>
                </c:pt>
                <c:pt idx="42">
                  <c:v>57.841329999999999</c:v>
                </c:pt>
                <c:pt idx="43">
                  <c:v>57.611409999999999</c:v>
                </c:pt>
                <c:pt idx="44">
                  <c:v>57.483179999999997</c:v>
                </c:pt>
                <c:pt idx="45">
                  <c:v>57.299939999999999</c:v>
                </c:pt>
                <c:pt idx="46">
                  <c:v>57.080730000000003</c:v>
                </c:pt>
                <c:pt idx="47">
                  <c:v>56.818219999999997</c:v>
                </c:pt>
                <c:pt idx="48">
                  <c:v>56.498719999999999</c:v>
                </c:pt>
                <c:pt idx="49">
                  <c:v>56.123600000000003</c:v>
                </c:pt>
                <c:pt idx="50">
                  <c:v>55.601509999999998</c:v>
                </c:pt>
                <c:pt idx="51">
                  <c:v>54.919359999999998</c:v>
                </c:pt>
                <c:pt idx="52">
                  <c:v>53.927729999999997</c:v>
                </c:pt>
                <c:pt idx="53">
                  <c:v>53.558120000000002</c:v>
                </c:pt>
                <c:pt idx="54">
                  <c:v>53.084359999999997</c:v>
                </c:pt>
                <c:pt idx="55">
                  <c:v>52.554920000000003</c:v>
                </c:pt>
                <c:pt idx="56">
                  <c:v>51.894840000000002</c:v>
                </c:pt>
                <c:pt idx="57">
                  <c:v>51.079929999999997</c:v>
                </c:pt>
                <c:pt idx="58">
                  <c:v>50.048580000000001</c:v>
                </c:pt>
                <c:pt idx="59">
                  <c:v>48.677849999999999</c:v>
                </c:pt>
                <c:pt idx="60">
                  <c:v>46.713729999999998</c:v>
                </c:pt>
                <c:pt idx="61">
                  <c:v>43.764449999999997</c:v>
                </c:pt>
                <c:pt idx="62">
                  <c:v>39.117939999999997</c:v>
                </c:pt>
                <c:pt idx="63">
                  <c:v>37.119950000000003</c:v>
                </c:pt>
                <c:pt idx="64">
                  <c:v>34.63223</c:v>
                </c:pt>
                <c:pt idx="65">
                  <c:v>31.553560000000001</c:v>
                </c:pt>
                <c:pt idx="66">
                  <c:v>28.350249999999999</c:v>
                </c:pt>
                <c:pt idx="67">
                  <c:v>24.902940000000001</c:v>
                </c:pt>
                <c:pt idx="68">
                  <c:v>20.844850000000001</c:v>
                </c:pt>
                <c:pt idx="69">
                  <c:v>16.507090000000002</c:v>
                </c:pt>
                <c:pt idx="70">
                  <c:v>11.81453</c:v>
                </c:pt>
                <c:pt idx="71">
                  <c:v>7.0523300000000004</c:v>
                </c:pt>
                <c:pt idx="72">
                  <c:v>1.9757400000000001</c:v>
                </c:pt>
                <c:pt idx="73">
                  <c:v>-3.32422</c:v>
                </c:pt>
                <c:pt idx="74">
                  <c:v>-8.8033000000000001</c:v>
                </c:pt>
                <c:pt idx="75">
                  <c:v>-13.99775</c:v>
                </c:pt>
                <c:pt idx="76">
                  <c:v>-19.007650000000002</c:v>
                </c:pt>
                <c:pt idx="77">
                  <c:v>-23.34385</c:v>
                </c:pt>
                <c:pt idx="78">
                  <c:v>-27.213989999999999</c:v>
                </c:pt>
                <c:pt idx="79">
                  <c:v>-30.649280000000001</c:v>
                </c:pt>
                <c:pt idx="80">
                  <c:v>-33.993360000000003</c:v>
                </c:pt>
                <c:pt idx="81">
                  <c:v>-36.63062</c:v>
                </c:pt>
                <c:pt idx="82">
                  <c:v>-43.497300000000003</c:v>
                </c:pt>
                <c:pt idx="83">
                  <c:v>-46.625100000000003</c:v>
                </c:pt>
                <c:pt idx="84">
                  <c:v>-48.524610000000003</c:v>
                </c:pt>
                <c:pt idx="85">
                  <c:v>-49.975879999999997</c:v>
                </c:pt>
                <c:pt idx="86">
                  <c:v>-50.945349999999998</c:v>
                </c:pt>
                <c:pt idx="87">
                  <c:v>-51.835970000000003</c:v>
                </c:pt>
                <c:pt idx="88">
                  <c:v>-52.430199999999999</c:v>
                </c:pt>
                <c:pt idx="89">
                  <c:v>-53.045810000000003</c:v>
                </c:pt>
                <c:pt idx="90">
                  <c:v>-53.437220000000003</c:v>
                </c:pt>
                <c:pt idx="91">
                  <c:v>-53.918129999999998</c:v>
                </c:pt>
                <c:pt idx="92">
                  <c:v>-54.786920000000002</c:v>
                </c:pt>
                <c:pt idx="93">
                  <c:v>-55.566540000000003</c:v>
                </c:pt>
                <c:pt idx="94">
                  <c:v>-55.994639999999997</c:v>
                </c:pt>
                <c:pt idx="95">
                  <c:v>-56.48236</c:v>
                </c:pt>
                <c:pt idx="96">
                  <c:v>-56.701650000000001</c:v>
                </c:pt>
                <c:pt idx="97">
                  <c:v>-57.047400000000003</c:v>
                </c:pt>
                <c:pt idx="98">
                  <c:v>-57.188670000000002</c:v>
                </c:pt>
                <c:pt idx="99">
                  <c:v>-57.464860000000002</c:v>
                </c:pt>
                <c:pt idx="100">
                  <c:v>-57.547719999999998</c:v>
                </c:pt>
                <c:pt idx="101">
                  <c:v>-57.714790000000001</c:v>
                </c:pt>
                <c:pt idx="102">
                  <c:v>-57.908290000000001</c:v>
                </c:pt>
                <c:pt idx="103">
                  <c:v>-57.924979999999998</c:v>
                </c:pt>
                <c:pt idx="104">
                  <c:v>-58.112079999999999</c:v>
                </c:pt>
                <c:pt idx="105">
                  <c:v>-58.127510000000001</c:v>
                </c:pt>
                <c:pt idx="106">
                  <c:v>-58.292720000000003</c:v>
                </c:pt>
                <c:pt idx="107">
                  <c:v>-58.465679999999999</c:v>
                </c:pt>
                <c:pt idx="108">
                  <c:v>-58.291580000000003</c:v>
                </c:pt>
                <c:pt idx="109">
                  <c:v>-58.112900000000003</c:v>
                </c:pt>
                <c:pt idx="110">
                  <c:v>-58.07076</c:v>
                </c:pt>
                <c:pt idx="111">
                  <c:v>-58.01952</c:v>
                </c:pt>
                <c:pt idx="112">
                  <c:v>-57.808970000000002</c:v>
                </c:pt>
                <c:pt idx="113">
                  <c:v>-57.758420000000001</c:v>
                </c:pt>
                <c:pt idx="114">
                  <c:v>-57.51117</c:v>
                </c:pt>
                <c:pt idx="115">
                  <c:v>-57.402500000000003</c:v>
                </c:pt>
                <c:pt idx="116">
                  <c:v>-57.20458</c:v>
                </c:pt>
                <c:pt idx="117">
                  <c:v>-56.996929999999999</c:v>
                </c:pt>
                <c:pt idx="118">
                  <c:v>-56.738860000000003</c:v>
                </c:pt>
                <c:pt idx="119">
                  <c:v>-56.425170000000001</c:v>
                </c:pt>
                <c:pt idx="120">
                  <c:v>-56.024859999999997</c:v>
                </c:pt>
                <c:pt idx="121">
                  <c:v>-55.506740000000001</c:v>
                </c:pt>
                <c:pt idx="122">
                  <c:v>-54.824539999999999</c:v>
                </c:pt>
                <c:pt idx="123">
                  <c:v>-53.838389999999997</c:v>
                </c:pt>
                <c:pt idx="124">
                  <c:v>-53.450600000000001</c:v>
                </c:pt>
                <c:pt idx="125">
                  <c:v>-52.995240000000003</c:v>
                </c:pt>
                <c:pt idx="126">
                  <c:v>-52.453850000000003</c:v>
                </c:pt>
                <c:pt idx="127">
                  <c:v>-51.797429999999999</c:v>
                </c:pt>
                <c:pt idx="128">
                  <c:v>-50.994720000000001</c:v>
                </c:pt>
                <c:pt idx="129">
                  <c:v>-49.952419999999996</c:v>
                </c:pt>
                <c:pt idx="130">
                  <c:v>-48.593409999999999</c:v>
                </c:pt>
                <c:pt idx="131">
                  <c:v>-46.622839999999997</c:v>
                </c:pt>
                <c:pt idx="132">
                  <c:v>-43.707729999999998</c:v>
                </c:pt>
                <c:pt idx="133">
                  <c:v>-39.05453</c:v>
                </c:pt>
                <c:pt idx="134">
                  <c:v>-37.057340000000003</c:v>
                </c:pt>
                <c:pt idx="135">
                  <c:v>-34.585880000000003</c:v>
                </c:pt>
                <c:pt idx="136">
                  <c:v>-31.552129999999998</c:v>
                </c:pt>
                <c:pt idx="137">
                  <c:v>-28.349080000000001</c:v>
                </c:pt>
                <c:pt idx="138">
                  <c:v>-24.904599999999999</c:v>
                </c:pt>
                <c:pt idx="139">
                  <c:v>-20.846329999999998</c:v>
                </c:pt>
                <c:pt idx="140">
                  <c:v>-16.466270000000002</c:v>
                </c:pt>
                <c:pt idx="141">
                  <c:v>-11.781319999999999</c:v>
                </c:pt>
                <c:pt idx="142">
                  <c:v>-7.04969</c:v>
                </c:pt>
                <c:pt idx="143">
                  <c:v>-1.8624499999999999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FFE-4ABF-ACFA-5EBEE38DB1D0}"/>
            </c:ext>
          </c:extLst>
        </c:ser>
        <c:ser>
          <c:idx val="1"/>
          <c:order val="1"/>
          <c:tx>
            <c:v>CuFe2O4@SiO2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Sheet2!$A$1:$A$144</c:f>
              <c:numCache>
                <c:formatCode>General</c:formatCode>
                <c:ptCount val="144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150</c:v>
                </c:pt>
                <c:pt idx="4">
                  <c:v>200</c:v>
                </c:pt>
                <c:pt idx="5">
                  <c:v>250</c:v>
                </c:pt>
                <c:pt idx="6">
                  <c:v>300</c:v>
                </c:pt>
                <c:pt idx="7">
                  <c:v>350</c:v>
                </c:pt>
                <c:pt idx="8">
                  <c:v>400</c:v>
                </c:pt>
                <c:pt idx="9">
                  <c:v>450</c:v>
                </c:pt>
                <c:pt idx="10">
                  <c:v>500</c:v>
                </c:pt>
                <c:pt idx="11">
                  <c:v>650</c:v>
                </c:pt>
                <c:pt idx="12">
                  <c:v>800</c:v>
                </c:pt>
                <c:pt idx="13">
                  <c:v>950</c:v>
                </c:pt>
                <c:pt idx="14">
                  <c:v>1100</c:v>
                </c:pt>
                <c:pt idx="15">
                  <c:v>1250</c:v>
                </c:pt>
                <c:pt idx="16">
                  <c:v>1400</c:v>
                </c:pt>
                <c:pt idx="17">
                  <c:v>1550</c:v>
                </c:pt>
                <c:pt idx="18">
                  <c:v>1700</c:v>
                </c:pt>
                <c:pt idx="19">
                  <c:v>1850</c:v>
                </c:pt>
                <c:pt idx="20">
                  <c:v>2000</c:v>
                </c:pt>
                <c:pt idx="21">
                  <c:v>2500</c:v>
                </c:pt>
                <c:pt idx="22">
                  <c:v>3000</c:v>
                </c:pt>
                <c:pt idx="23">
                  <c:v>3500</c:v>
                </c:pt>
                <c:pt idx="24">
                  <c:v>4000</c:v>
                </c:pt>
                <c:pt idx="25">
                  <c:v>4500</c:v>
                </c:pt>
                <c:pt idx="26">
                  <c:v>5000</c:v>
                </c:pt>
                <c:pt idx="27">
                  <c:v>5500</c:v>
                </c:pt>
                <c:pt idx="28">
                  <c:v>6000</c:v>
                </c:pt>
                <c:pt idx="29">
                  <c:v>6500</c:v>
                </c:pt>
                <c:pt idx="30">
                  <c:v>7000</c:v>
                </c:pt>
                <c:pt idx="31">
                  <c:v>7500</c:v>
                </c:pt>
                <c:pt idx="32">
                  <c:v>8000</c:v>
                </c:pt>
                <c:pt idx="33">
                  <c:v>8500</c:v>
                </c:pt>
                <c:pt idx="34">
                  <c:v>9000</c:v>
                </c:pt>
                <c:pt idx="35">
                  <c:v>9500</c:v>
                </c:pt>
                <c:pt idx="36">
                  <c:v>10000</c:v>
                </c:pt>
                <c:pt idx="37">
                  <c:v>9500</c:v>
                </c:pt>
                <c:pt idx="38">
                  <c:v>9000</c:v>
                </c:pt>
                <c:pt idx="39">
                  <c:v>8500</c:v>
                </c:pt>
                <c:pt idx="40">
                  <c:v>8000</c:v>
                </c:pt>
                <c:pt idx="41">
                  <c:v>7500</c:v>
                </c:pt>
                <c:pt idx="42">
                  <c:v>7000</c:v>
                </c:pt>
                <c:pt idx="43">
                  <c:v>6500</c:v>
                </c:pt>
                <c:pt idx="44">
                  <c:v>6000</c:v>
                </c:pt>
                <c:pt idx="45">
                  <c:v>5500</c:v>
                </c:pt>
                <c:pt idx="46">
                  <c:v>5000</c:v>
                </c:pt>
                <c:pt idx="47">
                  <c:v>4500</c:v>
                </c:pt>
                <c:pt idx="48">
                  <c:v>4000</c:v>
                </c:pt>
                <c:pt idx="49">
                  <c:v>3500</c:v>
                </c:pt>
                <c:pt idx="50">
                  <c:v>3000</c:v>
                </c:pt>
                <c:pt idx="51">
                  <c:v>2500</c:v>
                </c:pt>
                <c:pt idx="52">
                  <c:v>2000</c:v>
                </c:pt>
                <c:pt idx="53">
                  <c:v>1850</c:v>
                </c:pt>
                <c:pt idx="54">
                  <c:v>1700</c:v>
                </c:pt>
                <c:pt idx="55">
                  <c:v>1550</c:v>
                </c:pt>
                <c:pt idx="56">
                  <c:v>1400</c:v>
                </c:pt>
                <c:pt idx="57">
                  <c:v>1250</c:v>
                </c:pt>
                <c:pt idx="58">
                  <c:v>1100</c:v>
                </c:pt>
                <c:pt idx="59">
                  <c:v>950</c:v>
                </c:pt>
                <c:pt idx="60">
                  <c:v>800</c:v>
                </c:pt>
                <c:pt idx="61">
                  <c:v>650</c:v>
                </c:pt>
                <c:pt idx="62">
                  <c:v>500</c:v>
                </c:pt>
                <c:pt idx="63">
                  <c:v>450</c:v>
                </c:pt>
                <c:pt idx="64">
                  <c:v>400</c:v>
                </c:pt>
                <c:pt idx="65">
                  <c:v>350</c:v>
                </c:pt>
                <c:pt idx="66">
                  <c:v>300</c:v>
                </c:pt>
                <c:pt idx="67">
                  <c:v>250</c:v>
                </c:pt>
                <c:pt idx="68">
                  <c:v>200</c:v>
                </c:pt>
                <c:pt idx="69">
                  <c:v>150</c:v>
                </c:pt>
                <c:pt idx="70">
                  <c:v>100</c:v>
                </c:pt>
                <c:pt idx="71">
                  <c:v>50</c:v>
                </c:pt>
                <c:pt idx="72">
                  <c:v>0</c:v>
                </c:pt>
                <c:pt idx="73">
                  <c:v>-50</c:v>
                </c:pt>
                <c:pt idx="74">
                  <c:v>-100</c:v>
                </c:pt>
                <c:pt idx="75">
                  <c:v>-150</c:v>
                </c:pt>
                <c:pt idx="76">
                  <c:v>-200</c:v>
                </c:pt>
                <c:pt idx="77">
                  <c:v>-250</c:v>
                </c:pt>
                <c:pt idx="78">
                  <c:v>-300</c:v>
                </c:pt>
                <c:pt idx="79">
                  <c:v>-350</c:v>
                </c:pt>
                <c:pt idx="80">
                  <c:v>-400</c:v>
                </c:pt>
                <c:pt idx="81">
                  <c:v>-450</c:v>
                </c:pt>
                <c:pt idx="82">
                  <c:v>-650</c:v>
                </c:pt>
                <c:pt idx="83">
                  <c:v>-800</c:v>
                </c:pt>
                <c:pt idx="84">
                  <c:v>-950</c:v>
                </c:pt>
                <c:pt idx="85">
                  <c:v>-1100</c:v>
                </c:pt>
                <c:pt idx="86">
                  <c:v>-1250</c:v>
                </c:pt>
                <c:pt idx="87">
                  <c:v>-1400</c:v>
                </c:pt>
                <c:pt idx="88">
                  <c:v>-1550</c:v>
                </c:pt>
                <c:pt idx="89">
                  <c:v>-1700</c:v>
                </c:pt>
                <c:pt idx="90">
                  <c:v>-1850</c:v>
                </c:pt>
                <c:pt idx="91">
                  <c:v>-2000</c:v>
                </c:pt>
                <c:pt idx="92">
                  <c:v>-2500</c:v>
                </c:pt>
                <c:pt idx="93">
                  <c:v>-3000</c:v>
                </c:pt>
                <c:pt idx="94">
                  <c:v>-3500</c:v>
                </c:pt>
                <c:pt idx="95">
                  <c:v>-4000</c:v>
                </c:pt>
                <c:pt idx="96">
                  <c:v>-4500</c:v>
                </c:pt>
                <c:pt idx="97">
                  <c:v>-5000</c:v>
                </c:pt>
                <c:pt idx="98">
                  <c:v>-5500</c:v>
                </c:pt>
                <c:pt idx="99">
                  <c:v>-6000</c:v>
                </c:pt>
                <c:pt idx="100">
                  <c:v>-6500</c:v>
                </c:pt>
                <c:pt idx="101">
                  <c:v>-7000</c:v>
                </c:pt>
                <c:pt idx="102">
                  <c:v>-7500</c:v>
                </c:pt>
                <c:pt idx="103">
                  <c:v>-8000</c:v>
                </c:pt>
                <c:pt idx="104">
                  <c:v>-8500</c:v>
                </c:pt>
                <c:pt idx="105">
                  <c:v>-9000</c:v>
                </c:pt>
                <c:pt idx="106">
                  <c:v>-9500</c:v>
                </c:pt>
                <c:pt idx="107">
                  <c:v>-10000</c:v>
                </c:pt>
                <c:pt idx="108">
                  <c:v>-9500</c:v>
                </c:pt>
                <c:pt idx="109">
                  <c:v>-9000</c:v>
                </c:pt>
                <c:pt idx="110">
                  <c:v>-8500</c:v>
                </c:pt>
                <c:pt idx="111">
                  <c:v>-8000</c:v>
                </c:pt>
                <c:pt idx="112">
                  <c:v>-7500</c:v>
                </c:pt>
                <c:pt idx="113">
                  <c:v>-7000</c:v>
                </c:pt>
                <c:pt idx="114">
                  <c:v>-6500</c:v>
                </c:pt>
                <c:pt idx="115">
                  <c:v>-6000</c:v>
                </c:pt>
                <c:pt idx="116">
                  <c:v>-5500</c:v>
                </c:pt>
                <c:pt idx="117">
                  <c:v>-5000</c:v>
                </c:pt>
                <c:pt idx="118">
                  <c:v>-4500</c:v>
                </c:pt>
                <c:pt idx="119">
                  <c:v>-4000</c:v>
                </c:pt>
                <c:pt idx="120">
                  <c:v>-3500</c:v>
                </c:pt>
                <c:pt idx="121">
                  <c:v>-3000</c:v>
                </c:pt>
                <c:pt idx="122">
                  <c:v>-2500</c:v>
                </c:pt>
                <c:pt idx="123">
                  <c:v>-2000</c:v>
                </c:pt>
                <c:pt idx="124">
                  <c:v>-1850</c:v>
                </c:pt>
                <c:pt idx="125">
                  <c:v>-1700</c:v>
                </c:pt>
                <c:pt idx="126">
                  <c:v>-1550</c:v>
                </c:pt>
                <c:pt idx="127">
                  <c:v>-1400</c:v>
                </c:pt>
                <c:pt idx="128">
                  <c:v>-1250</c:v>
                </c:pt>
                <c:pt idx="129">
                  <c:v>-1100</c:v>
                </c:pt>
                <c:pt idx="130">
                  <c:v>-950</c:v>
                </c:pt>
                <c:pt idx="131">
                  <c:v>-800</c:v>
                </c:pt>
                <c:pt idx="132">
                  <c:v>-650</c:v>
                </c:pt>
                <c:pt idx="133">
                  <c:v>-500</c:v>
                </c:pt>
                <c:pt idx="134">
                  <c:v>-450</c:v>
                </c:pt>
                <c:pt idx="135">
                  <c:v>-400</c:v>
                </c:pt>
                <c:pt idx="136">
                  <c:v>-350</c:v>
                </c:pt>
                <c:pt idx="137">
                  <c:v>-300</c:v>
                </c:pt>
                <c:pt idx="138">
                  <c:v>-250</c:v>
                </c:pt>
                <c:pt idx="139">
                  <c:v>-200</c:v>
                </c:pt>
                <c:pt idx="140">
                  <c:v>-150</c:v>
                </c:pt>
                <c:pt idx="141">
                  <c:v>-100</c:v>
                </c:pt>
                <c:pt idx="142">
                  <c:v>-50</c:v>
                </c:pt>
                <c:pt idx="143">
                  <c:v>0</c:v>
                </c:pt>
              </c:numCache>
            </c:numRef>
          </c:xVal>
          <c:yVal>
            <c:numRef>
              <c:f>Sheet2!$C$1:$C$144</c:f>
              <c:numCache>
                <c:formatCode>General</c:formatCode>
                <c:ptCount val="144"/>
                <c:pt idx="0">
                  <c:v>-2.1233499999999998</c:v>
                </c:pt>
                <c:pt idx="1">
                  <c:v>0.40810999999999997</c:v>
                </c:pt>
                <c:pt idx="2">
                  <c:v>3.1334399999999998</c:v>
                </c:pt>
                <c:pt idx="3">
                  <c:v>5.8585000000000003</c:v>
                </c:pt>
                <c:pt idx="4">
                  <c:v>8.40808</c:v>
                </c:pt>
                <c:pt idx="5">
                  <c:v>10.673719999999999</c:v>
                </c:pt>
                <c:pt idx="6">
                  <c:v>12.553649999999999</c:v>
                </c:pt>
                <c:pt idx="7">
                  <c:v>14.273020000000001</c:v>
                </c:pt>
                <c:pt idx="8">
                  <c:v>15.82657</c:v>
                </c:pt>
                <c:pt idx="9">
                  <c:v>17.13411</c:v>
                </c:pt>
                <c:pt idx="10">
                  <c:v>18.170660000000002</c:v>
                </c:pt>
                <c:pt idx="11">
                  <c:v>20.490839999999999</c:v>
                </c:pt>
                <c:pt idx="12">
                  <c:v>22.019939999999998</c:v>
                </c:pt>
                <c:pt idx="13">
                  <c:v>23.068809999999999</c:v>
                </c:pt>
                <c:pt idx="14">
                  <c:v>23.809190000000001</c:v>
                </c:pt>
                <c:pt idx="15">
                  <c:v>24.370529999999999</c:v>
                </c:pt>
                <c:pt idx="16">
                  <c:v>24.812609999999999</c:v>
                </c:pt>
                <c:pt idx="17">
                  <c:v>25.153980000000001</c:v>
                </c:pt>
                <c:pt idx="18">
                  <c:v>25.486560000000001</c:v>
                </c:pt>
                <c:pt idx="19">
                  <c:v>25.699090000000002</c:v>
                </c:pt>
                <c:pt idx="20">
                  <c:v>25.950890000000001</c:v>
                </c:pt>
                <c:pt idx="21">
                  <c:v>26.44678</c:v>
                </c:pt>
                <c:pt idx="22">
                  <c:v>26.861529999999998</c:v>
                </c:pt>
                <c:pt idx="23">
                  <c:v>27.113510000000002</c:v>
                </c:pt>
                <c:pt idx="24">
                  <c:v>27.36786</c:v>
                </c:pt>
                <c:pt idx="25">
                  <c:v>27.509370000000001</c:v>
                </c:pt>
                <c:pt idx="26">
                  <c:v>27.6919</c:v>
                </c:pt>
                <c:pt idx="27">
                  <c:v>27.777760000000001</c:v>
                </c:pt>
                <c:pt idx="28">
                  <c:v>27.92577</c:v>
                </c:pt>
                <c:pt idx="29">
                  <c:v>27.983730000000001</c:v>
                </c:pt>
                <c:pt idx="30">
                  <c:v>28.097290000000001</c:v>
                </c:pt>
                <c:pt idx="31">
                  <c:v>28.131699999999999</c:v>
                </c:pt>
                <c:pt idx="32">
                  <c:v>28.238959999999999</c:v>
                </c:pt>
                <c:pt idx="33">
                  <c:v>28.254359999999998</c:v>
                </c:pt>
                <c:pt idx="34">
                  <c:v>28.34609</c:v>
                </c:pt>
                <c:pt idx="35">
                  <c:v>28.357900000000001</c:v>
                </c:pt>
                <c:pt idx="36">
                  <c:v>28.363289999999999</c:v>
                </c:pt>
                <c:pt idx="37">
                  <c:v>28.36279</c:v>
                </c:pt>
                <c:pt idx="38">
                  <c:v>28.331299999999999</c:v>
                </c:pt>
                <c:pt idx="39">
                  <c:v>28.26295</c:v>
                </c:pt>
                <c:pt idx="40">
                  <c:v>28.251290000000001</c:v>
                </c:pt>
                <c:pt idx="41">
                  <c:v>28.132090000000002</c:v>
                </c:pt>
                <c:pt idx="42">
                  <c:v>28.099419999999999</c:v>
                </c:pt>
                <c:pt idx="43">
                  <c:v>27.97195</c:v>
                </c:pt>
                <c:pt idx="44">
                  <c:v>27.928180000000001</c:v>
                </c:pt>
                <c:pt idx="45">
                  <c:v>27.784659999999999</c:v>
                </c:pt>
                <c:pt idx="46">
                  <c:v>27.692139999999998</c:v>
                </c:pt>
                <c:pt idx="47">
                  <c:v>27.506599999999999</c:v>
                </c:pt>
                <c:pt idx="48">
                  <c:v>27.368539999999999</c:v>
                </c:pt>
                <c:pt idx="49">
                  <c:v>27.134429999999998</c:v>
                </c:pt>
                <c:pt idx="50">
                  <c:v>26.851289999999999</c:v>
                </c:pt>
                <c:pt idx="51">
                  <c:v>26.46866</c:v>
                </c:pt>
                <c:pt idx="52">
                  <c:v>25.928249999999998</c:v>
                </c:pt>
                <c:pt idx="53">
                  <c:v>25.71923</c:v>
                </c:pt>
                <c:pt idx="54">
                  <c:v>25.46651</c:v>
                </c:pt>
                <c:pt idx="55">
                  <c:v>25.1769</c:v>
                </c:pt>
                <c:pt idx="56">
                  <c:v>24.819579999999998</c:v>
                </c:pt>
                <c:pt idx="57">
                  <c:v>24.380089999999999</c:v>
                </c:pt>
                <c:pt idx="58">
                  <c:v>23.825679999999998</c:v>
                </c:pt>
                <c:pt idx="59">
                  <c:v>23.105989999999998</c:v>
                </c:pt>
                <c:pt idx="60">
                  <c:v>22.105029999999999</c:v>
                </c:pt>
                <c:pt idx="61">
                  <c:v>20.645060000000001</c:v>
                </c:pt>
                <c:pt idx="62">
                  <c:v>18.465949999999999</c:v>
                </c:pt>
                <c:pt idx="63">
                  <c:v>17.579029999999999</c:v>
                </c:pt>
                <c:pt idx="64">
                  <c:v>16.486940000000001</c:v>
                </c:pt>
                <c:pt idx="65">
                  <c:v>15.151809999999999</c:v>
                </c:pt>
                <c:pt idx="66">
                  <c:v>13.76397</c:v>
                </c:pt>
                <c:pt idx="67">
                  <c:v>12.273490000000001</c:v>
                </c:pt>
                <c:pt idx="68">
                  <c:v>10.5504</c:v>
                </c:pt>
                <c:pt idx="69">
                  <c:v>8.6759599999999999</c:v>
                </c:pt>
                <c:pt idx="70">
                  <c:v>6.5987499999999999</c:v>
                </c:pt>
                <c:pt idx="71">
                  <c:v>4.4409599999999996</c:v>
                </c:pt>
                <c:pt idx="72">
                  <c:v>1.9948399999999999</c:v>
                </c:pt>
                <c:pt idx="73">
                  <c:v>-0.6109</c:v>
                </c:pt>
                <c:pt idx="74">
                  <c:v>-3.3190400000000002</c:v>
                </c:pt>
                <c:pt idx="75">
                  <c:v>-6.0266999999999999</c:v>
                </c:pt>
                <c:pt idx="76">
                  <c:v>-8.5586199999999995</c:v>
                </c:pt>
                <c:pt idx="77">
                  <c:v>-10.82465</c:v>
                </c:pt>
                <c:pt idx="78">
                  <c:v>-12.756410000000001</c:v>
                </c:pt>
                <c:pt idx="79">
                  <c:v>-14.4087</c:v>
                </c:pt>
                <c:pt idx="80">
                  <c:v>-15.98926</c:v>
                </c:pt>
                <c:pt idx="81">
                  <c:v>-17.256799999999998</c:v>
                </c:pt>
                <c:pt idx="82">
                  <c:v>-20.599710000000002</c:v>
                </c:pt>
                <c:pt idx="83">
                  <c:v>-22.119070000000001</c:v>
                </c:pt>
                <c:pt idx="84">
                  <c:v>-23.181979999999999</c:v>
                </c:pt>
                <c:pt idx="85">
                  <c:v>-23.882470000000001</c:v>
                </c:pt>
                <c:pt idx="86">
                  <c:v>-24.464359999999999</c:v>
                </c:pt>
                <c:pt idx="87">
                  <c:v>-24.867899999999999</c:v>
                </c:pt>
                <c:pt idx="88">
                  <c:v>-25.272960000000001</c:v>
                </c:pt>
                <c:pt idx="89">
                  <c:v>-25.528479999999998</c:v>
                </c:pt>
                <c:pt idx="90">
                  <c:v>-25.814340000000001</c:v>
                </c:pt>
                <c:pt idx="91">
                  <c:v>-25.99708</c:v>
                </c:pt>
                <c:pt idx="92">
                  <c:v>-26.553609999999999</c:v>
                </c:pt>
                <c:pt idx="93">
                  <c:v>-26.899159999999998</c:v>
                </c:pt>
                <c:pt idx="94">
                  <c:v>-27.227879999999999</c:v>
                </c:pt>
                <c:pt idx="95">
                  <c:v>-27.402069999999998</c:v>
                </c:pt>
                <c:pt idx="96">
                  <c:v>-27.618220000000001</c:v>
                </c:pt>
                <c:pt idx="97">
                  <c:v>-27.732759999999999</c:v>
                </c:pt>
                <c:pt idx="98">
                  <c:v>-27.89499</c:v>
                </c:pt>
                <c:pt idx="99">
                  <c:v>-27.979189999999999</c:v>
                </c:pt>
                <c:pt idx="100">
                  <c:v>-28.03999</c:v>
                </c:pt>
                <c:pt idx="101">
                  <c:v>-28.170300000000001</c:v>
                </c:pt>
                <c:pt idx="102">
                  <c:v>-28.223330000000001</c:v>
                </c:pt>
                <c:pt idx="103">
                  <c:v>-28.289570000000001</c:v>
                </c:pt>
                <c:pt idx="104">
                  <c:v>-28.34693</c:v>
                </c:pt>
                <c:pt idx="105">
                  <c:v>-28.39415</c:v>
                </c:pt>
                <c:pt idx="106">
                  <c:v>-28.447569999999999</c:v>
                </c:pt>
                <c:pt idx="107">
                  <c:v>-28.501300000000001</c:v>
                </c:pt>
                <c:pt idx="108">
                  <c:v>-28.435649999999999</c:v>
                </c:pt>
                <c:pt idx="109">
                  <c:v>-28.39386</c:v>
                </c:pt>
                <c:pt idx="110">
                  <c:v>-28.18919</c:v>
                </c:pt>
                <c:pt idx="111">
                  <c:v>-28.25929</c:v>
                </c:pt>
                <c:pt idx="112">
                  <c:v>-28.25376</c:v>
                </c:pt>
                <c:pt idx="113">
                  <c:v>-28.132239999999999</c:v>
                </c:pt>
                <c:pt idx="114">
                  <c:v>-28.08839</c:v>
                </c:pt>
                <c:pt idx="115">
                  <c:v>-27.953199999999999</c:v>
                </c:pt>
                <c:pt idx="116">
                  <c:v>-27.895499999999998</c:v>
                </c:pt>
                <c:pt idx="117">
                  <c:v>-27.733070000000001</c:v>
                </c:pt>
                <c:pt idx="118">
                  <c:v>-27.6188</c:v>
                </c:pt>
                <c:pt idx="119">
                  <c:v>-27.412690000000001</c:v>
                </c:pt>
                <c:pt idx="120">
                  <c:v>-27.228680000000001</c:v>
                </c:pt>
                <c:pt idx="121">
                  <c:v>-26.905919999999998</c:v>
                </c:pt>
                <c:pt idx="122">
                  <c:v>-26.564869999999999</c:v>
                </c:pt>
                <c:pt idx="123">
                  <c:v>-25.98442</c:v>
                </c:pt>
                <c:pt idx="124">
                  <c:v>-25.821339999999999</c:v>
                </c:pt>
                <c:pt idx="125">
                  <c:v>-25.536560000000001</c:v>
                </c:pt>
                <c:pt idx="126">
                  <c:v>-25.271850000000001</c:v>
                </c:pt>
                <c:pt idx="127">
                  <c:v>-24.88673</c:v>
                </c:pt>
                <c:pt idx="128">
                  <c:v>-24.478819999999999</c:v>
                </c:pt>
                <c:pt idx="129">
                  <c:v>-23.891670000000001</c:v>
                </c:pt>
                <c:pt idx="130">
                  <c:v>-23.210730000000002</c:v>
                </c:pt>
                <c:pt idx="131">
                  <c:v>-22.179179999999999</c:v>
                </c:pt>
                <c:pt idx="132">
                  <c:v>-20.752120000000001</c:v>
                </c:pt>
                <c:pt idx="133">
                  <c:v>-18.559940000000001</c:v>
                </c:pt>
                <c:pt idx="134">
                  <c:v>-17.688649999999999</c:v>
                </c:pt>
                <c:pt idx="135">
                  <c:v>-16.570530000000002</c:v>
                </c:pt>
                <c:pt idx="136">
                  <c:v>-15.303330000000001</c:v>
                </c:pt>
                <c:pt idx="137">
                  <c:v>-13.92093</c:v>
                </c:pt>
                <c:pt idx="138">
                  <c:v>-12.446490000000001</c:v>
                </c:pt>
                <c:pt idx="139">
                  <c:v>-10.697699999999999</c:v>
                </c:pt>
                <c:pt idx="140">
                  <c:v>-8.8441200000000002</c:v>
                </c:pt>
                <c:pt idx="141">
                  <c:v>-6.7384599999999999</c:v>
                </c:pt>
                <c:pt idx="142">
                  <c:v>-4.5844199999999997</c:v>
                </c:pt>
                <c:pt idx="143">
                  <c:v>-2.1233499999999998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FFE-4ABF-ACFA-5EBEE38DB1D0}"/>
            </c:ext>
          </c:extLst>
        </c:ser>
        <c:ser>
          <c:idx val="2"/>
          <c:order val="2"/>
          <c:tx>
            <c:v>CuFe2O4@SiO2@l-arginine-Cu (I) </c:v>
          </c:tx>
          <c:spPr>
            <a:ln w="1905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xVal>
            <c:numRef>
              <c:f>Sheet2!$A$1:$A$144</c:f>
              <c:numCache>
                <c:formatCode>General</c:formatCode>
                <c:ptCount val="144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150</c:v>
                </c:pt>
                <c:pt idx="4">
                  <c:v>200</c:v>
                </c:pt>
                <c:pt idx="5">
                  <c:v>250</c:v>
                </c:pt>
                <c:pt idx="6">
                  <c:v>300</c:v>
                </c:pt>
                <c:pt idx="7">
                  <c:v>350</c:v>
                </c:pt>
                <c:pt idx="8">
                  <c:v>400</c:v>
                </c:pt>
                <c:pt idx="9">
                  <c:v>450</c:v>
                </c:pt>
                <c:pt idx="10">
                  <c:v>500</c:v>
                </c:pt>
                <c:pt idx="11">
                  <c:v>650</c:v>
                </c:pt>
                <c:pt idx="12">
                  <c:v>800</c:v>
                </c:pt>
                <c:pt idx="13">
                  <c:v>950</c:v>
                </c:pt>
                <c:pt idx="14">
                  <c:v>1100</c:v>
                </c:pt>
                <c:pt idx="15">
                  <c:v>1250</c:v>
                </c:pt>
                <c:pt idx="16">
                  <c:v>1400</c:v>
                </c:pt>
                <c:pt idx="17">
                  <c:v>1550</c:v>
                </c:pt>
                <c:pt idx="18">
                  <c:v>1700</c:v>
                </c:pt>
                <c:pt idx="19">
                  <c:v>1850</c:v>
                </c:pt>
                <c:pt idx="20">
                  <c:v>2000</c:v>
                </c:pt>
                <c:pt idx="21">
                  <c:v>2500</c:v>
                </c:pt>
                <c:pt idx="22">
                  <c:v>3000</c:v>
                </c:pt>
                <c:pt idx="23">
                  <c:v>3500</c:v>
                </c:pt>
                <c:pt idx="24">
                  <c:v>4000</c:v>
                </c:pt>
                <c:pt idx="25">
                  <c:v>4500</c:v>
                </c:pt>
                <c:pt idx="26">
                  <c:v>5000</c:v>
                </c:pt>
                <c:pt idx="27">
                  <c:v>5500</c:v>
                </c:pt>
                <c:pt idx="28">
                  <c:v>6000</c:v>
                </c:pt>
                <c:pt idx="29">
                  <c:v>6500</c:v>
                </c:pt>
                <c:pt idx="30">
                  <c:v>7000</c:v>
                </c:pt>
                <c:pt idx="31">
                  <c:v>7500</c:v>
                </c:pt>
                <c:pt idx="32">
                  <c:v>8000</c:v>
                </c:pt>
                <c:pt idx="33">
                  <c:v>8500</c:v>
                </c:pt>
                <c:pt idx="34">
                  <c:v>9000</c:v>
                </c:pt>
                <c:pt idx="35">
                  <c:v>9500</c:v>
                </c:pt>
                <c:pt idx="36">
                  <c:v>10000</c:v>
                </c:pt>
                <c:pt idx="37">
                  <c:v>9500</c:v>
                </c:pt>
                <c:pt idx="38">
                  <c:v>9000</c:v>
                </c:pt>
                <c:pt idx="39">
                  <c:v>8500</c:v>
                </c:pt>
                <c:pt idx="40">
                  <c:v>8000</c:v>
                </c:pt>
                <c:pt idx="41">
                  <c:v>7500</c:v>
                </c:pt>
                <c:pt idx="42">
                  <c:v>7000</c:v>
                </c:pt>
                <c:pt idx="43">
                  <c:v>6500</c:v>
                </c:pt>
                <c:pt idx="44">
                  <c:v>6000</c:v>
                </c:pt>
                <c:pt idx="45">
                  <c:v>5500</c:v>
                </c:pt>
                <c:pt idx="46">
                  <c:v>5000</c:v>
                </c:pt>
                <c:pt idx="47">
                  <c:v>4500</c:v>
                </c:pt>
                <c:pt idx="48">
                  <c:v>4000</c:v>
                </c:pt>
                <c:pt idx="49">
                  <c:v>3500</c:v>
                </c:pt>
                <c:pt idx="50">
                  <c:v>3000</c:v>
                </c:pt>
                <c:pt idx="51">
                  <c:v>2500</c:v>
                </c:pt>
                <c:pt idx="52">
                  <c:v>2000</c:v>
                </c:pt>
                <c:pt idx="53">
                  <c:v>1850</c:v>
                </c:pt>
                <c:pt idx="54">
                  <c:v>1700</c:v>
                </c:pt>
                <c:pt idx="55">
                  <c:v>1550</c:v>
                </c:pt>
                <c:pt idx="56">
                  <c:v>1400</c:v>
                </c:pt>
                <c:pt idx="57">
                  <c:v>1250</c:v>
                </c:pt>
                <c:pt idx="58">
                  <c:v>1100</c:v>
                </c:pt>
                <c:pt idx="59">
                  <c:v>950</c:v>
                </c:pt>
                <c:pt idx="60">
                  <c:v>800</c:v>
                </c:pt>
                <c:pt idx="61">
                  <c:v>650</c:v>
                </c:pt>
                <c:pt idx="62">
                  <c:v>500</c:v>
                </c:pt>
                <c:pt idx="63">
                  <c:v>450</c:v>
                </c:pt>
                <c:pt idx="64">
                  <c:v>400</c:v>
                </c:pt>
                <c:pt idx="65">
                  <c:v>350</c:v>
                </c:pt>
                <c:pt idx="66">
                  <c:v>300</c:v>
                </c:pt>
                <c:pt idx="67">
                  <c:v>250</c:v>
                </c:pt>
                <c:pt idx="68">
                  <c:v>200</c:v>
                </c:pt>
                <c:pt idx="69">
                  <c:v>150</c:v>
                </c:pt>
                <c:pt idx="70">
                  <c:v>100</c:v>
                </c:pt>
                <c:pt idx="71">
                  <c:v>50</c:v>
                </c:pt>
                <c:pt idx="72">
                  <c:v>0</c:v>
                </c:pt>
                <c:pt idx="73">
                  <c:v>-50</c:v>
                </c:pt>
                <c:pt idx="74">
                  <c:v>-100</c:v>
                </c:pt>
                <c:pt idx="75">
                  <c:v>-150</c:v>
                </c:pt>
                <c:pt idx="76">
                  <c:v>-200</c:v>
                </c:pt>
                <c:pt idx="77">
                  <c:v>-250</c:v>
                </c:pt>
                <c:pt idx="78">
                  <c:v>-300</c:v>
                </c:pt>
                <c:pt idx="79">
                  <c:v>-350</c:v>
                </c:pt>
                <c:pt idx="80">
                  <c:v>-400</c:v>
                </c:pt>
                <c:pt idx="81">
                  <c:v>-450</c:v>
                </c:pt>
                <c:pt idx="82">
                  <c:v>-650</c:v>
                </c:pt>
                <c:pt idx="83">
                  <c:v>-800</c:v>
                </c:pt>
                <c:pt idx="84">
                  <c:v>-950</c:v>
                </c:pt>
                <c:pt idx="85">
                  <c:v>-1100</c:v>
                </c:pt>
                <c:pt idx="86">
                  <c:v>-1250</c:v>
                </c:pt>
                <c:pt idx="87">
                  <c:v>-1400</c:v>
                </c:pt>
                <c:pt idx="88">
                  <c:v>-1550</c:v>
                </c:pt>
                <c:pt idx="89">
                  <c:v>-1700</c:v>
                </c:pt>
                <c:pt idx="90">
                  <c:v>-1850</c:v>
                </c:pt>
                <c:pt idx="91">
                  <c:v>-2000</c:v>
                </c:pt>
                <c:pt idx="92">
                  <c:v>-2500</c:v>
                </c:pt>
                <c:pt idx="93">
                  <c:v>-3000</c:v>
                </c:pt>
                <c:pt idx="94">
                  <c:v>-3500</c:v>
                </c:pt>
                <c:pt idx="95">
                  <c:v>-4000</c:v>
                </c:pt>
                <c:pt idx="96">
                  <c:v>-4500</c:v>
                </c:pt>
                <c:pt idx="97">
                  <c:v>-5000</c:v>
                </c:pt>
                <c:pt idx="98">
                  <c:v>-5500</c:v>
                </c:pt>
                <c:pt idx="99">
                  <c:v>-6000</c:v>
                </c:pt>
                <c:pt idx="100">
                  <c:v>-6500</c:v>
                </c:pt>
                <c:pt idx="101">
                  <c:v>-7000</c:v>
                </c:pt>
                <c:pt idx="102">
                  <c:v>-7500</c:v>
                </c:pt>
                <c:pt idx="103">
                  <c:v>-8000</c:v>
                </c:pt>
                <c:pt idx="104">
                  <c:v>-8500</c:v>
                </c:pt>
                <c:pt idx="105">
                  <c:v>-9000</c:v>
                </c:pt>
                <c:pt idx="106">
                  <c:v>-9500</c:v>
                </c:pt>
                <c:pt idx="107">
                  <c:v>-10000</c:v>
                </c:pt>
                <c:pt idx="108">
                  <c:v>-9500</c:v>
                </c:pt>
                <c:pt idx="109">
                  <c:v>-9000</c:v>
                </c:pt>
                <c:pt idx="110">
                  <c:v>-8500</c:v>
                </c:pt>
                <c:pt idx="111">
                  <c:v>-8000</c:v>
                </c:pt>
                <c:pt idx="112">
                  <c:v>-7500</c:v>
                </c:pt>
                <c:pt idx="113">
                  <c:v>-7000</c:v>
                </c:pt>
                <c:pt idx="114">
                  <c:v>-6500</c:v>
                </c:pt>
                <c:pt idx="115">
                  <c:v>-6000</c:v>
                </c:pt>
                <c:pt idx="116">
                  <c:v>-5500</c:v>
                </c:pt>
                <c:pt idx="117">
                  <c:v>-5000</c:v>
                </c:pt>
                <c:pt idx="118">
                  <c:v>-4500</c:v>
                </c:pt>
                <c:pt idx="119">
                  <c:v>-4000</c:v>
                </c:pt>
                <c:pt idx="120">
                  <c:v>-3500</c:v>
                </c:pt>
                <c:pt idx="121">
                  <c:v>-3000</c:v>
                </c:pt>
                <c:pt idx="122">
                  <c:v>-2500</c:v>
                </c:pt>
                <c:pt idx="123">
                  <c:v>-2000</c:v>
                </c:pt>
                <c:pt idx="124">
                  <c:v>-1850</c:v>
                </c:pt>
                <c:pt idx="125">
                  <c:v>-1700</c:v>
                </c:pt>
                <c:pt idx="126">
                  <c:v>-1550</c:v>
                </c:pt>
                <c:pt idx="127">
                  <c:v>-1400</c:v>
                </c:pt>
                <c:pt idx="128">
                  <c:v>-1250</c:v>
                </c:pt>
                <c:pt idx="129">
                  <c:v>-1100</c:v>
                </c:pt>
                <c:pt idx="130">
                  <c:v>-950</c:v>
                </c:pt>
                <c:pt idx="131">
                  <c:v>-800</c:v>
                </c:pt>
                <c:pt idx="132">
                  <c:v>-650</c:v>
                </c:pt>
                <c:pt idx="133">
                  <c:v>-500</c:v>
                </c:pt>
                <c:pt idx="134">
                  <c:v>-450</c:v>
                </c:pt>
                <c:pt idx="135">
                  <c:v>-400</c:v>
                </c:pt>
                <c:pt idx="136">
                  <c:v>-350</c:v>
                </c:pt>
                <c:pt idx="137">
                  <c:v>-300</c:v>
                </c:pt>
                <c:pt idx="138">
                  <c:v>-250</c:v>
                </c:pt>
                <c:pt idx="139">
                  <c:v>-200</c:v>
                </c:pt>
                <c:pt idx="140">
                  <c:v>-150</c:v>
                </c:pt>
                <c:pt idx="141">
                  <c:v>-100</c:v>
                </c:pt>
                <c:pt idx="142">
                  <c:v>-50</c:v>
                </c:pt>
                <c:pt idx="143">
                  <c:v>0</c:v>
                </c:pt>
              </c:numCache>
            </c:numRef>
          </c:xVal>
          <c:yVal>
            <c:numRef>
              <c:f>Sheet2!$D$1:$D$144</c:f>
              <c:numCache>
                <c:formatCode>General</c:formatCode>
                <c:ptCount val="144"/>
                <c:pt idx="0">
                  <c:v>-1.08768</c:v>
                </c:pt>
                <c:pt idx="1">
                  <c:v>1.1632</c:v>
                </c:pt>
                <c:pt idx="2">
                  <c:v>3.4544899999999998</c:v>
                </c:pt>
                <c:pt idx="3">
                  <c:v>5.6113</c:v>
                </c:pt>
                <c:pt idx="4">
                  <c:v>7.6594300000000004</c:v>
                </c:pt>
                <c:pt idx="5">
                  <c:v>9.5153199999999991</c:v>
                </c:pt>
                <c:pt idx="6">
                  <c:v>11.109349999999999</c:v>
                </c:pt>
                <c:pt idx="7">
                  <c:v>12.564909999999999</c:v>
                </c:pt>
                <c:pt idx="8">
                  <c:v>13.9893</c:v>
                </c:pt>
                <c:pt idx="9">
                  <c:v>15.168519999999999</c:v>
                </c:pt>
                <c:pt idx="10">
                  <c:v>16.123930000000001</c:v>
                </c:pt>
                <c:pt idx="11">
                  <c:v>18.270759999999999</c:v>
                </c:pt>
                <c:pt idx="12">
                  <c:v>19.71191</c:v>
                </c:pt>
                <c:pt idx="13">
                  <c:v>20.641259999999999</c:v>
                </c:pt>
                <c:pt idx="14">
                  <c:v>21.268630000000002</c:v>
                </c:pt>
                <c:pt idx="15">
                  <c:v>21.781590000000001</c:v>
                </c:pt>
                <c:pt idx="16">
                  <c:v>22.14451</c:v>
                </c:pt>
                <c:pt idx="17">
                  <c:v>22.443570000000001</c:v>
                </c:pt>
                <c:pt idx="18">
                  <c:v>22.693770000000001</c:v>
                </c:pt>
                <c:pt idx="19">
                  <c:v>22.90399</c:v>
                </c:pt>
                <c:pt idx="20">
                  <c:v>23.084029999999998</c:v>
                </c:pt>
                <c:pt idx="21">
                  <c:v>23.522880000000001</c:v>
                </c:pt>
                <c:pt idx="22">
                  <c:v>23.842929999999999</c:v>
                </c:pt>
                <c:pt idx="23">
                  <c:v>24.077750000000002</c:v>
                </c:pt>
                <c:pt idx="24">
                  <c:v>24.26548</c:v>
                </c:pt>
                <c:pt idx="25">
                  <c:v>24.40643</c:v>
                </c:pt>
                <c:pt idx="26">
                  <c:v>24.535609999999998</c:v>
                </c:pt>
                <c:pt idx="27">
                  <c:v>24.641680000000001</c:v>
                </c:pt>
                <c:pt idx="28">
                  <c:v>24.727740000000001</c:v>
                </c:pt>
                <c:pt idx="29">
                  <c:v>24.81344</c:v>
                </c:pt>
                <c:pt idx="30">
                  <c:v>24.877680000000002</c:v>
                </c:pt>
                <c:pt idx="31">
                  <c:v>24.942240000000002</c:v>
                </c:pt>
                <c:pt idx="32">
                  <c:v>24.997920000000001</c:v>
                </c:pt>
                <c:pt idx="33">
                  <c:v>25.050999999999998</c:v>
                </c:pt>
                <c:pt idx="34">
                  <c:v>25.095549999999999</c:v>
                </c:pt>
                <c:pt idx="35">
                  <c:v>25.14133</c:v>
                </c:pt>
                <c:pt idx="36">
                  <c:v>25.187149999999999</c:v>
                </c:pt>
                <c:pt idx="37">
                  <c:v>25.16384</c:v>
                </c:pt>
                <c:pt idx="38">
                  <c:v>25.094180000000001</c:v>
                </c:pt>
                <c:pt idx="39">
                  <c:v>25.088249999999999</c:v>
                </c:pt>
                <c:pt idx="40">
                  <c:v>24.99306</c:v>
                </c:pt>
                <c:pt idx="41">
                  <c:v>24.98734</c:v>
                </c:pt>
                <c:pt idx="42">
                  <c:v>24.905470000000001</c:v>
                </c:pt>
                <c:pt idx="43">
                  <c:v>24.83334</c:v>
                </c:pt>
                <c:pt idx="44">
                  <c:v>24.775659999999998</c:v>
                </c:pt>
                <c:pt idx="45">
                  <c:v>24.640920000000001</c:v>
                </c:pt>
                <c:pt idx="46">
                  <c:v>24.578430000000001</c:v>
                </c:pt>
                <c:pt idx="47">
                  <c:v>24.417339999999999</c:v>
                </c:pt>
                <c:pt idx="48">
                  <c:v>24.30988</c:v>
                </c:pt>
                <c:pt idx="49">
                  <c:v>24.110679999999999</c:v>
                </c:pt>
                <c:pt idx="50">
                  <c:v>23.86815</c:v>
                </c:pt>
                <c:pt idx="51">
                  <c:v>23.5426</c:v>
                </c:pt>
                <c:pt idx="52">
                  <c:v>23.129539999999999</c:v>
                </c:pt>
                <c:pt idx="53">
                  <c:v>22.938700000000001</c:v>
                </c:pt>
                <c:pt idx="54">
                  <c:v>22.7059</c:v>
                </c:pt>
                <c:pt idx="55">
                  <c:v>22.490970000000001</c:v>
                </c:pt>
                <c:pt idx="56">
                  <c:v>22.180330000000001</c:v>
                </c:pt>
                <c:pt idx="57">
                  <c:v>21.805959999999999</c:v>
                </c:pt>
                <c:pt idx="58">
                  <c:v>21.311979999999998</c:v>
                </c:pt>
                <c:pt idx="59">
                  <c:v>20.708760000000002</c:v>
                </c:pt>
                <c:pt idx="60">
                  <c:v>19.77657</c:v>
                </c:pt>
                <c:pt idx="61">
                  <c:v>18.447500000000002</c:v>
                </c:pt>
                <c:pt idx="62">
                  <c:v>16.364059999999998</c:v>
                </c:pt>
                <c:pt idx="63">
                  <c:v>15.535539999999999</c:v>
                </c:pt>
                <c:pt idx="64">
                  <c:v>14.477499999999999</c:v>
                </c:pt>
                <c:pt idx="65">
                  <c:v>13.249409999999999</c:v>
                </c:pt>
                <c:pt idx="66">
                  <c:v>11.92872</c:v>
                </c:pt>
                <c:pt idx="67">
                  <c:v>10.519539999999999</c:v>
                </c:pt>
                <c:pt idx="68">
                  <c:v>8.9002499999999998</c:v>
                </c:pt>
                <c:pt idx="69">
                  <c:v>7.1272099999999998</c:v>
                </c:pt>
                <c:pt idx="70">
                  <c:v>5.2397400000000003</c:v>
                </c:pt>
                <c:pt idx="71">
                  <c:v>3.2814700000000001</c:v>
                </c:pt>
                <c:pt idx="72">
                  <c:v>1.0849899999999999</c:v>
                </c:pt>
                <c:pt idx="73">
                  <c:v>-1.20841</c:v>
                </c:pt>
                <c:pt idx="74">
                  <c:v>-3.45953</c:v>
                </c:pt>
                <c:pt idx="75">
                  <c:v>-5.6272599999999997</c:v>
                </c:pt>
                <c:pt idx="76">
                  <c:v>-7.6630799999999999</c:v>
                </c:pt>
                <c:pt idx="77">
                  <c:v>-9.5352700000000006</c:v>
                </c:pt>
                <c:pt idx="78">
                  <c:v>-11.15265</c:v>
                </c:pt>
                <c:pt idx="79">
                  <c:v>-12.60087</c:v>
                </c:pt>
                <c:pt idx="80">
                  <c:v>-13.973380000000001</c:v>
                </c:pt>
                <c:pt idx="81">
                  <c:v>-15.160819999999999</c:v>
                </c:pt>
                <c:pt idx="82">
                  <c:v>-18.274480000000001</c:v>
                </c:pt>
                <c:pt idx="83">
                  <c:v>-19.657579999999999</c:v>
                </c:pt>
                <c:pt idx="84">
                  <c:v>-20.608429999999998</c:v>
                </c:pt>
                <c:pt idx="85">
                  <c:v>-21.225660000000001</c:v>
                </c:pt>
                <c:pt idx="86">
                  <c:v>-21.716480000000001</c:v>
                </c:pt>
                <c:pt idx="87">
                  <c:v>-22.106619999999999</c:v>
                </c:pt>
                <c:pt idx="88">
                  <c:v>-22.378050000000002</c:v>
                </c:pt>
                <c:pt idx="89">
                  <c:v>-22.65204</c:v>
                </c:pt>
                <c:pt idx="90">
                  <c:v>-22.827819999999999</c:v>
                </c:pt>
                <c:pt idx="91">
                  <c:v>-23.022269999999999</c:v>
                </c:pt>
                <c:pt idx="92">
                  <c:v>-23.48462</c:v>
                </c:pt>
                <c:pt idx="93">
                  <c:v>-23.764340000000001</c:v>
                </c:pt>
                <c:pt idx="94">
                  <c:v>-24.03417</c:v>
                </c:pt>
                <c:pt idx="95">
                  <c:v>-24.187339999999999</c:v>
                </c:pt>
                <c:pt idx="96">
                  <c:v>-24.363409999999998</c:v>
                </c:pt>
                <c:pt idx="97">
                  <c:v>-24.45729</c:v>
                </c:pt>
                <c:pt idx="98">
                  <c:v>-24.595140000000001</c:v>
                </c:pt>
                <c:pt idx="99">
                  <c:v>-24.653929999999999</c:v>
                </c:pt>
                <c:pt idx="100">
                  <c:v>-24.76559</c:v>
                </c:pt>
                <c:pt idx="101">
                  <c:v>-24.800470000000001</c:v>
                </c:pt>
                <c:pt idx="102">
                  <c:v>-24.903849999999998</c:v>
                </c:pt>
                <c:pt idx="103">
                  <c:v>-24.919699999999999</c:v>
                </c:pt>
                <c:pt idx="104">
                  <c:v>-25.01549</c:v>
                </c:pt>
                <c:pt idx="105">
                  <c:v>-25.027470000000001</c:v>
                </c:pt>
                <c:pt idx="106">
                  <c:v>-25.111609999999999</c:v>
                </c:pt>
                <c:pt idx="107">
                  <c:v>-25.198340000000002</c:v>
                </c:pt>
                <c:pt idx="108">
                  <c:v>-25.09731</c:v>
                </c:pt>
                <c:pt idx="109">
                  <c:v>-25.05716</c:v>
                </c:pt>
                <c:pt idx="110">
                  <c:v>-25.031780000000001</c:v>
                </c:pt>
                <c:pt idx="111">
                  <c:v>-24.935079999999999</c:v>
                </c:pt>
                <c:pt idx="112">
                  <c:v>-24.92642</c:v>
                </c:pt>
                <c:pt idx="113">
                  <c:v>-24.819109999999998</c:v>
                </c:pt>
                <c:pt idx="114">
                  <c:v>-24.790189999999999</c:v>
                </c:pt>
                <c:pt idx="115">
                  <c:v>-24.677980000000002</c:v>
                </c:pt>
                <c:pt idx="116">
                  <c:v>-24.631509999999999</c:v>
                </c:pt>
                <c:pt idx="117">
                  <c:v>-24.506820000000001</c:v>
                </c:pt>
                <c:pt idx="118">
                  <c:v>-24.360479999999999</c:v>
                </c:pt>
                <c:pt idx="119">
                  <c:v>-24.25318</c:v>
                </c:pt>
                <c:pt idx="120">
                  <c:v>-24.03275</c:v>
                </c:pt>
                <c:pt idx="121">
                  <c:v>-23.831240000000001</c:v>
                </c:pt>
                <c:pt idx="122">
                  <c:v>-23.489180000000001</c:v>
                </c:pt>
                <c:pt idx="123">
                  <c:v>-23.072880000000001</c:v>
                </c:pt>
                <c:pt idx="124">
                  <c:v>-22.86103</c:v>
                </c:pt>
                <c:pt idx="125">
                  <c:v>-22.688749999999999</c:v>
                </c:pt>
                <c:pt idx="126">
                  <c:v>-22.408249999999999</c:v>
                </c:pt>
                <c:pt idx="127">
                  <c:v>-22.137090000000001</c:v>
                </c:pt>
                <c:pt idx="128">
                  <c:v>-21.736999999999998</c:v>
                </c:pt>
                <c:pt idx="129">
                  <c:v>-21.299440000000001</c:v>
                </c:pt>
                <c:pt idx="130">
                  <c:v>-20.63327</c:v>
                </c:pt>
                <c:pt idx="131">
                  <c:v>-19.76332</c:v>
                </c:pt>
                <c:pt idx="132">
                  <c:v>-18.40239</c:v>
                </c:pt>
                <c:pt idx="133">
                  <c:v>-16.382819999999999</c:v>
                </c:pt>
                <c:pt idx="134">
                  <c:v>-15.502230000000001</c:v>
                </c:pt>
                <c:pt idx="135">
                  <c:v>-14.485569999999999</c:v>
                </c:pt>
                <c:pt idx="136">
                  <c:v>-13.22875</c:v>
                </c:pt>
                <c:pt idx="137">
                  <c:v>-11.93857</c:v>
                </c:pt>
                <c:pt idx="138">
                  <c:v>-10.523870000000001</c:v>
                </c:pt>
                <c:pt idx="139">
                  <c:v>-8.8801699999999997</c:v>
                </c:pt>
                <c:pt idx="140">
                  <c:v>-7.1554700000000002</c:v>
                </c:pt>
                <c:pt idx="141">
                  <c:v>-5.2282000000000002</c:v>
                </c:pt>
                <c:pt idx="142">
                  <c:v>-3.2768700000000002</c:v>
                </c:pt>
                <c:pt idx="143">
                  <c:v>-1.08768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FFE-4ABF-ACFA-5EBEE38DB1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014096"/>
        <c:axId val="119019504"/>
      </c:scatterChart>
      <c:valAx>
        <c:axId val="119014096"/>
        <c:scaling>
          <c:orientation val="minMax"/>
          <c:max val="10000"/>
          <c:min val="-10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Applied</a:t>
                </a:r>
                <a:r>
                  <a:rPr lang="en-US" baseline="0"/>
                  <a:t> field (Oe)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0279516580809815"/>
              <c:y val="0.922495499580876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9019504"/>
        <c:crosses val="autoZero"/>
        <c:crossBetween val="midCat"/>
      </c:valAx>
      <c:valAx>
        <c:axId val="1190195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Magnetization</a:t>
                </a:r>
                <a:r>
                  <a:rPr lang="en-US" baseline="0"/>
                  <a:t> (emu/g)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3.0693677102516881E-3"/>
              <c:y val="0.313010402495499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dk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90140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"/>
          <c:y val="4.0309189100053586E-2"/>
          <c:w val="0.43494559726995452"/>
          <c:h val="0.26943150430803481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dk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635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Sheet1!$B$1:$B$5</c:f>
              <c:numCache>
                <c:formatCode>General</c:formatCode>
                <c:ptCount val="5"/>
                <c:pt idx="0">
                  <c:v>89</c:v>
                </c:pt>
                <c:pt idx="1">
                  <c:v>83</c:v>
                </c:pt>
                <c:pt idx="2">
                  <c:v>81</c:v>
                </c:pt>
                <c:pt idx="3">
                  <c:v>77</c:v>
                </c:pt>
                <c:pt idx="4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F0-443F-9E2A-6F8E8C4EF33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65903631"/>
        <c:axId val="765904047"/>
        <c:axId val="0"/>
      </c:bar3DChart>
      <c:catAx>
        <c:axId val="76590363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Run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904047"/>
        <c:crosses val="autoZero"/>
        <c:auto val="1"/>
        <c:lblAlgn val="ctr"/>
        <c:lblOffset val="100"/>
        <c:noMultiLvlLbl val="0"/>
      </c:catAx>
      <c:valAx>
        <c:axId val="76590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Yeld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9036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44C8D-5A01-4BEA-9401-9FEF17E7B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</dc:creator>
  <cp:keywords/>
  <dc:description/>
  <cp:lastModifiedBy>DearUser</cp:lastModifiedBy>
  <cp:revision>5</cp:revision>
  <dcterms:created xsi:type="dcterms:W3CDTF">2022-07-29T18:50:00Z</dcterms:created>
  <dcterms:modified xsi:type="dcterms:W3CDTF">2022-08-03T08:30:00Z</dcterms:modified>
</cp:coreProperties>
</file>