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1940A" w14:textId="7D73FEF8" w:rsidR="00282922" w:rsidRPr="006E3858" w:rsidRDefault="00BB6680" w:rsidP="00BB6680">
      <w:pPr>
        <w:spacing w:line="480" w:lineRule="auto"/>
        <w:jc w:val="both"/>
        <w:rPr>
          <w:rFonts w:ascii="Helvetica" w:hAnsi="Helvetica"/>
          <w:b/>
          <w:bCs/>
          <w:color w:val="C00000"/>
          <w:sz w:val="18"/>
          <w:szCs w:val="18"/>
        </w:rPr>
      </w:pPr>
      <w:r>
        <w:rPr>
          <w:rFonts w:ascii="Helvetica" w:hAnsi="Helvetica"/>
          <w:b/>
          <w:bCs/>
          <w:color w:val="C00000"/>
          <w:sz w:val="18"/>
          <w:szCs w:val="18"/>
        </w:rPr>
        <w:t>Additional file</w:t>
      </w:r>
    </w:p>
    <w:p w14:paraId="461911B5" w14:textId="036C03D2" w:rsidR="00282922" w:rsidRPr="00282922" w:rsidRDefault="00BB6680" w:rsidP="00BB6680">
      <w:pPr>
        <w:spacing w:line="480" w:lineRule="auto"/>
        <w:jc w:val="both"/>
        <w:rPr>
          <w:rFonts w:ascii="Arial" w:hAnsi="Arial" w:cs="Arial"/>
          <w:b/>
          <w:bCs/>
          <w:sz w:val="20"/>
          <w:szCs w:val="20"/>
        </w:rPr>
      </w:pPr>
      <w:r>
        <w:rPr>
          <w:rFonts w:ascii="Arial" w:hAnsi="Arial" w:cs="Arial"/>
          <w:b/>
          <w:bCs/>
          <w:sz w:val="20"/>
          <w:szCs w:val="20"/>
        </w:rPr>
        <w:t>a</w:t>
      </w:r>
      <w:r w:rsidR="00282922" w:rsidRPr="00282922">
        <w:rPr>
          <w:rFonts w:ascii="Arial" w:hAnsi="Arial" w:cs="Arial"/>
          <w:b/>
          <w:bCs/>
          <w:sz w:val="20"/>
          <w:szCs w:val="20"/>
        </w:rPr>
        <w:t xml:space="preserve"> </w:t>
      </w:r>
    </w:p>
    <w:p w14:paraId="4AC930EF" w14:textId="77777777" w:rsidR="00282922" w:rsidRPr="00282922" w:rsidRDefault="00282922" w:rsidP="00BB6680">
      <w:pPr>
        <w:spacing w:line="480" w:lineRule="auto"/>
        <w:ind w:firstLineChars="118" w:firstLine="236"/>
        <w:jc w:val="both"/>
        <w:rPr>
          <w:rFonts w:ascii="Arial" w:hAnsi="Arial" w:cs="Arial"/>
          <w:sz w:val="20"/>
          <w:szCs w:val="20"/>
        </w:rPr>
      </w:pPr>
      <w:r w:rsidRPr="00282922">
        <w:rPr>
          <w:rFonts w:ascii="Arial" w:hAnsi="Arial" w:cs="Arial"/>
          <w:noProof/>
          <w:sz w:val="20"/>
          <w:szCs w:val="20"/>
        </w:rPr>
        <w:drawing>
          <wp:inline distT="0" distB="0" distL="0" distR="0" wp14:anchorId="51D090C8" wp14:editId="494F2378">
            <wp:extent cx="6418967" cy="3232189"/>
            <wp:effectExtent l="0" t="0" r="0" b="0"/>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圖片 3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434736" cy="3240129"/>
                    </a:xfrm>
                    <a:prstGeom prst="rect">
                      <a:avLst/>
                    </a:prstGeom>
                  </pic:spPr>
                </pic:pic>
              </a:graphicData>
            </a:graphic>
          </wp:inline>
        </w:drawing>
      </w:r>
    </w:p>
    <w:p w14:paraId="2367150C" w14:textId="7E67294D" w:rsidR="00282922" w:rsidRPr="00282922" w:rsidRDefault="00BB6680" w:rsidP="00BB6680">
      <w:pPr>
        <w:spacing w:line="480" w:lineRule="auto"/>
        <w:jc w:val="both"/>
        <w:rPr>
          <w:rFonts w:ascii="Arial" w:hAnsi="Arial" w:cs="Arial"/>
          <w:b/>
          <w:bCs/>
          <w:sz w:val="20"/>
          <w:szCs w:val="20"/>
        </w:rPr>
      </w:pPr>
      <w:r>
        <w:rPr>
          <w:rFonts w:ascii="Arial" w:hAnsi="Arial" w:cs="Arial"/>
          <w:b/>
          <w:bCs/>
          <w:sz w:val="20"/>
          <w:szCs w:val="20"/>
        </w:rPr>
        <w:t>b</w:t>
      </w:r>
      <w:r w:rsidR="00282922" w:rsidRPr="00282922">
        <w:rPr>
          <w:rFonts w:ascii="Arial" w:hAnsi="Arial" w:cs="Arial"/>
          <w:b/>
          <w:bCs/>
          <w:sz w:val="20"/>
          <w:szCs w:val="20"/>
        </w:rPr>
        <w:t xml:space="preserve"> </w:t>
      </w:r>
    </w:p>
    <w:p w14:paraId="449F2721" w14:textId="77777777" w:rsidR="00282922" w:rsidRPr="00282922" w:rsidRDefault="00282922" w:rsidP="00BB6680">
      <w:pPr>
        <w:spacing w:line="480" w:lineRule="auto"/>
        <w:ind w:firstLineChars="118" w:firstLine="236"/>
        <w:jc w:val="both"/>
        <w:rPr>
          <w:rFonts w:ascii="Arial" w:hAnsi="Arial" w:cs="Arial"/>
          <w:sz w:val="20"/>
          <w:szCs w:val="20"/>
        </w:rPr>
      </w:pPr>
      <w:r w:rsidRPr="00282922">
        <w:rPr>
          <w:rFonts w:ascii="Arial" w:hAnsi="Arial" w:cs="Arial"/>
          <w:noProof/>
          <w:sz w:val="20"/>
          <w:szCs w:val="20"/>
        </w:rPr>
        <w:drawing>
          <wp:inline distT="0" distB="0" distL="0" distR="0" wp14:anchorId="7C109220" wp14:editId="22C2C62B">
            <wp:extent cx="3974243" cy="2565400"/>
            <wp:effectExtent l="0" t="0" r="0" b="0"/>
            <wp:docPr id="99" name="圖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圖片 99"/>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95742" cy="2579278"/>
                    </a:xfrm>
                    <a:prstGeom prst="rect">
                      <a:avLst/>
                    </a:prstGeom>
                  </pic:spPr>
                </pic:pic>
              </a:graphicData>
            </a:graphic>
          </wp:inline>
        </w:drawing>
      </w:r>
    </w:p>
    <w:p w14:paraId="28ACF88D" w14:textId="730D44C6" w:rsidR="00282922" w:rsidRPr="00282922" w:rsidRDefault="00282922" w:rsidP="00BB6680">
      <w:pPr>
        <w:adjustRightInd w:val="0"/>
        <w:snapToGrid w:val="0"/>
        <w:spacing w:line="480" w:lineRule="auto"/>
        <w:jc w:val="both"/>
        <w:rPr>
          <w:rFonts w:ascii="Arial" w:hAnsi="Arial" w:cs="Arial"/>
          <w:sz w:val="20"/>
          <w:szCs w:val="20"/>
        </w:rPr>
      </w:pPr>
      <w:r w:rsidRPr="00BB6680">
        <w:rPr>
          <w:rFonts w:ascii="Arial" w:hAnsi="Arial" w:cs="Arial"/>
          <w:b/>
          <w:bCs/>
          <w:sz w:val="20"/>
          <w:szCs w:val="20"/>
        </w:rPr>
        <w:t>Figure 1. Core bacteria changed after chronic blue and white LED lighting in mice.</w:t>
      </w:r>
      <w:r w:rsidRPr="00282922">
        <w:rPr>
          <w:rFonts w:ascii="Arial" w:hAnsi="Arial" w:cs="Arial"/>
          <w:sz w:val="20"/>
          <w:szCs w:val="20"/>
        </w:rPr>
        <w:t xml:space="preserve"> </w:t>
      </w:r>
      <w:proofErr w:type="spellStart"/>
      <w:r w:rsidR="00BB6680">
        <w:rPr>
          <w:rFonts w:ascii="Arial" w:hAnsi="Arial" w:cs="Arial"/>
          <w:b/>
          <w:bCs/>
          <w:sz w:val="20"/>
          <w:szCs w:val="20"/>
        </w:rPr>
        <w:t>a</w:t>
      </w:r>
      <w:proofErr w:type="spellEnd"/>
      <w:r w:rsidRPr="00282922">
        <w:rPr>
          <w:rFonts w:ascii="Arial" w:hAnsi="Arial" w:cs="Arial"/>
          <w:sz w:val="20"/>
          <w:szCs w:val="20"/>
        </w:rPr>
        <w:t xml:space="preserve"> The core microbiota analysis was determined by </w:t>
      </w:r>
      <w:proofErr w:type="spellStart"/>
      <w:r w:rsidRPr="00282922">
        <w:rPr>
          <w:rFonts w:ascii="Arial" w:hAnsi="Arial" w:cs="Arial"/>
          <w:sz w:val="20"/>
          <w:szCs w:val="20"/>
        </w:rPr>
        <w:t>LEfSe</w:t>
      </w:r>
      <w:proofErr w:type="spellEnd"/>
      <w:r w:rsidRPr="00282922">
        <w:rPr>
          <w:rFonts w:ascii="Arial" w:hAnsi="Arial" w:cs="Arial"/>
          <w:sz w:val="20"/>
          <w:szCs w:val="20"/>
        </w:rPr>
        <w:t xml:space="preserve"> (linear discriminant analysis (LDA) effect size) after 44 weeks. A cladogram plotted from the </w:t>
      </w:r>
      <w:proofErr w:type="spellStart"/>
      <w:r w:rsidRPr="00282922">
        <w:rPr>
          <w:rFonts w:ascii="Arial" w:hAnsi="Arial" w:cs="Arial"/>
          <w:sz w:val="20"/>
          <w:szCs w:val="20"/>
        </w:rPr>
        <w:t>LEfSe</w:t>
      </w:r>
      <w:proofErr w:type="spellEnd"/>
      <w:r w:rsidRPr="00282922">
        <w:rPr>
          <w:rFonts w:ascii="Arial" w:hAnsi="Arial" w:cs="Arial"/>
          <w:sz w:val="20"/>
          <w:szCs w:val="20"/>
        </w:rPr>
        <w:t xml:space="preserve"> analysis showed the taxonomy levels. In the graph, the object from the center of the circumference shows kingdom, phylum, class, order, family, and genus, respectively. The bar plot showed the enriched microbiome associated with different irradiances and wavelengths of LED. The threshold on the logarithmic LDA score for discriminative features was set to 2.0. </w:t>
      </w:r>
      <w:r w:rsidR="00BB6680">
        <w:rPr>
          <w:rFonts w:ascii="Arial" w:hAnsi="Arial" w:cs="Arial"/>
          <w:b/>
          <w:bCs/>
          <w:sz w:val="20"/>
          <w:szCs w:val="20"/>
        </w:rPr>
        <w:t>b</w:t>
      </w:r>
      <w:r w:rsidRPr="00282922">
        <w:rPr>
          <w:rFonts w:ascii="Arial" w:hAnsi="Arial" w:cs="Arial"/>
          <w:sz w:val="20"/>
          <w:szCs w:val="20"/>
        </w:rPr>
        <w:t xml:space="preserve"> The core bacteria analysis was determined by a heatmap. A heatmap diagram of the gut microbiota composition was shown at the genus level for all levels of irradiance of LED lighting. </w:t>
      </w:r>
      <w:r w:rsidRPr="00282922">
        <w:rPr>
          <w:rFonts w:ascii="Arial" w:hAnsi="Arial" w:cs="Arial"/>
          <w:sz w:val="20"/>
          <w:szCs w:val="20"/>
        </w:rPr>
        <w:br w:type="page"/>
      </w:r>
    </w:p>
    <w:p w14:paraId="0EC811B7" w14:textId="77777777" w:rsidR="00282922" w:rsidRPr="00282922" w:rsidRDefault="00282922" w:rsidP="00BB6680">
      <w:pPr>
        <w:spacing w:line="480" w:lineRule="auto"/>
        <w:jc w:val="both"/>
        <w:rPr>
          <w:rFonts w:ascii="Arial" w:hAnsi="Arial" w:cs="Arial"/>
          <w:sz w:val="20"/>
          <w:szCs w:val="20"/>
        </w:rPr>
      </w:pPr>
      <w:r w:rsidRPr="00282922">
        <w:rPr>
          <w:rFonts w:ascii="Arial" w:hAnsi="Arial" w:cs="Arial"/>
          <w:noProof/>
          <w:sz w:val="20"/>
          <w:szCs w:val="20"/>
        </w:rPr>
        <w:lastRenderedPageBreak/>
        <w:drawing>
          <wp:inline distT="0" distB="0" distL="0" distR="0" wp14:anchorId="253932DE" wp14:editId="1E6140EC">
            <wp:extent cx="6641465" cy="7101325"/>
            <wp:effectExtent l="0" t="0" r="0" b="0"/>
            <wp:docPr id="100" name="圖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圖片 100"/>
                    <pic:cNvPicPr/>
                  </pic:nvPicPr>
                  <pic:blipFill rotWithShape="1">
                    <a:blip r:embed="rId7" cstate="print">
                      <a:extLst>
                        <a:ext uri="{28A0092B-C50C-407E-A947-70E740481C1C}">
                          <a14:useLocalDpi xmlns:a14="http://schemas.microsoft.com/office/drawing/2010/main" val="0"/>
                        </a:ext>
                      </a:extLst>
                    </a:blip>
                    <a:srcRect t="-825" b="-1605"/>
                    <a:stretch/>
                  </pic:blipFill>
                  <pic:spPr bwMode="auto">
                    <a:xfrm>
                      <a:off x="0" y="0"/>
                      <a:ext cx="6642100" cy="7102004"/>
                    </a:xfrm>
                    <a:prstGeom prst="rect">
                      <a:avLst/>
                    </a:prstGeom>
                    <a:ln>
                      <a:noFill/>
                    </a:ln>
                    <a:extLst>
                      <a:ext uri="{53640926-AAD7-44D8-BBD7-CCE9431645EC}">
                        <a14:shadowObscured xmlns:a14="http://schemas.microsoft.com/office/drawing/2010/main"/>
                      </a:ext>
                    </a:extLst>
                  </pic:spPr>
                </pic:pic>
              </a:graphicData>
            </a:graphic>
          </wp:inline>
        </w:drawing>
      </w:r>
    </w:p>
    <w:p w14:paraId="2C5C60D0" w14:textId="1065A51E" w:rsidR="00282922" w:rsidRPr="00282922" w:rsidRDefault="00282922" w:rsidP="00BB6680">
      <w:pPr>
        <w:adjustRightInd w:val="0"/>
        <w:snapToGrid w:val="0"/>
        <w:spacing w:line="480" w:lineRule="auto"/>
        <w:jc w:val="both"/>
        <w:rPr>
          <w:rFonts w:ascii="Arial" w:hAnsi="Arial" w:cs="Arial"/>
          <w:sz w:val="20"/>
          <w:szCs w:val="20"/>
        </w:rPr>
      </w:pPr>
      <w:r w:rsidRPr="00BB6680">
        <w:rPr>
          <w:rFonts w:ascii="Arial" w:hAnsi="Arial" w:cs="Arial"/>
          <w:b/>
          <w:bCs/>
          <w:sz w:val="20"/>
          <w:szCs w:val="20"/>
        </w:rPr>
        <w:t>Figure 2. Core bacteria changed upon the low and high irradiance of white and blue lighting across different time points.</w:t>
      </w:r>
      <w:r w:rsidRPr="00282922">
        <w:rPr>
          <w:rFonts w:ascii="Arial" w:hAnsi="Arial" w:cs="Arial"/>
          <w:sz w:val="20"/>
          <w:szCs w:val="20"/>
        </w:rPr>
        <w:t xml:space="preserve"> The bar plot showed the relative abundance of lipid metabolism-related bacteria upon two irradiances of LED lighting from 11 weeks to 44 weeks. One-way ANOVA was used to compare groups 11 weeks before LED lighting. A </w:t>
      </w:r>
      <w:r w:rsidRPr="00282922">
        <w:rPr>
          <w:rFonts w:ascii="Arial" w:hAnsi="Arial" w:cs="Arial"/>
          <w:i/>
          <w:iCs/>
          <w:sz w:val="20"/>
          <w:szCs w:val="20"/>
        </w:rPr>
        <w:t>p</w:t>
      </w:r>
      <w:r w:rsidRPr="00282922">
        <w:rPr>
          <w:rFonts w:ascii="Arial" w:hAnsi="Arial" w:cs="Arial"/>
          <w:sz w:val="20"/>
          <w:szCs w:val="20"/>
        </w:rPr>
        <w:t xml:space="preserve"> value of less than 0.05 was considered statistically significant.</w:t>
      </w:r>
      <w:r w:rsidRPr="00282922">
        <w:rPr>
          <w:rFonts w:ascii="Arial" w:hAnsi="Arial" w:cs="Arial"/>
          <w:sz w:val="20"/>
          <w:szCs w:val="20"/>
        </w:rPr>
        <w:br w:type="page"/>
      </w:r>
    </w:p>
    <w:p w14:paraId="6EFAE267" w14:textId="77777777" w:rsidR="00282922" w:rsidRPr="00282922" w:rsidRDefault="00282922" w:rsidP="00BB6680">
      <w:pPr>
        <w:spacing w:line="480" w:lineRule="auto"/>
        <w:ind w:leftChars="118" w:left="401" w:hangingChars="59" w:hanging="118"/>
        <w:jc w:val="both"/>
        <w:rPr>
          <w:rFonts w:ascii="Arial" w:hAnsi="Arial" w:cs="Arial"/>
          <w:b/>
          <w:bCs/>
          <w:sz w:val="20"/>
          <w:szCs w:val="20"/>
        </w:rPr>
      </w:pPr>
      <w:r w:rsidRPr="00282922">
        <w:rPr>
          <w:rFonts w:ascii="Arial" w:hAnsi="Arial" w:cs="Arial"/>
          <w:noProof/>
          <w:sz w:val="20"/>
          <w:szCs w:val="20"/>
        </w:rPr>
        <w:lastRenderedPageBreak/>
        <w:drawing>
          <wp:inline distT="0" distB="0" distL="0" distR="0" wp14:anchorId="14046226" wp14:editId="0735F911">
            <wp:extent cx="6140496" cy="4438651"/>
            <wp:effectExtent l="0" t="0" r="0" b="0"/>
            <wp:docPr id="44" name="圖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圖片 44"/>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44141" cy="4441286"/>
                    </a:xfrm>
                    <a:prstGeom prst="rect">
                      <a:avLst/>
                    </a:prstGeom>
                  </pic:spPr>
                </pic:pic>
              </a:graphicData>
            </a:graphic>
          </wp:inline>
        </w:drawing>
      </w:r>
    </w:p>
    <w:p w14:paraId="29CC7744" w14:textId="40EFA62D" w:rsidR="00282922" w:rsidRPr="00282922" w:rsidRDefault="00282922" w:rsidP="00BB6680">
      <w:pPr>
        <w:adjustRightInd w:val="0"/>
        <w:snapToGrid w:val="0"/>
        <w:spacing w:line="480" w:lineRule="auto"/>
        <w:jc w:val="both"/>
        <w:rPr>
          <w:rFonts w:ascii="Arial" w:hAnsi="Arial" w:cs="Arial"/>
          <w:sz w:val="20"/>
          <w:szCs w:val="20"/>
        </w:rPr>
      </w:pPr>
      <w:r w:rsidRPr="00BB6680">
        <w:rPr>
          <w:rFonts w:ascii="Arial" w:hAnsi="Arial" w:cs="Arial"/>
          <w:b/>
          <w:bCs/>
          <w:sz w:val="20"/>
          <w:szCs w:val="20"/>
        </w:rPr>
        <w:t>Figure 3. Correlation between the core bacteria and serum cholesterol level.</w:t>
      </w:r>
      <w:r w:rsidRPr="00282922">
        <w:rPr>
          <w:rFonts w:ascii="Arial" w:hAnsi="Arial" w:cs="Arial"/>
          <w:sz w:val="20"/>
          <w:szCs w:val="20"/>
        </w:rPr>
        <w:t xml:space="preserve"> The dot plot showed the correlation of each bacterium which participated in lipid metabolism with the serum cholesterol level. All lipid metabolism-related bacteria did not show any significant correlation with the serum cholesterol. A </w:t>
      </w:r>
      <w:r w:rsidRPr="00282922">
        <w:rPr>
          <w:rFonts w:ascii="Arial" w:hAnsi="Arial" w:cs="Arial"/>
          <w:i/>
          <w:iCs/>
          <w:sz w:val="20"/>
          <w:szCs w:val="20"/>
        </w:rPr>
        <w:t xml:space="preserve">p </w:t>
      </w:r>
      <w:r w:rsidRPr="00282922">
        <w:rPr>
          <w:rFonts w:ascii="Arial" w:hAnsi="Arial" w:cs="Arial"/>
          <w:sz w:val="20"/>
          <w:szCs w:val="20"/>
        </w:rPr>
        <w:t>value less than 0.05 was considered statistically significant.</w:t>
      </w:r>
      <w:r w:rsidRPr="00282922">
        <w:rPr>
          <w:rFonts w:ascii="Arial" w:hAnsi="Arial" w:cs="Arial"/>
          <w:sz w:val="20"/>
          <w:szCs w:val="20"/>
        </w:rPr>
        <w:br w:type="page"/>
      </w:r>
    </w:p>
    <w:p w14:paraId="24082A45" w14:textId="7B606EFA" w:rsidR="00282922" w:rsidRPr="00282922" w:rsidRDefault="00BB6680" w:rsidP="00BB6680">
      <w:pPr>
        <w:spacing w:line="480" w:lineRule="auto"/>
        <w:jc w:val="both"/>
        <w:rPr>
          <w:rFonts w:ascii="Arial" w:hAnsi="Arial" w:cs="Arial"/>
          <w:b/>
          <w:bCs/>
          <w:sz w:val="20"/>
          <w:szCs w:val="20"/>
        </w:rPr>
      </w:pPr>
      <w:r>
        <w:rPr>
          <w:rFonts w:ascii="Arial" w:hAnsi="Arial" w:cs="Arial"/>
          <w:b/>
          <w:bCs/>
          <w:sz w:val="20"/>
          <w:szCs w:val="20"/>
        </w:rPr>
        <w:lastRenderedPageBreak/>
        <w:t>a</w:t>
      </w:r>
    </w:p>
    <w:p w14:paraId="684A663E" w14:textId="77777777" w:rsidR="00282922" w:rsidRPr="00282922" w:rsidRDefault="00282922" w:rsidP="00BB6680">
      <w:pPr>
        <w:spacing w:line="480" w:lineRule="auto"/>
        <w:ind w:firstLineChars="118" w:firstLine="236"/>
        <w:jc w:val="both"/>
        <w:rPr>
          <w:rFonts w:ascii="Arial" w:hAnsi="Arial" w:cs="Arial"/>
          <w:b/>
          <w:bCs/>
          <w:sz w:val="20"/>
          <w:szCs w:val="20"/>
        </w:rPr>
      </w:pPr>
      <w:r w:rsidRPr="00282922">
        <w:rPr>
          <w:rFonts w:ascii="Arial" w:hAnsi="Arial" w:cs="Arial"/>
          <w:noProof/>
          <w:sz w:val="20"/>
          <w:szCs w:val="20"/>
        </w:rPr>
        <w:drawing>
          <wp:inline distT="0" distB="0" distL="0" distR="0" wp14:anchorId="3CA0A990" wp14:editId="7A95CF7A">
            <wp:extent cx="5147496" cy="2696778"/>
            <wp:effectExtent l="0" t="0" r="0" b="0"/>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圖片 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21825" cy="2735719"/>
                    </a:xfrm>
                    <a:prstGeom prst="rect">
                      <a:avLst/>
                    </a:prstGeom>
                  </pic:spPr>
                </pic:pic>
              </a:graphicData>
            </a:graphic>
          </wp:inline>
        </w:drawing>
      </w:r>
    </w:p>
    <w:p w14:paraId="094135D0" w14:textId="2A370319" w:rsidR="00282922" w:rsidRPr="00282922" w:rsidRDefault="00BB6680" w:rsidP="00BB6680">
      <w:pPr>
        <w:spacing w:line="480" w:lineRule="auto"/>
        <w:jc w:val="both"/>
        <w:rPr>
          <w:rFonts w:ascii="Arial" w:hAnsi="Arial" w:cs="Arial"/>
          <w:b/>
          <w:bCs/>
          <w:sz w:val="20"/>
          <w:szCs w:val="20"/>
        </w:rPr>
      </w:pPr>
      <w:r>
        <w:rPr>
          <w:rFonts w:ascii="Arial" w:hAnsi="Arial" w:cs="Arial"/>
          <w:b/>
          <w:bCs/>
          <w:sz w:val="20"/>
          <w:szCs w:val="20"/>
        </w:rPr>
        <w:t>b</w:t>
      </w:r>
    </w:p>
    <w:p w14:paraId="25BA2583" w14:textId="77777777" w:rsidR="00282922" w:rsidRPr="00282922" w:rsidRDefault="00282922" w:rsidP="00BB6680">
      <w:pPr>
        <w:spacing w:line="480" w:lineRule="auto"/>
        <w:ind w:firstLineChars="118" w:firstLine="236"/>
        <w:jc w:val="both"/>
        <w:rPr>
          <w:rFonts w:ascii="Arial" w:hAnsi="Arial" w:cs="Arial"/>
          <w:b/>
          <w:bCs/>
          <w:sz w:val="20"/>
          <w:szCs w:val="20"/>
        </w:rPr>
      </w:pPr>
      <w:r w:rsidRPr="00282922">
        <w:rPr>
          <w:rFonts w:ascii="Arial" w:hAnsi="Arial" w:cs="Arial"/>
          <w:noProof/>
          <w:sz w:val="20"/>
          <w:szCs w:val="20"/>
        </w:rPr>
        <w:drawing>
          <wp:inline distT="0" distB="0" distL="0" distR="0" wp14:anchorId="6045772D" wp14:editId="63F9DCED">
            <wp:extent cx="5048250" cy="2654433"/>
            <wp:effectExtent l="0" t="0" r="0" b="0"/>
            <wp:docPr id="30" name="圖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33779" cy="2699405"/>
                    </a:xfrm>
                    <a:prstGeom prst="rect">
                      <a:avLst/>
                    </a:prstGeom>
                  </pic:spPr>
                </pic:pic>
              </a:graphicData>
            </a:graphic>
          </wp:inline>
        </w:drawing>
      </w:r>
    </w:p>
    <w:p w14:paraId="713DC7DC" w14:textId="03CACD3C" w:rsidR="00282922" w:rsidRPr="00282922" w:rsidRDefault="00282922" w:rsidP="00BB6680">
      <w:pPr>
        <w:adjustRightInd w:val="0"/>
        <w:snapToGrid w:val="0"/>
        <w:spacing w:line="480" w:lineRule="auto"/>
        <w:jc w:val="both"/>
        <w:rPr>
          <w:rFonts w:ascii="Arial" w:hAnsi="Arial" w:cs="Arial"/>
          <w:sz w:val="20"/>
          <w:szCs w:val="20"/>
        </w:rPr>
      </w:pPr>
      <w:r w:rsidRPr="00BB6680">
        <w:rPr>
          <w:rFonts w:ascii="Arial" w:hAnsi="Arial" w:cs="Arial"/>
          <w:b/>
          <w:bCs/>
          <w:sz w:val="20"/>
          <w:szCs w:val="20"/>
        </w:rPr>
        <w:t xml:space="preserve">Figure 4. The signaling pathways regulated by circadian regulation- and cholesterol metabolism-related bacteria. </w:t>
      </w:r>
      <w:proofErr w:type="spellStart"/>
      <w:r w:rsidR="00BB6680">
        <w:rPr>
          <w:rFonts w:ascii="Arial" w:hAnsi="Arial" w:cs="Arial"/>
          <w:b/>
          <w:bCs/>
          <w:sz w:val="20"/>
          <w:szCs w:val="20"/>
        </w:rPr>
        <w:t>a</w:t>
      </w:r>
      <w:proofErr w:type="spellEnd"/>
      <w:r w:rsidRPr="00282922">
        <w:rPr>
          <w:rFonts w:ascii="Arial" w:hAnsi="Arial" w:cs="Arial"/>
          <w:sz w:val="20"/>
          <w:szCs w:val="20"/>
        </w:rPr>
        <w:t xml:space="preserve"> The Venn plot showed the signaling pathways regulated by the beneficial bacteria of the cholesterol metabolism. Four signaling pathways, including primary and secondary bile acid biosynthesis, the synthesis and degradation of ketone bodies, and sphingolipid metabolism, were regulated by beneficial bacteria. </w:t>
      </w:r>
      <w:r w:rsidR="00BB6680">
        <w:rPr>
          <w:rFonts w:ascii="Arial" w:hAnsi="Arial" w:cs="Arial"/>
          <w:b/>
          <w:bCs/>
          <w:sz w:val="20"/>
          <w:szCs w:val="20"/>
        </w:rPr>
        <w:t>b</w:t>
      </w:r>
      <w:r w:rsidRPr="00282922">
        <w:rPr>
          <w:rFonts w:ascii="Arial" w:hAnsi="Arial" w:cs="Arial"/>
          <w:sz w:val="20"/>
          <w:szCs w:val="20"/>
        </w:rPr>
        <w:t xml:space="preserve"> The Venn plot showed the signaling pathways regulated by</w:t>
      </w:r>
      <w:r w:rsidRPr="00282922" w:rsidDel="009906C9">
        <w:rPr>
          <w:rFonts w:ascii="Arial" w:hAnsi="Arial" w:cs="Arial"/>
          <w:sz w:val="20"/>
          <w:szCs w:val="20"/>
        </w:rPr>
        <w:t xml:space="preserve"> </w:t>
      </w:r>
      <w:r w:rsidRPr="00282922">
        <w:rPr>
          <w:rFonts w:ascii="Arial" w:hAnsi="Arial" w:cs="Arial"/>
          <w:sz w:val="20"/>
          <w:szCs w:val="20"/>
        </w:rPr>
        <w:t xml:space="preserve">harmful bacteria. Four signaling pathways, primary and secondary bile acid biosynthesis, the synthesis and degradation of ketone bodies, and </w:t>
      </w:r>
      <w:proofErr w:type="spellStart"/>
      <w:r w:rsidRPr="00282922">
        <w:rPr>
          <w:rFonts w:ascii="Arial" w:hAnsi="Arial" w:cs="Arial"/>
          <w:sz w:val="20"/>
          <w:szCs w:val="20"/>
        </w:rPr>
        <w:t>glycerolipid</w:t>
      </w:r>
      <w:proofErr w:type="spellEnd"/>
      <w:r w:rsidRPr="00282922">
        <w:rPr>
          <w:rFonts w:ascii="Arial" w:hAnsi="Arial" w:cs="Arial"/>
          <w:sz w:val="20"/>
          <w:szCs w:val="20"/>
        </w:rPr>
        <w:t xml:space="preserve"> metabolism, were regulated by harmful bacteria.  </w:t>
      </w:r>
    </w:p>
    <w:p w14:paraId="6A2948BE" w14:textId="77777777" w:rsidR="00282922" w:rsidRPr="00282922" w:rsidRDefault="00282922" w:rsidP="00BB6680">
      <w:pPr>
        <w:spacing w:line="480" w:lineRule="auto"/>
        <w:jc w:val="both"/>
        <w:rPr>
          <w:rFonts w:ascii="Arial" w:hAnsi="Arial" w:cs="Arial"/>
          <w:sz w:val="20"/>
          <w:szCs w:val="20"/>
        </w:rPr>
      </w:pPr>
      <w:r w:rsidRPr="00282922">
        <w:rPr>
          <w:rFonts w:ascii="Arial" w:hAnsi="Arial" w:cs="Arial"/>
          <w:sz w:val="20"/>
          <w:szCs w:val="20"/>
        </w:rPr>
        <w:br w:type="page"/>
      </w:r>
    </w:p>
    <w:p w14:paraId="4CD88ABF" w14:textId="000B46E3" w:rsidR="00282922" w:rsidRPr="00282922" w:rsidRDefault="00BB6680" w:rsidP="00BB6680">
      <w:pPr>
        <w:spacing w:line="480" w:lineRule="auto"/>
        <w:jc w:val="both"/>
        <w:rPr>
          <w:rFonts w:ascii="Arial" w:hAnsi="Arial" w:cs="Arial"/>
          <w:b/>
          <w:bCs/>
          <w:sz w:val="20"/>
          <w:szCs w:val="20"/>
        </w:rPr>
      </w:pPr>
      <w:r>
        <w:rPr>
          <w:rFonts w:ascii="Arial" w:hAnsi="Arial" w:cs="Arial"/>
          <w:b/>
          <w:bCs/>
          <w:sz w:val="20"/>
          <w:szCs w:val="20"/>
        </w:rPr>
        <w:lastRenderedPageBreak/>
        <w:t>a</w:t>
      </w:r>
    </w:p>
    <w:p w14:paraId="2A4FA68B" w14:textId="77777777" w:rsidR="00282922" w:rsidRPr="00282922" w:rsidRDefault="00282922" w:rsidP="00BB6680">
      <w:pPr>
        <w:spacing w:line="480" w:lineRule="auto"/>
        <w:ind w:leftChars="118" w:left="283"/>
        <w:jc w:val="both"/>
        <w:rPr>
          <w:rFonts w:ascii="Arial" w:hAnsi="Arial" w:cs="Arial"/>
          <w:sz w:val="20"/>
          <w:szCs w:val="20"/>
        </w:rPr>
      </w:pPr>
      <w:r w:rsidRPr="00282922">
        <w:rPr>
          <w:rFonts w:ascii="Arial" w:hAnsi="Arial" w:cs="Arial"/>
          <w:noProof/>
          <w:sz w:val="20"/>
          <w:szCs w:val="20"/>
        </w:rPr>
        <w:drawing>
          <wp:inline distT="0" distB="0" distL="0" distR="0" wp14:anchorId="039D594D" wp14:editId="46779359">
            <wp:extent cx="4417558" cy="4320000"/>
            <wp:effectExtent l="0" t="0" r="2540" b="0"/>
            <wp:docPr id="101" name="圖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圖片 10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17558" cy="4320000"/>
                    </a:xfrm>
                    <a:prstGeom prst="rect">
                      <a:avLst/>
                    </a:prstGeom>
                  </pic:spPr>
                </pic:pic>
              </a:graphicData>
            </a:graphic>
          </wp:inline>
        </w:drawing>
      </w:r>
    </w:p>
    <w:p w14:paraId="4CB4DE37" w14:textId="559D7DFE" w:rsidR="00282922" w:rsidRPr="00282922" w:rsidRDefault="00BB6680" w:rsidP="00BB6680">
      <w:pPr>
        <w:spacing w:line="480" w:lineRule="auto"/>
        <w:jc w:val="both"/>
        <w:rPr>
          <w:rFonts w:ascii="Arial" w:hAnsi="Arial" w:cs="Arial"/>
          <w:b/>
          <w:bCs/>
          <w:sz w:val="20"/>
          <w:szCs w:val="20"/>
        </w:rPr>
      </w:pPr>
      <w:r>
        <w:rPr>
          <w:rFonts w:ascii="Arial" w:hAnsi="Arial" w:cs="Arial"/>
          <w:b/>
          <w:bCs/>
          <w:sz w:val="20"/>
          <w:szCs w:val="20"/>
        </w:rPr>
        <w:t>b</w:t>
      </w:r>
    </w:p>
    <w:p w14:paraId="51BDB4E7" w14:textId="77777777" w:rsidR="00282922" w:rsidRPr="00282922" w:rsidRDefault="00282922" w:rsidP="00BB6680">
      <w:pPr>
        <w:spacing w:line="480" w:lineRule="auto"/>
        <w:ind w:leftChars="118" w:left="283"/>
        <w:jc w:val="both"/>
        <w:rPr>
          <w:rFonts w:ascii="Arial" w:hAnsi="Arial" w:cs="Arial"/>
          <w:b/>
          <w:bCs/>
          <w:sz w:val="20"/>
          <w:szCs w:val="20"/>
        </w:rPr>
      </w:pPr>
      <w:r w:rsidRPr="00282922">
        <w:rPr>
          <w:rFonts w:ascii="Arial" w:hAnsi="Arial" w:cs="Arial"/>
          <w:b/>
          <w:bCs/>
          <w:noProof/>
          <w:sz w:val="20"/>
          <w:szCs w:val="20"/>
        </w:rPr>
        <w:drawing>
          <wp:inline distT="0" distB="0" distL="0" distR="0" wp14:anchorId="745C95E5" wp14:editId="1EEF66DB">
            <wp:extent cx="4417200" cy="3595415"/>
            <wp:effectExtent l="0" t="0" r="2540" b="0"/>
            <wp:docPr id="102" name="圖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圖片 10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17200" cy="3595415"/>
                    </a:xfrm>
                    <a:prstGeom prst="rect">
                      <a:avLst/>
                    </a:prstGeom>
                  </pic:spPr>
                </pic:pic>
              </a:graphicData>
            </a:graphic>
          </wp:inline>
        </w:drawing>
      </w:r>
    </w:p>
    <w:p w14:paraId="6690AEF8" w14:textId="77777777" w:rsidR="00282922" w:rsidRPr="00282922" w:rsidRDefault="00282922" w:rsidP="00BB6680">
      <w:pPr>
        <w:spacing w:line="480" w:lineRule="auto"/>
        <w:jc w:val="both"/>
        <w:rPr>
          <w:rFonts w:ascii="Arial" w:hAnsi="Arial" w:cs="Arial" w:hint="eastAsia"/>
          <w:b/>
          <w:bCs/>
          <w:sz w:val="20"/>
          <w:szCs w:val="20"/>
        </w:rPr>
      </w:pPr>
    </w:p>
    <w:p w14:paraId="6ECAB8B8" w14:textId="279D6CE4" w:rsidR="00282922" w:rsidRPr="00282922" w:rsidRDefault="00BB6680" w:rsidP="00BB6680">
      <w:pPr>
        <w:spacing w:line="480" w:lineRule="auto"/>
        <w:jc w:val="both"/>
        <w:rPr>
          <w:rFonts w:ascii="Arial" w:hAnsi="Arial" w:cs="Arial"/>
          <w:b/>
          <w:bCs/>
          <w:sz w:val="20"/>
          <w:szCs w:val="20"/>
        </w:rPr>
      </w:pPr>
      <w:r>
        <w:rPr>
          <w:rFonts w:ascii="Arial" w:hAnsi="Arial" w:cs="Arial"/>
          <w:b/>
          <w:bCs/>
          <w:sz w:val="20"/>
          <w:szCs w:val="20"/>
        </w:rPr>
        <w:lastRenderedPageBreak/>
        <w:t>c</w:t>
      </w:r>
    </w:p>
    <w:p w14:paraId="721D67F9" w14:textId="77777777" w:rsidR="00282922" w:rsidRPr="00282922" w:rsidRDefault="00282922" w:rsidP="00BB6680">
      <w:pPr>
        <w:spacing w:line="480" w:lineRule="auto"/>
        <w:ind w:leftChars="118" w:left="283"/>
        <w:jc w:val="both"/>
        <w:rPr>
          <w:rFonts w:ascii="Arial" w:hAnsi="Arial" w:cs="Arial"/>
          <w:b/>
          <w:bCs/>
          <w:sz w:val="20"/>
          <w:szCs w:val="20"/>
        </w:rPr>
      </w:pPr>
      <w:r w:rsidRPr="00282922">
        <w:rPr>
          <w:rFonts w:ascii="Arial" w:hAnsi="Arial" w:cs="Arial"/>
          <w:b/>
          <w:bCs/>
          <w:noProof/>
          <w:sz w:val="20"/>
          <w:szCs w:val="20"/>
        </w:rPr>
        <w:drawing>
          <wp:inline distT="0" distB="0" distL="0" distR="0" wp14:anchorId="6149B25A" wp14:editId="634C1BE2">
            <wp:extent cx="4416016" cy="4158533"/>
            <wp:effectExtent l="0" t="0" r="3810" b="0"/>
            <wp:docPr id="103" name="圖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圖片 103"/>
                    <pic:cNvPicPr/>
                  </pic:nvPicPr>
                  <pic:blipFill rotWithShape="1">
                    <a:blip r:embed="rId13" cstate="print">
                      <a:extLst>
                        <a:ext uri="{28A0092B-C50C-407E-A947-70E740481C1C}">
                          <a14:useLocalDpi xmlns:a14="http://schemas.microsoft.com/office/drawing/2010/main" val="0"/>
                        </a:ext>
                      </a:extLst>
                    </a:blip>
                    <a:srcRect t="1" b="-2724"/>
                    <a:stretch/>
                  </pic:blipFill>
                  <pic:spPr bwMode="auto">
                    <a:xfrm>
                      <a:off x="0" y="0"/>
                      <a:ext cx="4417200" cy="4159648"/>
                    </a:xfrm>
                    <a:prstGeom prst="rect">
                      <a:avLst/>
                    </a:prstGeom>
                    <a:ln>
                      <a:noFill/>
                    </a:ln>
                    <a:extLst>
                      <a:ext uri="{53640926-AAD7-44D8-BBD7-CCE9431645EC}">
                        <a14:shadowObscured xmlns:a14="http://schemas.microsoft.com/office/drawing/2010/main"/>
                      </a:ext>
                    </a:extLst>
                  </pic:spPr>
                </pic:pic>
              </a:graphicData>
            </a:graphic>
          </wp:inline>
        </w:drawing>
      </w:r>
    </w:p>
    <w:p w14:paraId="6D2AA27B" w14:textId="2E3F07D7" w:rsidR="00282922" w:rsidRPr="00282922" w:rsidRDefault="00282922" w:rsidP="00BB6680">
      <w:pPr>
        <w:adjustRightInd w:val="0"/>
        <w:snapToGrid w:val="0"/>
        <w:spacing w:line="480" w:lineRule="auto"/>
        <w:jc w:val="both"/>
        <w:rPr>
          <w:rFonts w:ascii="Arial" w:hAnsi="Arial" w:cs="Arial"/>
          <w:sz w:val="20"/>
          <w:szCs w:val="20"/>
        </w:rPr>
      </w:pPr>
      <w:r w:rsidRPr="00BB6680">
        <w:rPr>
          <w:rFonts w:ascii="Arial" w:hAnsi="Arial" w:cs="Arial"/>
          <w:b/>
          <w:bCs/>
          <w:sz w:val="20"/>
          <w:szCs w:val="20"/>
        </w:rPr>
        <w:t xml:space="preserve">Figure 5. All </w:t>
      </w:r>
      <w:r w:rsidRPr="00BB6680">
        <w:rPr>
          <w:rFonts w:ascii="Arial" w:hAnsi="Arial" w:cs="Arial"/>
          <w:b/>
          <w:bCs/>
          <w:i/>
          <w:iCs/>
          <w:sz w:val="20"/>
          <w:szCs w:val="20"/>
        </w:rPr>
        <w:t xml:space="preserve">Lactobacillus spp. </w:t>
      </w:r>
      <w:r w:rsidRPr="00BB6680">
        <w:rPr>
          <w:rFonts w:ascii="Arial" w:hAnsi="Arial" w:cs="Arial"/>
          <w:b/>
          <w:bCs/>
          <w:sz w:val="20"/>
          <w:szCs w:val="20"/>
        </w:rPr>
        <w:t>changed after LED lighting.</w:t>
      </w:r>
      <w:r w:rsidRPr="00282922">
        <w:rPr>
          <w:rFonts w:ascii="Arial" w:hAnsi="Arial" w:cs="Arial"/>
          <w:sz w:val="20"/>
          <w:szCs w:val="20"/>
        </w:rPr>
        <w:t xml:space="preserve"> </w:t>
      </w:r>
      <w:r w:rsidR="00BB6680">
        <w:rPr>
          <w:rFonts w:ascii="Arial" w:hAnsi="Arial" w:cs="Arial"/>
          <w:b/>
          <w:bCs/>
          <w:sz w:val="20"/>
          <w:szCs w:val="20"/>
        </w:rPr>
        <w:t>a</w:t>
      </w:r>
      <w:r w:rsidRPr="00282922">
        <w:rPr>
          <w:rFonts w:ascii="Arial" w:hAnsi="Arial" w:cs="Arial"/>
          <w:i/>
          <w:iCs/>
          <w:sz w:val="20"/>
          <w:szCs w:val="20"/>
        </w:rPr>
        <w:t xml:space="preserve"> Lactobacillus spp.</w:t>
      </w:r>
      <w:r w:rsidRPr="00282922">
        <w:rPr>
          <w:rFonts w:ascii="Arial" w:hAnsi="Arial" w:cs="Arial"/>
          <w:sz w:val="20"/>
          <w:szCs w:val="20"/>
        </w:rPr>
        <w:t xml:space="preserve"> were identified by </w:t>
      </w:r>
      <w:proofErr w:type="spellStart"/>
      <w:r w:rsidRPr="00282922">
        <w:rPr>
          <w:rFonts w:ascii="Arial" w:hAnsi="Arial" w:cs="Arial"/>
          <w:sz w:val="20"/>
          <w:szCs w:val="20"/>
        </w:rPr>
        <w:t>BaseSpace</w:t>
      </w:r>
      <w:proofErr w:type="spellEnd"/>
      <w:r w:rsidRPr="00282922">
        <w:rPr>
          <w:rFonts w:ascii="Arial" w:hAnsi="Arial" w:cs="Arial"/>
          <w:sz w:val="20"/>
          <w:szCs w:val="20"/>
        </w:rPr>
        <w:t xml:space="preserve"> (Illumina). </w:t>
      </w:r>
      <w:r w:rsidRPr="00282922">
        <w:rPr>
          <w:rFonts w:ascii="Arial" w:hAnsi="Arial" w:cs="Arial"/>
          <w:i/>
          <w:iCs/>
          <w:sz w:val="20"/>
          <w:szCs w:val="20"/>
        </w:rPr>
        <w:t xml:space="preserve">Lactobacillus </w:t>
      </w:r>
      <w:proofErr w:type="spellStart"/>
      <w:r w:rsidRPr="00282922">
        <w:rPr>
          <w:rFonts w:ascii="Arial" w:hAnsi="Arial" w:cs="Arial"/>
          <w:i/>
          <w:iCs/>
          <w:sz w:val="20"/>
          <w:szCs w:val="20"/>
        </w:rPr>
        <w:t>hayakitenesis</w:t>
      </w:r>
      <w:proofErr w:type="spellEnd"/>
      <w:r w:rsidRPr="00282922">
        <w:rPr>
          <w:rFonts w:ascii="Arial" w:hAnsi="Arial" w:cs="Arial"/>
          <w:i/>
          <w:iCs/>
          <w:sz w:val="20"/>
          <w:szCs w:val="20"/>
        </w:rPr>
        <w:t xml:space="preserve"> </w:t>
      </w:r>
      <w:r w:rsidRPr="00282922">
        <w:rPr>
          <w:rFonts w:ascii="Arial" w:hAnsi="Arial" w:cs="Arial"/>
          <w:sz w:val="20"/>
          <w:szCs w:val="20"/>
        </w:rPr>
        <w:t xml:space="preserve">and </w:t>
      </w:r>
      <w:r w:rsidRPr="00282922">
        <w:rPr>
          <w:rFonts w:ascii="Arial" w:hAnsi="Arial" w:cs="Arial"/>
          <w:i/>
          <w:iCs/>
          <w:sz w:val="20"/>
          <w:szCs w:val="20"/>
        </w:rPr>
        <w:t xml:space="preserve">Lactobacillus </w:t>
      </w:r>
      <w:proofErr w:type="spellStart"/>
      <w:r w:rsidRPr="00282922">
        <w:rPr>
          <w:rFonts w:ascii="Arial" w:hAnsi="Arial" w:cs="Arial"/>
          <w:i/>
          <w:iCs/>
          <w:sz w:val="20"/>
          <w:szCs w:val="20"/>
        </w:rPr>
        <w:t>siliginis</w:t>
      </w:r>
      <w:proofErr w:type="spellEnd"/>
      <w:r w:rsidRPr="00282922">
        <w:rPr>
          <w:rFonts w:ascii="Arial" w:hAnsi="Arial" w:cs="Arial"/>
          <w:i/>
          <w:iCs/>
          <w:sz w:val="20"/>
          <w:szCs w:val="20"/>
        </w:rPr>
        <w:t xml:space="preserve"> </w:t>
      </w:r>
      <w:r w:rsidRPr="00282922">
        <w:rPr>
          <w:rFonts w:ascii="Arial" w:hAnsi="Arial" w:cs="Arial"/>
          <w:sz w:val="20"/>
          <w:szCs w:val="20"/>
        </w:rPr>
        <w:t xml:space="preserve">were dramatically increased after a high irradiance of LED lighting. Only </w:t>
      </w:r>
      <w:r w:rsidRPr="00282922">
        <w:rPr>
          <w:rFonts w:ascii="Arial" w:hAnsi="Arial" w:cs="Arial"/>
          <w:i/>
          <w:iCs/>
          <w:sz w:val="20"/>
          <w:szCs w:val="20"/>
        </w:rPr>
        <w:t xml:space="preserve">Lactobacillus </w:t>
      </w:r>
      <w:proofErr w:type="spellStart"/>
      <w:r w:rsidRPr="00282922">
        <w:rPr>
          <w:rFonts w:ascii="Arial" w:hAnsi="Arial" w:cs="Arial"/>
          <w:i/>
          <w:iCs/>
          <w:sz w:val="20"/>
          <w:szCs w:val="20"/>
        </w:rPr>
        <w:t>siliginis</w:t>
      </w:r>
      <w:proofErr w:type="spellEnd"/>
      <w:r w:rsidRPr="00282922">
        <w:rPr>
          <w:rFonts w:ascii="Arial" w:hAnsi="Arial" w:cs="Arial"/>
          <w:i/>
          <w:iCs/>
          <w:sz w:val="20"/>
          <w:szCs w:val="20"/>
        </w:rPr>
        <w:t xml:space="preserve"> </w:t>
      </w:r>
      <w:r w:rsidRPr="00282922">
        <w:rPr>
          <w:rFonts w:ascii="Arial" w:hAnsi="Arial" w:cs="Arial"/>
          <w:sz w:val="20"/>
          <w:szCs w:val="20"/>
        </w:rPr>
        <w:t xml:space="preserve">significantly decreased at a low irradiance of blue LED lighting. </w:t>
      </w:r>
      <w:r w:rsidR="00BB6680">
        <w:rPr>
          <w:rFonts w:ascii="Arial" w:hAnsi="Arial" w:cs="Arial"/>
          <w:b/>
          <w:bCs/>
          <w:sz w:val="20"/>
          <w:szCs w:val="20"/>
        </w:rPr>
        <w:t>b</w:t>
      </w:r>
      <w:r w:rsidRPr="00282922">
        <w:rPr>
          <w:rFonts w:ascii="Arial" w:hAnsi="Arial" w:cs="Arial"/>
          <w:sz w:val="20"/>
          <w:szCs w:val="20"/>
        </w:rPr>
        <w:t xml:space="preserve"> The bar plot showed the relative abundance of different </w:t>
      </w:r>
      <w:r w:rsidRPr="00282922">
        <w:rPr>
          <w:rFonts w:ascii="Arial" w:hAnsi="Arial" w:cs="Arial"/>
          <w:i/>
          <w:iCs/>
          <w:sz w:val="20"/>
          <w:szCs w:val="20"/>
        </w:rPr>
        <w:t xml:space="preserve">Lactobacillus </w:t>
      </w:r>
      <w:r w:rsidRPr="00282922">
        <w:rPr>
          <w:rFonts w:ascii="Arial" w:hAnsi="Arial" w:cs="Arial"/>
          <w:sz w:val="20"/>
          <w:szCs w:val="20"/>
        </w:rPr>
        <w:t xml:space="preserve">species in all </w:t>
      </w:r>
      <w:r w:rsidRPr="00282922">
        <w:rPr>
          <w:rFonts w:ascii="Arial" w:hAnsi="Arial" w:cs="Arial"/>
          <w:i/>
          <w:iCs/>
          <w:sz w:val="20"/>
          <w:szCs w:val="20"/>
        </w:rPr>
        <w:t>Lactobacillus spp.</w:t>
      </w:r>
      <w:r w:rsidRPr="00282922">
        <w:rPr>
          <w:rFonts w:ascii="Arial" w:hAnsi="Arial" w:cs="Arial"/>
          <w:sz w:val="20"/>
          <w:szCs w:val="20"/>
        </w:rPr>
        <w:t xml:space="preserve"> </w:t>
      </w:r>
      <w:r w:rsidR="00BB6680">
        <w:rPr>
          <w:rFonts w:ascii="Arial" w:hAnsi="Arial" w:cs="Arial"/>
          <w:b/>
          <w:bCs/>
          <w:sz w:val="20"/>
          <w:szCs w:val="20"/>
        </w:rPr>
        <w:t>c</w:t>
      </w:r>
      <w:r w:rsidRPr="00282922">
        <w:rPr>
          <w:rFonts w:ascii="Arial" w:hAnsi="Arial" w:cs="Arial"/>
          <w:sz w:val="20"/>
          <w:szCs w:val="20"/>
        </w:rPr>
        <w:t xml:space="preserve"> The bar plot showed the relative abundance of different </w:t>
      </w:r>
      <w:r w:rsidRPr="00282922">
        <w:rPr>
          <w:rFonts w:ascii="Arial" w:hAnsi="Arial" w:cs="Arial"/>
          <w:i/>
          <w:iCs/>
          <w:sz w:val="20"/>
          <w:szCs w:val="20"/>
        </w:rPr>
        <w:t xml:space="preserve">Lactobacillus </w:t>
      </w:r>
      <w:r w:rsidRPr="00282922">
        <w:rPr>
          <w:rFonts w:ascii="Arial" w:hAnsi="Arial" w:cs="Arial"/>
          <w:sz w:val="20"/>
          <w:szCs w:val="20"/>
        </w:rPr>
        <w:t xml:space="preserve">species in the beneficial bacteria of the cholesterol metabolism and circadian regulation. A </w:t>
      </w:r>
      <w:r w:rsidRPr="00282922">
        <w:rPr>
          <w:rFonts w:ascii="Arial" w:hAnsi="Arial" w:cs="Arial"/>
          <w:i/>
          <w:iCs/>
          <w:sz w:val="20"/>
          <w:szCs w:val="20"/>
        </w:rPr>
        <w:t xml:space="preserve">p </w:t>
      </w:r>
      <w:r w:rsidRPr="00282922">
        <w:rPr>
          <w:rFonts w:ascii="Arial" w:hAnsi="Arial" w:cs="Arial"/>
          <w:sz w:val="20"/>
          <w:szCs w:val="20"/>
        </w:rPr>
        <w:t>value less than 0.05 was considered statistically significant.</w:t>
      </w:r>
    </w:p>
    <w:p w14:paraId="17A83F99" w14:textId="77777777" w:rsidR="00282922" w:rsidRPr="00282922" w:rsidRDefault="00282922" w:rsidP="00BB6680">
      <w:pPr>
        <w:spacing w:line="480" w:lineRule="auto"/>
        <w:rPr>
          <w:rFonts w:ascii="Arial" w:hAnsi="Arial" w:cs="Arial"/>
          <w:sz w:val="20"/>
          <w:szCs w:val="20"/>
        </w:rPr>
      </w:pPr>
      <w:r w:rsidRPr="00282922">
        <w:rPr>
          <w:rFonts w:ascii="Arial" w:hAnsi="Arial" w:cs="Arial"/>
          <w:sz w:val="20"/>
          <w:szCs w:val="20"/>
        </w:rPr>
        <w:br w:type="page"/>
      </w:r>
    </w:p>
    <w:p w14:paraId="2C9C8E40" w14:textId="77777777" w:rsidR="00282922" w:rsidRPr="00282922" w:rsidRDefault="00282922" w:rsidP="00BB6680">
      <w:pPr>
        <w:spacing w:line="480" w:lineRule="auto"/>
        <w:jc w:val="center"/>
        <w:rPr>
          <w:rFonts w:ascii="Arial" w:hAnsi="Arial" w:cs="Arial"/>
          <w:sz w:val="20"/>
          <w:szCs w:val="20"/>
        </w:rPr>
      </w:pPr>
      <w:r w:rsidRPr="00282922">
        <w:rPr>
          <w:rFonts w:ascii="Arial" w:hAnsi="Arial" w:cs="Arial"/>
          <w:noProof/>
          <w:sz w:val="20"/>
          <w:szCs w:val="20"/>
        </w:rPr>
        <w:lastRenderedPageBreak/>
        <w:drawing>
          <wp:inline distT="0" distB="0" distL="0" distR="0" wp14:anchorId="79D68A3C" wp14:editId="36821788">
            <wp:extent cx="5664006" cy="4124325"/>
            <wp:effectExtent l="0" t="0" r="0" b="0"/>
            <wp:docPr id="122" name="圖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圖片 122"/>
                    <pic:cNvPicPr/>
                  </pic:nvPicPr>
                  <pic:blipFill rotWithShape="1">
                    <a:blip r:embed="rId14" cstate="print">
                      <a:extLst>
                        <a:ext uri="{28A0092B-C50C-407E-A947-70E740481C1C}">
                          <a14:useLocalDpi xmlns:a14="http://schemas.microsoft.com/office/drawing/2010/main" val="0"/>
                        </a:ext>
                      </a:extLst>
                    </a:blip>
                    <a:srcRect t="-2398" b="-1455"/>
                    <a:stretch/>
                  </pic:blipFill>
                  <pic:spPr bwMode="auto">
                    <a:xfrm>
                      <a:off x="0" y="0"/>
                      <a:ext cx="5676699" cy="4133567"/>
                    </a:xfrm>
                    <a:prstGeom prst="rect">
                      <a:avLst/>
                    </a:prstGeom>
                    <a:ln>
                      <a:noFill/>
                    </a:ln>
                    <a:extLst>
                      <a:ext uri="{53640926-AAD7-44D8-BBD7-CCE9431645EC}">
                        <a14:shadowObscured xmlns:a14="http://schemas.microsoft.com/office/drawing/2010/main"/>
                      </a:ext>
                    </a:extLst>
                  </pic:spPr>
                </pic:pic>
              </a:graphicData>
            </a:graphic>
          </wp:inline>
        </w:drawing>
      </w:r>
    </w:p>
    <w:p w14:paraId="0D09F389" w14:textId="066E6A10" w:rsidR="00282922" w:rsidRPr="00282922" w:rsidRDefault="00282922" w:rsidP="00BB6680">
      <w:pPr>
        <w:adjustRightInd w:val="0"/>
        <w:snapToGrid w:val="0"/>
        <w:spacing w:line="480" w:lineRule="auto"/>
        <w:jc w:val="both"/>
        <w:rPr>
          <w:rFonts w:ascii="Arial" w:hAnsi="Arial" w:cs="Arial"/>
          <w:sz w:val="20"/>
          <w:szCs w:val="20"/>
        </w:rPr>
      </w:pPr>
      <w:r w:rsidRPr="00BB6680">
        <w:rPr>
          <w:rFonts w:ascii="Arial" w:hAnsi="Arial" w:cs="Arial"/>
          <w:b/>
          <w:bCs/>
          <w:sz w:val="20"/>
          <w:szCs w:val="20"/>
        </w:rPr>
        <w:t>Figure 6. Schematic summary of the study.</w:t>
      </w:r>
      <w:r w:rsidRPr="00282922">
        <w:rPr>
          <w:rFonts w:ascii="Arial" w:hAnsi="Arial" w:cs="Arial"/>
          <w:sz w:val="20"/>
          <w:szCs w:val="20"/>
        </w:rPr>
        <w:t xml:space="preserve"> Chronic blue LED lighting might promote gut dysbiosis through the brain-gut axis. At low irradiance, chronic blue LED lighting increased abundance of harmful bacteria, leading to a decreased ratio of beneficial to harmful bacteria, and subsequently elevated serum cholesterol level. At high irradiance, however, blue LED lighting decreased alpha diversity but increased beneficial bacteria as well as the ratio of beneficial to harmful bacteria in turn to reduce serum cholesterol level. The ratio of beneficial to harmful bacteria was negatively correlated with serum cholesterol level but was positively correlated with bile acid biosynthesis. In short, chronic blue LED lighting could harvest gut dysbiosis and specifically dysregulate cholesterol metabolism.</w:t>
      </w:r>
    </w:p>
    <w:p w14:paraId="38BDF492" w14:textId="77777777" w:rsidR="000B7D15" w:rsidRPr="00282922" w:rsidRDefault="00000000" w:rsidP="00BB6680">
      <w:pPr>
        <w:spacing w:line="480" w:lineRule="auto"/>
      </w:pPr>
    </w:p>
    <w:sectPr w:rsidR="000B7D15" w:rsidRPr="00282922" w:rsidSect="00BB6680">
      <w:pgSz w:w="11900" w:h="16840"/>
      <w:pgMar w:top="720" w:right="720" w:bottom="720" w:left="720" w:header="851" w:footer="992" w:gutter="0"/>
      <w:lnNumType w:countBy="1" w:restart="continuous"/>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defaultTabStop w:val="48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922"/>
    <w:rsid w:val="00025DB4"/>
    <w:rsid w:val="00064CC5"/>
    <w:rsid w:val="000C07C1"/>
    <w:rsid w:val="000C58F0"/>
    <w:rsid w:val="000E1647"/>
    <w:rsid w:val="00101879"/>
    <w:rsid w:val="001251C4"/>
    <w:rsid w:val="00133EE8"/>
    <w:rsid w:val="001A5EF0"/>
    <w:rsid w:val="001B694B"/>
    <w:rsid w:val="001C5CA7"/>
    <w:rsid w:val="001D58D7"/>
    <w:rsid w:val="001F1808"/>
    <w:rsid w:val="00217A44"/>
    <w:rsid w:val="0025281A"/>
    <w:rsid w:val="002572C3"/>
    <w:rsid w:val="00282922"/>
    <w:rsid w:val="0028454E"/>
    <w:rsid w:val="00287179"/>
    <w:rsid w:val="00302428"/>
    <w:rsid w:val="00305471"/>
    <w:rsid w:val="00332938"/>
    <w:rsid w:val="00370763"/>
    <w:rsid w:val="0038256F"/>
    <w:rsid w:val="003D7541"/>
    <w:rsid w:val="003F2A4A"/>
    <w:rsid w:val="003F5D45"/>
    <w:rsid w:val="00410F5A"/>
    <w:rsid w:val="00412D4C"/>
    <w:rsid w:val="00435D48"/>
    <w:rsid w:val="00436380"/>
    <w:rsid w:val="0045043E"/>
    <w:rsid w:val="00453055"/>
    <w:rsid w:val="00471C48"/>
    <w:rsid w:val="004977AB"/>
    <w:rsid w:val="004A6FDB"/>
    <w:rsid w:val="004C76E5"/>
    <w:rsid w:val="004D3F1E"/>
    <w:rsid w:val="004F0ADC"/>
    <w:rsid w:val="005075E0"/>
    <w:rsid w:val="005138AB"/>
    <w:rsid w:val="00537A4F"/>
    <w:rsid w:val="00591E26"/>
    <w:rsid w:val="005B231B"/>
    <w:rsid w:val="00602936"/>
    <w:rsid w:val="006234C1"/>
    <w:rsid w:val="00660EC8"/>
    <w:rsid w:val="00666D44"/>
    <w:rsid w:val="00692758"/>
    <w:rsid w:val="006D43CA"/>
    <w:rsid w:val="00740349"/>
    <w:rsid w:val="007413F2"/>
    <w:rsid w:val="00744D73"/>
    <w:rsid w:val="00747F32"/>
    <w:rsid w:val="007809C0"/>
    <w:rsid w:val="00797315"/>
    <w:rsid w:val="007E025D"/>
    <w:rsid w:val="00850015"/>
    <w:rsid w:val="008620AF"/>
    <w:rsid w:val="008A44CB"/>
    <w:rsid w:val="008B7A3B"/>
    <w:rsid w:val="009046BA"/>
    <w:rsid w:val="00920A7B"/>
    <w:rsid w:val="00945529"/>
    <w:rsid w:val="00952912"/>
    <w:rsid w:val="009638AC"/>
    <w:rsid w:val="00966A7F"/>
    <w:rsid w:val="00987F63"/>
    <w:rsid w:val="009C7C73"/>
    <w:rsid w:val="00A34D9A"/>
    <w:rsid w:val="00A365B9"/>
    <w:rsid w:val="00A401A7"/>
    <w:rsid w:val="00A45287"/>
    <w:rsid w:val="00A46784"/>
    <w:rsid w:val="00A7246E"/>
    <w:rsid w:val="00AC54BD"/>
    <w:rsid w:val="00AD7576"/>
    <w:rsid w:val="00AE2289"/>
    <w:rsid w:val="00B02403"/>
    <w:rsid w:val="00B5582A"/>
    <w:rsid w:val="00B5616A"/>
    <w:rsid w:val="00B75387"/>
    <w:rsid w:val="00B95AEE"/>
    <w:rsid w:val="00BB6680"/>
    <w:rsid w:val="00BC497C"/>
    <w:rsid w:val="00BD49F3"/>
    <w:rsid w:val="00BE76C9"/>
    <w:rsid w:val="00C00035"/>
    <w:rsid w:val="00C3158A"/>
    <w:rsid w:val="00C36E26"/>
    <w:rsid w:val="00C40230"/>
    <w:rsid w:val="00CA081B"/>
    <w:rsid w:val="00D118B6"/>
    <w:rsid w:val="00D76B1A"/>
    <w:rsid w:val="00DA497C"/>
    <w:rsid w:val="00DD7BF8"/>
    <w:rsid w:val="00DE376F"/>
    <w:rsid w:val="00DE66AD"/>
    <w:rsid w:val="00E02F5C"/>
    <w:rsid w:val="00E3015D"/>
    <w:rsid w:val="00E66C04"/>
    <w:rsid w:val="00E83FE5"/>
    <w:rsid w:val="00EC02BA"/>
    <w:rsid w:val="00ED2A11"/>
    <w:rsid w:val="00EF738C"/>
    <w:rsid w:val="00F34478"/>
    <w:rsid w:val="00F52433"/>
    <w:rsid w:val="00F52F60"/>
    <w:rsid w:val="00F571B8"/>
    <w:rsid w:val="00F7138F"/>
    <w:rsid w:val="00FB59D4"/>
    <w:rsid w:val="00FE02C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71F90EB4"/>
  <w15:chartTrackingRefBased/>
  <w15:docId w15:val="{8FA412D3-3B00-E547-84A2-B4F0A30E7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28292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BB6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219B3-0118-A748-A08A-E08DE68C8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567</Words>
  <Characters>3236</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prevailingkimo@gmail.com</dc:creator>
  <cp:keywords/>
  <dc:description/>
  <cp:lastModifiedBy>prevailingkimo@gmail.com</cp:lastModifiedBy>
  <cp:revision>2</cp:revision>
  <dcterms:created xsi:type="dcterms:W3CDTF">2022-07-13T16:57:00Z</dcterms:created>
  <dcterms:modified xsi:type="dcterms:W3CDTF">2022-07-13T16:57:00Z</dcterms:modified>
</cp:coreProperties>
</file>