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FBF" w:rsidRDefault="004C5FBF" w:rsidP="004C5F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4B97">
        <w:rPr>
          <w:rFonts w:ascii="Times New Roman" w:hAnsi="Times New Roman" w:cs="Times New Roman"/>
          <w:b/>
          <w:sz w:val="24"/>
          <w:szCs w:val="24"/>
        </w:rPr>
        <w:t>Supplementary information</w:t>
      </w:r>
    </w:p>
    <w:p w:rsidR="000B6053" w:rsidRDefault="000B6053" w:rsidP="000B6053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65849">
        <w:rPr>
          <w:rFonts w:ascii="Times New Roman" w:hAnsi="Times New Roman" w:cs="Times New Roman"/>
          <w:b/>
          <w:bCs/>
          <w:sz w:val="24"/>
          <w:szCs w:val="24"/>
        </w:rPr>
        <w:t>Biocidal</w:t>
      </w:r>
      <w:proofErr w:type="spellEnd"/>
      <w:r w:rsidRPr="00A65849">
        <w:rPr>
          <w:rFonts w:ascii="Times New Roman" w:hAnsi="Times New Roman" w:cs="Times New Roman"/>
          <w:b/>
          <w:bCs/>
          <w:sz w:val="24"/>
          <w:szCs w:val="24"/>
        </w:rPr>
        <w:t xml:space="preserve"> properties of </w:t>
      </w:r>
      <w:r w:rsidRPr="00A65849">
        <w:rPr>
          <w:rFonts w:ascii="Times New Roman" w:hAnsi="Times New Roman" w:cs="Times New Roman"/>
          <w:b/>
          <w:sz w:val="24"/>
          <w:szCs w:val="24"/>
        </w:rPr>
        <w:t>Chitosan-encapsulated ternary titanium dioxide-nickel oxide-copper oxide hybrid nanomaterials were prepared via a facile one-pot precipitation process</w:t>
      </w:r>
    </w:p>
    <w:p w:rsidR="000B6053" w:rsidRDefault="000B6053" w:rsidP="000B6053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proofErr w:type="spellStart"/>
      <w:r w:rsidRPr="00A445EE">
        <w:rPr>
          <w:rFonts w:ascii="Times New Roman" w:hAnsi="Times New Roman" w:cs="Times New Roman"/>
          <w:b/>
          <w:sz w:val="24"/>
          <w:szCs w:val="24"/>
        </w:rPr>
        <w:t>Govindaraj</w:t>
      </w:r>
      <w:proofErr w:type="spellEnd"/>
      <w:r w:rsidRPr="00A445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445EE">
        <w:rPr>
          <w:rFonts w:ascii="Times New Roman" w:hAnsi="Times New Roman" w:cs="Times New Roman"/>
          <w:b/>
          <w:sz w:val="24"/>
          <w:szCs w:val="24"/>
        </w:rPr>
        <w:t>Vishnuvardhanaraj</w:t>
      </w:r>
      <w:r w:rsidRPr="00A445EE">
        <w:rPr>
          <w:rFonts w:ascii="Times New Roman" w:hAnsi="Times New Roman" w:cs="Times New Roman"/>
          <w:b/>
          <w:sz w:val="24"/>
          <w:szCs w:val="24"/>
          <w:vertAlign w:val="superscript"/>
        </w:rPr>
        <w:t>a</w:t>
      </w:r>
      <w:proofErr w:type="spellEnd"/>
      <w:r w:rsidRPr="00A445EE">
        <w:rPr>
          <w:rFonts w:ascii="Times New Roman" w:hAnsi="Times New Roman" w:cs="Times New Roman"/>
          <w:b/>
          <w:sz w:val="24"/>
          <w:szCs w:val="24"/>
          <w:vertAlign w:val="superscript"/>
        </w:rPr>
        <w:t>*</w:t>
      </w:r>
      <w:r w:rsidRPr="00A445E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A445EE">
        <w:rPr>
          <w:rFonts w:ascii="Times New Roman" w:hAnsi="Times New Roman" w:cs="Times New Roman"/>
          <w:b/>
          <w:sz w:val="24"/>
          <w:szCs w:val="24"/>
        </w:rPr>
        <w:t>Ganesan</w:t>
      </w:r>
      <w:proofErr w:type="spellEnd"/>
      <w:r w:rsidRPr="00A445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445EE">
        <w:rPr>
          <w:rFonts w:ascii="Times New Roman" w:hAnsi="Times New Roman" w:cs="Times New Roman"/>
          <w:b/>
          <w:sz w:val="24"/>
          <w:szCs w:val="24"/>
        </w:rPr>
        <w:t>Bharathidasan</w:t>
      </w:r>
      <w:r w:rsidRPr="00A445EE">
        <w:rPr>
          <w:rFonts w:ascii="Times New Roman" w:hAnsi="Times New Roman" w:cs="Times New Roman"/>
          <w:b/>
          <w:sz w:val="24"/>
          <w:szCs w:val="24"/>
          <w:vertAlign w:val="superscript"/>
        </w:rPr>
        <w:t>a</w:t>
      </w:r>
      <w:proofErr w:type="spellEnd"/>
      <w:r w:rsidRPr="00A445E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A445EE">
        <w:rPr>
          <w:rFonts w:ascii="Times New Roman" w:hAnsi="Times New Roman" w:cs="Times New Roman"/>
          <w:b/>
          <w:sz w:val="24"/>
          <w:szCs w:val="24"/>
        </w:rPr>
        <w:t>Dhanapal</w:t>
      </w:r>
      <w:proofErr w:type="spellEnd"/>
      <w:r w:rsidRPr="00A445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445EE">
        <w:rPr>
          <w:rFonts w:ascii="Times New Roman" w:hAnsi="Times New Roman" w:cs="Times New Roman"/>
          <w:b/>
          <w:sz w:val="24"/>
          <w:szCs w:val="24"/>
        </w:rPr>
        <w:t>Tamilvedan</w:t>
      </w:r>
      <w:r w:rsidRPr="00A445EE">
        <w:rPr>
          <w:rFonts w:ascii="Times New Roman" w:hAnsi="Times New Roman" w:cs="Times New Roman"/>
          <w:b/>
          <w:sz w:val="24"/>
          <w:szCs w:val="24"/>
          <w:vertAlign w:val="superscript"/>
        </w:rPr>
        <w:t>b</w:t>
      </w:r>
      <w:proofErr w:type="spellEnd"/>
      <w:r w:rsidRPr="00A445E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A445EE">
        <w:rPr>
          <w:rFonts w:ascii="Times New Roman" w:hAnsi="Times New Roman" w:cs="Times New Roman"/>
          <w:b/>
          <w:sz w:val="24"/>
          <w:szCs w:val="24"/>
        </w:rPr>
        <w:t>Chandrasekaran</w:t>
      </w:r>
      <w:proofErr w:type="spellEnd"/>
      <w:r w:rsidRPr="00A445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445EE">
        <w:rPr>
          <w:rFonts w:ascii="Times New Roman" w:hAnsi="Times New Roman" w:cs="Times New Roman"/>
          <w:b/>
          <w:sz w:val="24"/>
          <w:szCs w:val="24"/>
        </w:rPr>
        <w:t>Karthikeyan</w:t>
      </w:r>
      <w:r w:rsidRPr="00A445EE">
        <w:rPr>
          <w:rFonts w:ascii="Times New Roman" w:hAnsi="Times New Roman" w:cs="Times New Roman"/>
          <w:b/>
          <w:sz w:val="24"/>
          <w:szCs w:val="24"/>
          <w:vertAlign w:val="superscript"/>
        </w:rPr>
        <w:t>c</w:t>
      </w:r>
      <w:proofErr w:type="gramStart"/>
      <w:r>
        <w:rPr>
          <w:rFonts w:ascii="Times New Roman" w:hAnsi="Times New Roman" w:cs="Times New Roman"/>
          <w:b/>
          <w:sz w:val="24"/>
          <w:szCs w:val="24"/>
          <w:vertAlign w:val="superscript"/>
        </w:rPr>
        <w:t>,d</w:t>
      </w:r>
      <w:proofErr w:type="spellEnd"/>
      <w:proofErr w:type="gramEnd"/>
    </w:p>
    <w:p w:rsidR="000B6053" w:rsidRPr="000B6053" w:rsidRDefault="000B6053" w:rsidP="000B605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s-CL"/>
        </w:rPr>
      </w:pPr>
      <w:proofErr w:type="gramStart"/>
      <w:r w:rsidRPr="00DF7C55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gramEnd"/>
      <w:r w:rsidRPr="00DF7C55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DF7C55">
        <w:rPr>
          <w:rFonts w:ascii="Times New Roman" w:hAnsi="Times New Roman" w:cs="Times New Roman"/>
          <w:sz w:val="24"/>
          <w:szCs w:val="24"/>
        </w:rPr>
        <w:t xml:space="preserve">PG and Research Department of Chemistry, A.V. V. M. Sri </w:t>
      </w:r>
      <w:proofErr w:type="spellStart"/>
      <w:r w:rsidRPr="00DF7C55">
        <w:rPr>
          <w:rFonts w:ascii="Times New Roman" w:hAnsi="Times New Roman" w:cs="Times New Roman"/>
          <w:sz w:val="24"/>
          <w:szCs w:val="24"/>
        </w:rPr>
        <w:t>Pushpam</w:t>
      </w:r>
      <w:proofErr w:type="spellEnd"/>
      <w:r w:rsidRPr="00DF7C55">
        <w:rPr>
          <w:rFonts w:ascii="Times New Roman" w:hAnsi="Times New Roman" w:cs="Times New Roman"/>
          <w:sz w:val="24"/>
          <w:szCs w:val="24"/>
        </w:rPr>
        <w:t xml:space="preserve"> College (Autonomous), (Affiliated to </w:t>
      </w:r>
      <w:proofErr w:type="spellStart"/>
      <w:r w:rsidRPr="00DF7C55">
        <w:rPr>
          <w:rFonts w:ascii="Times New Roman" w:hAnsi="Times New Roman" w:cs="Times New Roman"/>
          <w:sz w:val="24"/>
          <w:szCs w:val="24"/>
        </w:rPr>
        <w:t>Bharathidasan</w:t>
      </w:r>
      <w:proofErr w:type="spellEnd"/>
      <w:r w:rsidRPr="00DF7C55">
        <w:rPr>
          <w:rFonts w:ascii="Times New Roman" w:hAnsi="Times New Roman" w:cs="Times New Roman"/>
          <w:sz w:val="24"/>
          <w:szCs w:val="24"/>
        </w:rPr>
        <w:t xml:space="preserve"> University, </w:t>
      </w:r>
      <w:proofErr w:type="spellStart"/>
      <w:r w:rsidRPr="00DF7C55">
        <w:rPr>
          <w:rFonts w:ascii="Times New Roman" w:hAnsi="Times New Roman" w:cs="Times New Roman"/>
          <w:sz w:val="24"/>
          <w:szCs w:val="24"/>
        </w:rPr>
        <w:t>Thiruchirappali</w:t>
      </w:r>
      <w:proofErr w:type="spellEnd"/>
      <w:r w:rsidRPr="00DF7C55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DF7C55">
        <w:rPr>
          <w:rFonts w:ascii="Times New Roman" w:hAnsi="Times New Roman" w:cs="Times New Roman"/>
          <w:sz w:val="24"/>
          <w:szCs w:val="24"/>
        </w:rPr>
        <w:t>Poondi</w:t>
      </w:r>
      <w:proofErr w:type="spellEnd"/>
      <w:r w:rsidRPr="00DF7C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7C55">
        <w:rPr>
          <w:rFonts w:ascii="Times New Roman" w:hAnsi="Times New Roman" w:cs="Times New Roman"/>
          <w:sz w:val="24"/>
          <w:szCs w:val="24"/>
        </w:rPr>
        <w:t>Thanjavur</w:t>
      </w:r>
      <w:proofErr w:type="spellEnd"/>
      <w:r w:rsidRPr="00DF7C55">
        <w:rPr>
          <w:rFonts w:ascii="Times New Roman" w:hAnsi="Times New Roman" w:cs="Times New Roman"/>
          <w:sz w:val="24"/>
          <w:szCs w:val="24"/>
        </w:rPr>
        <w:t xml:space="preserve"> (Dt). </w:t>
      </w:r>
      <w:r w:rsidRPr="000B6053">
        <w:rPr>
          <w:rFonts w:ascii="Times New Roman" w:hAnsi="Times New Roman" w:cs="Times New Roman"/>
          <w:sz w:val="24"/>
          <w:szCs w:val="24"/>
          <w:lang w:val="es-CL"/>
        </w:rPr>
        <w:t xml:space="preserve">Tamil Nadu, India. </w:t>
      </w:r>
    </w:p>
    <w:p w:rsidR="000B6053" w:rsidRPr="000B6053" w:rsidRDefault="000B6053" w:rsidP="000B605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s-CL"/>
        </w:rPr>
      </w:pPr>
      <w:r w:rsidRPr="000B6053">
        <w:rPr>
          <w:rFonts w:ascii="Times New Roman" w:hAnsi="Times New Roman" w:cs="Times New Roman"/>
          <w:sz w:val="24"/>
          <w:szCs w:val="24"/>
          <w:vertAlign w:val="superscript"/>
          <w:lang w:val="es-CL"/>
        </w:rPr>
        <w:t>b</w:t>
      </w:r>
      <w:r w:rsidRPr="000B6053">
        <w:rPr>
          <w:rFonts w:ascii="Times New Roman" w:hAnsi="Times New Roman" w:cs="Times New Roman"/>
          <w:sz w:val="24"/>
          <w:szCs w:val="24"/>
          <w:lang w:val="es-CL"/>
        </w:rPr>
        <w:t>Indian oil Corporation limited, Salam Laboratory, Salem (Dt), Tamil Nadu, India.</w:t>
      </w:r>
    </w:p>
    <w:p w:rsidR="000B6053" w:rsidRPr="00DF7C55" w:rsidRDefault="000B6053" w:rsidP="000B6053">
      <w:pPr>
        <w:pStyle w:val="NoSpacing"/>
        <w:jc w:val="both"/>
        <w:rPr>
          <w:rFonts w:ascii="Times New Roman" w:hAnsi="Times New Roman" w:cs="Times New Roman"/>
          <w:sz w:val="24"/>
          <w:szCs w:val="24"/>
          <w:vertAlign w:val="superscript"/>
          <w:lang w:val="es-CL"/>
        </w:rPr>
      </w:pPr>
      <w:proofErr w:type="spellStart"/>
      <w:proofErr w:type="gramStart"/>
      <w:r w:rsidRPr="00DF7C55">
        <w:rPr>
          <w:rFonts w:ascii="Times New Roman" w:hAnsi="Times New Roman" w:cs="Times New Roman"/>
          <w:sz w:val="24"/>
          <w:szCs w:val="24"/>
          <w:vertAlign w:val="superscript"/>
          <w:lang w:val="es-CL"/>
        </w:rPr>
        <w:t>c</w:t>
      </w:r>
      <w:r w:rsidRPr="00DF7C55">
        <w:rPr>
          <w:rFonts w:ascii="Times New Roman" w:hAnsi="Times New Roman" w:cs="Times New Roman"/>
          <w:sz w:val="24"/>
          <w:szCs w:val="24"/>
          <w:lang w:val="es-CL"/>
        </w:rPr>
        <w:t>Centro</w:t>
      </w:r>
      <w:proofErr w:type="spellEnd"/>
      <w:proofErr w:type="gramEnd"/>
      <w:r w:rsidRPr="00DF7C55">
        <w:rPr>
          <w:rFonts w:ascii="Times New Roman" w:hAnsi="Times New Roman" w:cs="Times New Roman"/>
          <w:sz w:val="24"/>
          <w:szCs w:val="24"/>
          <w:lang w:val="es-CL"/>
        </w:rPr>
        <w:t xml:space="preserve"> de </w:t>
      </w:r>
      <w:proofErr w:type="spellStart"/>
      <w:r w:rsidRPr="00DF7C55">
        <w:rPr>
          <w:rFonts w:ascii="Times New Roman" w:hAnsi="Times New Roman" w:cs="Times New Roman"/>
          <w:sz w:val="24"/>
          <w:szCs w:val="24"/>
          <w:lang w:val="es-CL"/>
        </w:rPr>
        <w:t>Investigaciòn</w:t>
      </w:r>
      <w:proofErr w:type="spellEnd"/>
      <w:r w:rsidRPr="00DF7C55">
        <w:rPr>
          <w:rFonts w:ascii="Times New Roman" w:hAnsi="Times New Roman" w:cs="Times New Roman"/>
          <w:sz w:val="24"/>
          <w:szCs w:val="24"/>
          <w:lang w:val="es-CL"/>
        </w:rPr>
        <w:t xml:space="preserve"> de </w:t>
      </w:r>
      <w:proofErr w:type="spellStart"/>
      <w:r w:rsidRPr="00DF7C55">
        <w:rPr>
          <w:rFonts w:ascii="Times New Roman" w:hAnsi="Times New Roman" w:cs="Times New Roman"/>
          <w:sz w:val="24"/>
          <w:szCs w:val="24"/>
          <w:lang w:val="es-CL"/>
        </w:rPr>
        <w:t>Polimeros</w:t>
      </w:r>
      <w:proofErr w:type="spellEnd"/>
      <w:r w:rsidRPr="00DF7C55">
        <w:rPr>
          <w:rFonts w:ascii="Times New Roman" w:hAnsi="Times New Roman" w:cs="Times New Roman"/>
          <w:sz w:val="24"/>
          <w:szCs w:val="24"/>
          <w:lang w:val="es-CL"/>
        </w:rPr>
        <w:t xml:space="preserve"> Avanzados (CIPA), </w:t>
      </w:r>
      <w:proofErr w:type="spellStart"/>
      <w:r w:rsidRPr="00DF7C55">
        <w:rPr>
          <w:rFonts w:ascii="Times New Roman" w:hAnsi="Times New Roman" w:cs="Times New Roman"/>
          <w:sz w:val="24"/>
          <w:szCs w:val="24"/>
          <w:lang w:val="es-CL"/>
        </w:rPr>
        <w:t>Avendia</w:t>
      </w:r>
      <w:proofErr w:type="spellEnd"/>
      <w:r w:rsidRPr="00DF7C55">
        <w:rPr>
          <w:rFonts w:ascii="Times New Roman" w:hAnsi="Times New Roman" w:cs="Times New Roman"/>
          <w:sz w:val="24"/>
          <w:szCs w:val="24"/>
          <w:lang w:val="es-CL"/>
        </w:rPr>
        <w:t xml:space="preserve"> </w:t>
      </w:r>
      <w:proofErr w:type="spellStart"/>
      <w:r w:rsidRPr="00DF7C55">
        <w:rPr>
          <w:rFonts w:ascii="Times New Roman" w:hAnsi="Times New Roman" w:cs="Times New Roman"/>
          <w:sz w:val="24"/>
          <w:szCs w:val="24"/>
          <w:lang w:val="es-CL"/>
        </w:rPr>
        <w:t>Collao</w:t>
      </w:r>
      <w:proofErr w:type="spellEnd"/>
      <w:r w:rsidRPr="00DF7C55">
        <w:rPr>
          <w:rFonts w:ascii="Times New Roman" w:hAnsi="Times New Roman" w:cs="Times New Roman"/>
          <w:sz w:val="24"/>
          <w:szCs w:val="24"/>
          <w:lang w:val="es-CL"/>
        </w:rPr>
        <w:t xml:space="preserve"> 1202, Edificio de Laboratorios de CIPA, </w:t>
      </w:r>
      <w:proofErr w:type="spellStart"/>
      <w:r w:rsidRPr="00DF7C55">
        <w:rPr>
          <w:rFonts w:ascii="Times New Roman" w:hAnsi="Times New Roman" w:cs="Times New Roman"/>
          <w:sz w:val="24"/>
          <w:szCs w:val="24"/>
          <w:lang w:val="es-CL"/>
        </w:rPr>
        <w:t>Concepciòn</w:t>
      </w:r>
      <w:proofErr w:type="spellEnd"/>
      <w:r w:rsidRPr="00DF7C55">
        <w:rPr>
          <w:rFonts w:ascii="Times New Roman" w:hAnsi="Times New Roman" w:cs="Times New Roman"/>
          <w:sz w:val="24"/>
          <w:szCs w:val="24"/>
          <w:lang w:val="es-CL"/>
        </w:rPr>
        <w:t>, Chile</w:t>
      </w:r>
    </w:p>
    <w:p w:rsidR="000B6053" w:rsidRDefault="000B6053" w:rsidP="000B605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F7C55"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r w:rsidRPr="00DF7C55">
        <w:rPr>
          <w:rFonts w:ascii="Times New Roman" w:hAnsi="Times New Roman" w:cs="Times New Roman"/>
          <w:sz w:val="24"/>
          <w:szCs w:val="24"/>
        </w:rPr>
        <w:t>KIRND</w:t>
      </w:r>
      <w:proofErr w:type="spellEnd"/>
      <w:r w:rsidRPr="00DF7C55">
        <w:rPr>
          <w:rFonts w:ascii="Times New Roman" w:hAnsi="Times New Roman" w:cs="Times New Roman"/>
          <w:sz w:val="24"/>
          <w:szCs w:val="24"/>
        </w:rPr>
        <w:t>, Institute of Research and Development Pvt Ltd, Tiruchirappalli 620020, Tamil Nada, India</w:t>
      </w:r>
    </w:p>
    <w:p w:rsidR="000B6053" w:rsidRPr="00DF7C55" w:rsidRDefault="000B6053" w:rsidP="000B605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Corresponding </w:t>
      </w:r>
      <w:proofErr w:type="gramStart"/>
      <w:r>
        <w:rPr>
          <w:rFonts w:ascii="Times New Roman" w:hAnsi="Times New Roman" w:cs="Times New Roman"/>
          <w:sz w:val="24"/>
          <w:szCs w:val="24"/>
        </w:rPr>
        <w:t>author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visnhuchem28@gmail.com</w:t>
      </w:r>
    </w:p>
    <w:p w:rsidR="000B6053" w:rsidRPr="00DF7C55" w:rsidRDefault="000B6053" w:rsidP="000B6053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7C5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B6053" w:rsidRPr="00704B97" w:rsidRDefault="000B6053" w:rsidP="004C5F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C5FBF" w:rsidRPr="00DE77F3" w:rsidRDefault="004C5FBF" w:rsidP="004C5FBF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0E101A"/>
          <w:sz w:val="24"/>
          <w:szCs w:val="24"/>
          <w:lang w:eastAsia="en-IN"/>
        </w:rPr>
      </w:pPr>
      <w:r w:rsidRPr="00625BF6">
        <w:rPr>
          <w:rFonts w:ascii="Times New Roman" w:hAnsi="Times New Roman" w:cs="Times New Roman"/>
          <w:b/>
          <w:sz w:val="24"/>
          <w:szCs w:val="24"/>
        </w:rPr>
        <w:t>SI 1</w:t>
      </w:r>
      <w:r>
        <w:t xml:space="preserve"> </w:t>
      </w:r>
      <w:r w:rsidRPr="00DE77F3">
        <w:rPr>
          <w:rFonts w:ascii="Times New Roman" w:eastAsia="Times New Roman" w:hAnsi="Times New Roman" w:cs="Times New Roman"/>
          <w:b/>
          <w:color w:val="0E101A"/>
          <w:sz w:val="24"/>
          <w:szCs w:val="24"/>
          <w:lang w:eastAsia="en-IN"/>
        </w:rPr>
        <w:t>Characterization techniques</w:t>
      </w:r>
    </w:p>
    <w:p w:rsidR="004C5FBF" w:rsidRDefault="004C5FBF" w:rsidP="004C5FBF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0E101A"/>
          <w:sz w:val="24"/>
          <w:szCs w:val="24"/>
          <w:lang w:eastAsia="en-IN"/>
        </w:rPr>
      </w:pPr>
      <w:r w:rsidRPr="00DE77F3">
        <w:rPr>
          <w:rFonts w:ascii="Times New Roman" w:eastAsia="Times New Roman" w:hAnsi="Times New Roman" w:cs="Times New Roman"/>
          <w:color w:val="0E101A"/>
          <w:sz w:val="24"/>
          <w:szCs w:val="24"/>
          <w:lang w:eastAsia="en-IN"/>
        </w:rPr>
        <w:t>An X-ray meter (X'PERT PRO Analytical)</w:t>
      </w:r>
      <w:r w:rsidRPr="00D66071">
        <w:rPr>
          <w:rFonts w:ascii="Times New Roman" w:eastAsia="Times New Roman" w:hAnsi="Times New Roman" w:cs="Times New Roman"/>
          <w:color w:val="0E101A"/>
          <w:sz w:val="24"/>
          <w:szCs w:val="24"/>
          <w:lang w:eastAsia="en-IN"/>
        </w:rPr>
        <w:t xml:space="preserve"> was used to characterize the </w:t>
      </w:r>
      <w:r w:rsidRPr="001F5D68">
        <w:rPr>
          <w:rFonts w:ascii="Times New Roman" w:hAnsi="Times New Roman" w:cs="Times New Roman"/>
          <w:sz w:val="24"/>
          <w:szCs w:val="24"/>
        </w:rPr>
        <w:t>CTNC hybrid nanomaterials</w:t>
      </w:r>
      <w:r w:rsidRPr="00D66071">
        <w:rPr>
          <w:rFonts w:ascii="Times New Roman" w:eastAsia="Times New Roman" w:hAnsi="Times New Roman" w:cs="Times New Roman"/>
          <w:color w:val="0E101A"/>
          <w:sz w:val="24"/>
          <w:szCs w:val="24"/>
          <w:lang w:eastAsia="en-IN"/>
        </w:rPr>
        <w:t xml:space="preserve">. The diffraction patterns for </w:t>
      </w:r>
      <w:r w:rsidRPr="001F5D68">
        <w:rPr>
          <w:rFonts w:ascii="Times New Roman" w:hAnsi="Times New Roman" w:cs="Times New Roman"/>
          <w:sz w:val="24"/>
          <w:szCs w:val="24"/>
        </w:rPr>
        <w:t>CTNC hybrid nanomaterials</w:t>
      </w:r>
      <w:r w:rsidRPr="00637B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66071">
        <w:rPr>
          <w:rFonts w:ascii="Times New Roman" w:eastAsia="Times New Roman" w:hAnsi="Times New Roman" w:cs="Times New Roman"/>
          <w:color w:val="0E101A"/>
          <w:sz w:val="24"/>
          <w:szCs w:val="24"/>
          <w:lang w:eastAsia="en-IN"/>
        </w:rPr>
        <w:t>were recorded in the 20</w:t>
      </w:r>
      <w:r w:rsidRPr="00927481">
        <w:rPr>
          <w:rFonts w:ascii="Times New Roman" w:eastAsia="Times New Roman" w:hAnsi="Times New Roman" w:cs="Times New Roman"/>
          <w:color w:val="0E101A"/>
          <w:sz w:val="24"/>
          <w:szCs w:val="24"/>
          <w:vertAlign w:val="superscript"/>
          <w:lang w:eastAsia="en-IN"/>
        </w:rPr>
        <w:t>o</w:t>
      </w:r>
      <w:r w:rsidRPr="00D66071">
        <w:rPr>
          <w:rFonts w:ascii="Times New Roman" w:eastAsia="Times New Roman" w:hAnsi="Times New Roman" w:cs="Times New Roman"/>
          <w:color w:val="0E101A"/>
          <w:sz w:val="24"/>
          <w:szCs w:val="24"/>
          <w:lang w:eastAsia="en-IN"/>
        </w:rPr>
        <w:t>-80</w:t>
      </w:r>
      <w:r w:rsidRPr="00305FC2">
        <w:rPr>
          <w:rFonts w:ascii="Times New Roman" w:eastAsia="Times New Roman" w:hAnsi="Times New Roman" w:cs="Times New Roman"/>
          <w:color w:val="0E101A"/>
          <w:sz w:val="24"/>
          <w:szCs w:val="24"/>
          <w:vertAlign w:val="superscript"/>
          <w:lang w:eastAsia="en-IN"/>
        </w:rPr>
        <w:t>o</w:t>
      </w:r>
      <w:r w:rsidRPr="00D66071">
        <w:rPr>
          <w:rFonts w:ascii="Times New Roman" w:eastAsia="Times New Roman" w:hAnsi="Times New Roman" w:cs="Times New Roman"/>
          <w:color w:val="0E101A"/>
          <w:sz w:val="24"/>
          <w:szCs w:val="24"/>
          <w:lang w:eastAsia="en-IN"/>
        </w:rPr>
        <w:t xml:space="preserve"> range using a monochromatic wavelength of 1.54 </w:t>
      </w:r>
      <w:proofErr w:type="spellStart"/>
      <w:r w:rsidRPr="00D66071">
        <w:rPr>
          <w:rFonts w:ascii="Times New Roman" w:eastAsia="Times New Roman" w:hAnsi="Times New Roman" w:cs="Times New Roman"/>
          <w:color w:val="0E101A"/>
          <w:sz w:val="24"/>
          <w:szCs w:val="24"/>
          <w:lang w:eastAsia="en-IN"/>
        </w:rPr>
        <w:t>A</w:t>
      </w:r>
      <w:r w:rsidRPr="00305FC2">
        <w:rPr>
          <w:rFonts w:ascii="Times New Roman" w:eastAsia="Times New Roman" w:hAnsi="Times New Roman" w:cs="Times New Roman"/>
          <w:color w:val="0E101A"/>
          <w:sz w:val="24"/>
          <w:szCs w:val="24"/>
          <w:vertAlign w:val="superscript"/>
          <w:lang w:eastAsia="en-IN"/>
        </w:rPr>
        <w:t>o</w:t>
      </w:r>
      <w:proofErr w:type="spellEnd"/>
      <w:r w:rsidRPr="00D66071">
        <w:rPr>
          <w:rFonts w:ascii="Times New Roman" w:eastAsia="Times New Roman" w:hAnsi="Times New Roman" w:cs="Times New Roman"/>
          <w:color w:val="0E101A"/>
          <w:sz w:val="24"/>
          <w:szCs w:val="24"/>
          <w:lang w:eastAsia="en-IN"/>
        </w:rPr>
        <w:t xml:space="preserve">. </w:t>
      </w:r>
      <w:r w:rsidRPr="00A43895">
        <w:rPr>
          <w:rFonts w:ascii="Times New Roman" w:hAnsi="Times New Roman" w:cs="Times New Roman"/>
          <w:sz w:val="24"/>
          <w:szCs w:val="24"/>
        </w:rPr>
        <w:t xml:space="preserve">A Field Emission Scanning Electron Microscope (Carl Zeiss Ultra 55 FESEM) with Energy Dispersive X-ray Spectrometry (EDX) (model: Inca) was used to examine the </w:t>
      </w:r>
      <w:r w:rsidRPr="001F5D68">
        <w:rPr>
          <w:rFonts w:ascii="Times New Roman" w:hAnsi="Times New Roman" w:cs="Times New Roman"/>
          <w:sz w:val="24"/>
          <w:szCs w:val="24"/>
        </w:rPr>
        <w:t>CTNC hybrid nanomaterials</w:t>
      </w:r>
      <w:r w:rsidRPr="00A4389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E101A"/>
          <w:sz w:val="24"/>
          <w:szCs w:val="24"/>
          <w:lang w:eastAsia="en-IN"/>
        </w:rPr>
        <w:t xml:space="preserve"> </w:t>
      </w:r>
      <w:r w:rsidRPr="00D66071">
        <w:rPr>
          <w:rFonts w:ascii="Times New Roman" w:eastAsia="Times New Roman" w:hAnsi="Times New Roman" w:cs="Times New Roman"/>
          <w:color w:val="0E101A"/>
          <w:sz w:val="24"/>
          <w:szCs w:val="24"/>
          <w:lang w:eastAsia="en-IN"/>
        </w:rPr>
        <w:t xml:space="preserve">The Dynamic Light Scattering (DLS) of a particle size was measured using the </w:t>
      </w:r>
      <w:proofErr w:type="spellStart"/>
      <w:r w:rsidRPr="00D66071">
        <w:rPr>
          <w:rFonts w:ascii="Times New Roman" w:eastAsia="Times New Roman" w:hAnsi="Times New Roman" w:cs="Times New Roman"/>
          <w:color w:val="0E101A"/>
          <w:sz w:val="24"/>
          <w:szCs w:val="24"/>
          <w:lang w:eastAsia="en-IN"/>
        </w:rPr>
        <w:t>Nano</w:t>
      </w:r>
      <w:proofErr w:type="spellEnd"/>
      <w:r>
        <w:rPr>
          <w:rFonts w:ascii="Times New Roman" w:eastAsia="Times New Roman" w:hAnsi="Times New Roman" w:cs="Times New Roman"/>
          <w:color w:val="0E101A"/>
          <w:sz w:val="24"/>
          <w:szCs w:val="24"/>
          <w:lang w:eastAsia="en-IN"/>
        </w:rPr>
        <w:t>-</w:t>
      </w:r>
      <w:r w:rsidRPr="00D66071">
        <w:rPr>
          <w:rFonts w:ascii="Times New Roman" w:eastAsia="Times New Roman" w:hAnsi="Times New Roman" w:cs="Times New Roman"/>
          <w:color w:val="0E101A"/>
          <w:sz w:val="24"/>
          <w:szCs w:val="24"/>
          <w:lang w:eastAsia="en-IN"/>
        </w:rPr>
        <w:t>Plus instrument. The FT-IR spectra were recorded using a Perkin-Elmer spectrometer in the 400-4000 cm</w:t>
      </w:r>
      <w:r w:rsidRPr="007830F3">
        <w:rPr>
          <w:rFonts w:ascii="Times New Roman" w:eastAsia="Times New Roman" w:hAnsi="Times New Roman" w:cs="Times New Roman"/>
          <w:color w:val="0E101A"/>
          <w:sz w:val="24"/>
          <w:szCs w:val="24"/>
          <w:vertAlign w:val="superscript"/>
          <w:lang w:eastAsia="en-IN"/>
        </w:rPr>
        <w:t>-1</w:t>
      </w:r>
      <w:r w:rsidRPr="00D66071">
        <w:rPr>
          <w:rFonts w:ascii="Times New Roman" w:eastAsia="Times New Roman" w:hAnsi="Times New Roman" w:cs="Times New Roman"/>
          <w:color w:val="0E101A"/>
          <w:sz w:val="24"/>
          <w:szCs w:val="24"/>
          <w:lang w:eastAsia="en-IN"/>
        </w:rPr>
        <w:t xml:space="preserve"> range. At room temperature, a luminescence spectrophotometer (Perkin-Elmer LS-5513, Perkin Elmer Instruments USA) and a xenon lamp were used to measure photoluminescence.</w:t>
      </w:r>
    </w:p>
    <w:p w:rsidR="004C5FBF" w:rsidRPr="009A1499" w:rsidRDefault="004C5FBF" w:rsidP="004C5FBF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SI 2 </w:t>
      </w:r>
      <w:r w:rsidRPr="009A1499">
        <w:rPr>
          <w:rFonts w:ascii="Times New Roman" w:hAnsi="Times New Roman" w:cs="Times New Roman"/>
          <w:b/>
          <w:bCs/>
          <w:sz w:val="24"/>
          <w:szCs w:val="24"/>
        </w:rPr>
        <w:t>Antibacterial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A1499">
        <w:rPr>
          <w:rFonts w:ascii="Times New Roman" w:hAnsi="Times New Roman" w:cs="Times New Roman"/>
          <w:b/>
          <w:bCs/>
          <w:sz w:val="24"/>
          <w:szCs w:val="24"/>
        </w:rPr>
        <w:t>assay</w:t>
      </w:r>
    </w:p>
    <w:p w:rsidR="004C5FBF" w:rsidRDefault="004C5FBF" w:rsidP="004C5FBF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37BDE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The antibacterial activity of the synthesized </w:t>
      </w:r>
      <w:r w:rsidRPr="001F5D68">
        <w:rPr>
          <w:rFonts w:ascii="Times New Roman" w:hAnsi="Times New Roman" w:cs="Times New Roman"/>
          <w:sz w:val="24"/>
          <w:szCs w:val="24"/>
        </w:rPr>
        <w:t xml:space="preserve">CTNC hybrid nanomaterials </w:t>
      </w:r>
      <w:r w:rsidRPr="00637BDE">
        <w:rPr>
          <w:rFonts w:ascii="Times New Roman" w:hAnsi="Times New Roman" w:cs="Times New Roman"/>
          <w:bCs/>
          <w:sz w:val="24"/>
          <w:szCs w:val="24"/>
        </w:rPr>
        <w:t xml:space="preserve">was tested against </w:t>
      </w:r>
      <w:r w:rsidRPr="004D1491">
        <w:rPr>
          <w:rFonts w:ascii="Times New Roman" w:hAnsi="Times New Roman" w:cs="Times New Roman"/>
          <w:sz w:val="24"/>
          <w:szCs w:val="24"/>
        </w:rPr>
        <w:t xml:space="preserve">nanomaterials was tested using the well diffusion method against gram-negative bacteria such as </w:t>
      </w:r>
      <w:r w:rsidRPr="004D1491">
        <w:rPr>
          <w:rFonts w:ascii="Times New Roman" w:hAnsi="Times New Roman" w:cs="Times New Roman"/>
          <w:i/>
          <w:sz w:val="24"/>
          <w:szCs w:val="24"/>
        </w:rPr>
        <w:t>K. pneumonia</w:t>
      </w:r>
      <w:r w:rsidRPr="004D1491">
        <w:rPr>
          <w:rFonts w:ascii="Times New Roman" w:hAnsi="Times New Roman" w:cs="Times New Roman"/>
          <w:sz w:val="24"/>
          <w:szCs w:val="24"/>
        </w:rPr>
        <w:t xml:space="preserve">, </w:t>
      </w:r>
      <w:r w:rsidRPr="004D1491">
        <w:rPr>
          <w:rFonts w:ascii="Times New Roman" w:hAnsi="Times New Roman" w:cs="Times New Roman"/>
          <w:i/>
          <w:sz w:val="24"/>
          <w:szCs w:val="24"/>
        </w:rPr>
        <w:t xml:space="preserve">S. </w:t>
      </w:r>
      <w:proofErr w:type="spellStart"/>
      <w:r w:rsidRPr="004D1491">
        <w:rPr>
          <w:rFonts w:ascii="Times New Roman" w:hAnsi="Times New Roman" w:cs="Times New Roman"/>
          <w:i/>
          <w:sz w:val="24"/>
          <w:szCs w:val="24"/>
        </w:rPr>
        <w:t>dysenteriae</w:t>
      </w:r>
      <w:proofErr w:type="spellEnd"/>
      <w:r w:rsidRPr="004D1491">
        <w:rPr>
          <w:rFonts w:ascii="Times New Roman" w:hAnsi="Times New Roman" w:cs="Times New Roman"/>
          <w:sz w:val="24"/>
          <w:szCs w:val="24"/>
        </w:rPr>
        <w:t xml:space="preserve">, </w:t>
      </w:r>
      <w:r w:rsidRPr="004D1491">
        <w:rPr>
          <w:rFonts w:ascii="Times New Roman" w:hAnsi="Times New Roman" w:cs="Times New Roman"/>
          <w:i/>
          <w:sz w:val="24"/>
          <w:szCs w:val="24"/>
        </w:rPr>
        <w:t>E. coli</w:t>
      </w:r>
      <w:r w:rsidRPr="004D1491">
        <w:rPr>
          <w:rFonts w:ascii="Times New Roman" w:hAnsi="Times New Roman" w:cs="Times New Roman"/>
          <w:sz w:val="24"/>
          <w:szCs w:val="24"/>
        </w:rPr>
        <w:t xml:space="preserve">, </w:t>
      </w:r>
      <w:r w:rsidRPr="004D1491">
        <w:rPr>
          <w:rFonts w:ascii="Times New Roman" w:hAnsi="Times New Roman" w:cs="Times New Roman"/>
          <w:i/>
          <w:sz w:val="24"/>
          <w:szCs w:val="24"/>
        </w:rPr>
        <w:t>P. Vulgaris</w:t>
      </w:r>
      <w:r w:rsidRPr="004D1491">
        <w:rPr>
          <w:rFonts w:ascii="Times New Roman" w:hAnsi="Times New Roman" w:cs="Times New Roman"/>
          <w:sz w:val="24"/>
          <w:szCs w:val="24"/>
        </w:rPr>
        <w:t xml:space="preserve">, </w:t>
      </w:r>
      <w:r w:rsidRPr="004D1491">
        <w:rPr>
          <w:rFonts w:ascii="Times New Roman" w:hAnsi="Times New Roman" w:cs="Times New Roman"/>
          <w:i/>
          <w:sz w:val="24"/>
          <w:szCs w:val="24"/>
        </w:rPr>
        <w:t xml:space="preserve">P. </w:t>
      </w:r>
      <w:proofErr w:type="spellStart"/>
      <w:r w:rsidRPr="004D1491">
        <w:rPr>
          <w:rFonts w:ascii="Times New Roman" w:hAnsi="Times New Roman" w:cs="Times New Roman"/>
          <w:i/>
          <w:sz w:val="24"/>
          <w:szCs w:val="24"/>
        </w:rPr>
        <w:t>aeruginosa</w:t>
      </w:r>
      <w:proofErr w:type="spellEnd"/>
      <w:r w:rsidRPr="004D1491">
        <w:rPr>
          <w:rFonts w:ascii="Times New Roman" w:hAnsi="Times New Roman" w:cs="Times New Roman"/>
          <w:sz w:val="24"/>
          <w:szCs w:val="24"/>
        </w:rPr>
        <w:t xml:space="preserve">, and </w:t>
      </w:r>
      <w:r w:rsidRPr="004D1491">
        <w:rPr>
          <w:rFonts w:ascii="Times New Roman" w:hAnsi="Times New Roman" w:cs="Times New Roman"/>
          <w:i/>
          <w:sz w:val="24"/>
          <w:szCs w:val="24"/>
        </w:rPr>
        <w:t xml:space="preserve">V. </w:t>
      </w:r>
      <w:proofErr w:type="spellStart"/>
      <w:r w:rsidRPr="004D1491">
        <w:rPr>
          <w:rFonts w:ascii="Times New Roman" w:hAnsi="Times New Roman" w:cs="Times New Roman"/>
          <w:i/>
          <w:sz w:val="24"/>
          <w:szCs w:val="24"/>
        </w:rPr>
        <w:t>cholerae</w:t>
      </w:r>
      <w:proofErr w:type="spellEnd"/>
      <w:r w:rsidRPr="00637BDE">
        <w:rPr>
          <w:rFonts w:ascii="Times New Roman" w:hAnsi="Times New Roman" w:cs="Times New Roman"/>
          <w:bCs/>
          <w:sz w:val="24"/>
          <w:szCs w:val="24"/>
        </w:rPr>
        <w:t xml:space="preserve"> in an employed well diffusion process. In particular, 100 </w:t>
      </w:r>
      <w:r>
        <w:rPr>
          <w:rFonts w:ascii="Times New Roman" w:hAnsi="Times New Roman" w:cs="Times New Roman"/>
          <w:bCs/>
          <w:sz w:val="24"/>
          <w:szCs w:val="24"/>
        </w:rPr>
        <w:t>µ</w:t>
      </w:r>
      <w:r w:rsidRPr="00637BDE">
        <w:rPr>
          <w:rFonts w:ascii="Times New Roman" w:hAnsi="Times New Roman" w:cs="Times New Roman"/>
          <w:bCs/>
          <w:sz w:val="24"/>
          <w:szCs w:val="24"/>
        </w:rPr>
        <w:t xml:space="preserve">L of each strain's 24 h </w:t>
      </w:r>
      <w:r>
        <w:rPr>
          <w:rFonts w:ascii="Times New Roman" w:hAnsi="Times New Roman" w:cs="Times New Roman"/>
          <w:bCs/>
          <w:sz w:val="24"/>
          <w:szCs w:val="24"/>
        </w:rPr>
        <w:t>fresh</w:t>
      </w:r>
      <w:r w:rsidRPr="00637BDE">
        <w:rPr>
          <w:rFonts w:ascii="Times New Roman" w:hAnsi="Times New Roman" w:cs="Times New Roman"/>
          <w:bCs/>
          <w:sz w:val="24"/>
          <w:szCs w:val="24"/>
        </w:rPr>
        <w:t xml:space="preserve"> culture inoculum was spread on sterile nutrient agar (NA) medium, and wells were prepared using inverted </w:t>
      </w:r>
      <w:proofErr w:type="spellStart"/>
      <w:r w:rsidRPr="00637BDE">
        <w:rPr>
          <w:rFonts w:ascii="Times New Roman" w:hAnsi="Times New Roman" w:cs="Times New Roman"/>
          <w:bCs/>
          <w:sz w:val="24"/>
          <w:szCs w:val="24"/>
        </w:rPr>
        <w:t>microtips</w:t>
      </w:r>
      <w:proofErr w:type="spellEnd"/>
      <w:r w:rsidRPr="00637BDE">
        <w:rPr>
          <w:rFonts w:ascii="Times New Roman" w:hAnsi="Times New Roman" w:cs="Times New Roman"/>
          <w:bCs/>
          <w:sz w:val="24"/>
          <w:szCs w:val="24"/>
        </w:rPr>
        <w:t xml:space="preserve">. Each well was loaded with 1 mg/mL, 1.5 mg/mL, and 2 mg/mL of </w:t>
      </w:r>
      <w:r w:rsidRPr="001F5D68">
        <w:rPr>
          <w:rFonts w:ascii="Times New Roman" w:hAnsi="Times New Roman" w:cs="Times New Roman"/>
          <w:sz w:val="24"/>
          <w:szCs w:val="24"/>
        </w:rPr>
        <w:t xml:space="preserve">CTNC hybrid nanomaterials </w:t>
      </w:r>
      <w:r w:rsidRPr="00637BDE">
        <w:rPr>
          <w:rFonts w:ascii="Times New Roman" w:hAnsi="Times New Roman" w:cs="Times New Roman"/>
          <w:bCs/>
          <w:sz w:val="24"/>
          <w:szCs w:val="24"/>
        </w:rPr>
        <w:t xml:space="preserve">test solution added with </w:t>
      </w:r>
      <w:proofErr w:type="spellStart"/>
      <w:r w:rsidRPr="00637BDE">
        <w:rPr>
          <w:rFonts w:ascii="Times New Roman" w:hAnsi="Times New Roman" w:cs="Times New Roman"/>
          <w:bCs/>
          <w:sz w:val="24"/>
          <w:szCs w:val="24"/>
        </w:rPr>
        <w:t>perti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637BDE">
        <w:rPr>
          <w:rFonts w:ascii="Times New Roman" w:hAnsi="Times New Roman" w:cs="Times New Roman"/>
          <w:bCs/>
          <w:sz w:val="24"/>
          <w:szCs w:val="24"/>
        </w:rPr>
        <w:t xml:space="preserve">plate, while a positive control of 30 </w:t>
      </w:r>
      <w:r>
        <w:rPr>
          <w:rFonts w:ascii="Times New Roman" w:hAnsi="Times New Roman" w:cs="Times New Roman"/>
          <w:bCs/>
          <w:sz w:val="24"/>
          <w:szCs w:val="24"/>
        </w:rPr>
        <w:t>µ</w:t>
      </w:r>
      <w:r w:rsidRPr="00637BDE">
        <w:rPr>
          <w:rFonts w:ascii="Times New Roman" w:hAnsi="Times New Roman" w:cs="Times New Roman"/>
          <w:bCs/>
          <w:sz w:val="24"/>
          <w:szCs w:val="24"/>
        </w:rPr>
        <w:t>g of amoxicillin antibiotics was used</w:t>
      </w:r>
      <w:r>
        <w:rPr>
          <w:rFonts w:ascii="Times New Roman" w:hAnsi="Times New Roman" w:cs="Times New Roman"/>
          <w:bCs/>
          <w:sz w:val="24"/>
          <w:szCs w:val="24"/>
        </w:rPr>
        <w:t xml:space="preserve"> [1]</w:t>
      </w:r>
      <w:r w:rsidRPr="00637BDE">
        <w:rPr>
          <w:rFonts w:ascii="Times New Roman" w:hAnsi="Times New Roman" w:cs="Times New Roman"/>
          <w:bCs/>
          <w:sz w:val="24"/>
          <w:szCs w:val="24"/>
        </w:rPr>
        <w:t>.</w:t>
      </w:r>
    </w:p>
    <w:p w:rsidR="004C5FBF" w:rsidRPr="00A56AD5" w:rsidRDefault="004C5FBF" w:rsidP="004C5FBF">
      <w:pPr>
        <w:spacing w:line="480" w:lineRule="auto"/>
        <w:jc w:val="both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SI </w:t>
      </w:r>
      <w:r w:rsidR="00961B30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3</w:t>
      </w:r>
      <w: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</w:t>
      </w:r>
      <w:r w:rsidRPr="00A56AD5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MTT assay</w:t>
      </w:r>
    </w:p>
    <w:p w:rsidR="004C5FBF" w:rsidRDefault="004C5FBF" w:rsidP="004C5FBF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6AD5">
        <w:rPr>
          <w:rFonts w:ascii="Times New Roman" w:hAnsi="Times New Roman" w:cs="Times New Roman"/>
          <w:bCs/>
          <w:sz w:val="24"/>
          <w:szCs w:val="24"/>
        </w:rPr>
        <w:t xml:space="preserve">In vitro, the anticancer activity of synthesized </w:t>
      </w:r>
      <w:r w:rsidRPr="001F5D68">
        <w:rPr>
          <w:rFonts w:ascii="Times New Roman" w:hAnsi="Times New Roman" w:cs="Times New Roman"/>
          <w:sz w:val="24"/>
          <w:szCs w:val="24"/>
        </w:rPr>
        <w:t xml:space="preserve">CTNC hybrid nanomaterials </w:t>
      </w:r>
      <w:r w:rsidRPr="00A56AD5">
        <w:rPr>
          <w:rFonts w:ascii="Times New Roman" w:hAnsi="Times New Roman" w:cs="Times New Roman"/>
          <w:bCs/>
          <w:sz w:val="24"/>
          <w:szCs w:val="24"/>
        </w:rPr>
        <w:t xml:space="preserve">was incubated with human </w:t>
      </w:r>
      <w:r w:rsidR="00961B30">
        <w:rPr>
          <w:rFonts w:ascii="Times New Roman" w:hAnsi="Times New Roman" w:cs="Times New Roman"/>
          <w:bCs/>
          <w:sz w:val="24"/>
          <w:szCs w:val="24"/>
        </w:rPr>
        <w:t xml:space="preserve">breast </w:t>
      </w:r>
      <w:r w:rsidRPr="00A56AD5">
        <w:rPr>
          <w:rFonts w:ascii="Times New Roman" w:hAnsi="Times New Roman" w:cs="Times New Roman"/>
          <w:bCs/>
          <w:sz w:val="24"/>
          <w:szCs w:val="24"/>
        </w:rPr>
        <w:t>cancer</w:t>
      </w:r>
      <w:r w:rsidR="00961B30">
        <w:rPr>
          <w:rFonts w:ascii="Times New Roman" w:hAnsi="Times New Roman" w:cs="Times New Roman"/>
          <w:bCs/>
          <w:sz w:val="24"/>
          <w:szCs w:val="24"/>
        </w:rPr>
        <w:t xml:space="preserve"> (MD-MBA-231) and L929 fibroblast </w:t>
      </w:r>
      <w:r w:rsidR="00961B30" w:rsidRPr="00A56AD5">
        <w:rPr>
          <w:rFonts w:ascii="Times New Roman" w:hAnsi="Times New Roman" w:cs="Times New Roman"/>
          <w:bCs/>
          <w:sz w:val="24"/>
          <w:szCs w:val="24"/>
        </w:rPr>
        <w:t>cell</w:t>
      </w:r>
      <w:r w:rsidRPr="00A56AD5">
        <w:rPr>
          <w:rFonts w:ascii="Times New Roman" w:hAnsi="Times New Roman" w:cs="Times New Roman"/>
          <w:bCs/>
          <w:sz w:val="24"/>
          <w:szCs w:val="24"/>
        </w:rPr>
        <w:t xml:space="preserve"> lines. 3-(4, 5-dimethylthiazol-2-yl)-2, 5-diphenyltetrazolium bromide (MTT) was used to test the blood cancer cell cultures</w:t>
      </w:r>
      <w:r>
        <w:rPr>
          <w:rFonts w:ascii="Times New Roman" w:hAnsi="Times New Roman" w:cs="Times New Roman"/>
          <w:bCs/>
          <w:sz w:val="24"/>
          <w:szCs w:val="24"/>
        </w:rPr>
        <w:t xml:space="preserve"> [2]</w:t>
      </w:r>
      <w:r w:rsidRPr="00A56AD5">
        <w:rPr>
          <w:rFonts w:ascii="Times New Roman" w:hAnsi="Times New Roman" w:cs="Times New Roman"/>
          <w:bCs/>
          <w:sz w:val="24"/>
          <w:szCs w:val="24"/>
        </w:rPr>
        <w:t>. Blood cancer cells (1 × 10</w:t>
      </w:r>
      <w:r w:rsidRPr="00A56AD5">
        <w:rPr>
          <w:rFonts w:ascii="Times New Roman" w:hAnsi="Times New Roman" w:cs="Times New Roman"/>
          <w:bCs/>
          <w:sz w:val="24"/>
          <w:szCs w:val="24"/>
          <w:vertAlign w:val="superscript"/>
        </w:rPr>
        <w:t>5</w:t>
      </w:r>
      <w:r w:rsidRPr="00A56AD5">
        <w:rPr>
          <w:rFonts w:ascii="Times New Roman" w:hAnsi="Times New Roman" w:cs="Times New Roman"/>
          <w:bCs/>
          <w:sz w:val="24"/>
          <w:szCs w:val="24"/>
        </w:rPr>
        <w:t xml:space="preserve"> cells/well) were prepared on a 24-well plate and incubated for 24 h. The varying concentrations (2.5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A56AD5">
        <w:rPr>
          <w:rFonts w:ascii="Times New Roman" w:hAnsi="Times New Roman" w:cs="Times New Roman"/>
          <w:bCs/>
          <w:sz w:val="24"/>
          <w:szCs w:val="24"/>
        </w:rPr>
        <w:t xml:space="preserve">15 </w:t>
      </w:r>
      <w:proofErr w:type="spellStart"/>
      <w:r w:rsidRPr="00A56AD5">
        <w:rPr>
          <w:rFonts w:ascii="Times New Roman" w:hAnsi="Times New Roman" w:cs="Times New Roman"/>
          <w:bCs/>
          <w:sz w:val="24"/>
          <w:szCs w:val="24"/>
        </w:rPr>
        <w:t>μg</w:t>
      </w:r>
      <w:proofErr w:type="spellEnd"/>
      <w:r w:rsidRPr="00A56AD5">
        <w:rPr>
          <w:rFonts w:ascii="Times New Roman" w:hAnsi="Times New Roman" w:cs="Times New Roman"/>
          <w:bCs/>
          <w:sz w:val="24"/>
          <w:szCs w:val="24"/>
        </w:rPr>
        <w:t xml:space="preserve">/mL) of </w:t>
      </w:r>
      <w:r w:rsidRPr="001F5D68">
        <w:rPr>
          <w:rFonts w:ascii="Times New Roman" w:hAnsi="Times New Roman" w:cs="Times New Roman"/>
          <w:sz w:val="24"/>
          <w:szCs w:val="24"/>
        </w:rPr>
        <w:t>CTNC hybrid nanomaterials</w:t>
      </w:r>
      <w:r w:rsidRPr="00A56AD5">
        <w:rPr>
          <w:rFonts w:ascii="Times New Roman" w:hAnsi="Times New Roman" w:cs="Times New Roman"/>
          <w:bCs/>
          <w:sz w:val="24"/>
          <w:szCs w:val="24"/>
        </w:rPr>
        <w:t xml:space="preserve"> solution were mixed with the DMEM medium for the cultured blood cancer cell lines. Then, 100 </w:t>
      </w:r>
      <w:proofErr w:type="spellStart"/>
      <w:r w:rsidRPr="00A56AD5">
        <w:rPr>
          <w:rFonts w:ascii="Times New Roman" w:hAnsi="Times New Roman" w:cs="Times New Roman"/>
          <w:bCs/>
          <w:sz w:val="24"/>
          <w:szCs w:val="24"/>
        </w:rPr>
        <w:t>μl</w:t>
      </w:r>
      <w:proofErr w:type="spellEnd"/>
      <w:r w:rsidRPr="00A56AD5">
        <w:rPr>
          <w:rFonts w:ascii="Times New Roman" w:hAnsi="Times New Roman" w:cs="Times New Roman"/>
          <w:bCs/>
          <w:sz w:val="24"/>
          <w:szCs w:val="24"/>
        </w:rPr>
        <w:t>/well (5 mg/ml) of 5% MTT is added to each well and incubated for 4 hours at 37 °C in a 5% CO</w:t>
      </w:r>
      <w:r w:rsidRPr="00A56AD5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Pr="00A56AD5">
        <w:rPr>
          <w:rFonts w:ascii="Times New Roman" w:hAnsi="Times New Roman" w:cs="Times New Roman"/>
          <w:bCs/>
          <w:sz w:val="24"/>
          <w:szCs w:val="24"/>
        </w:rPr>
        <w:t xml:space="preserve"> incubator. The cell vitality was </w:t>
      </w:r>
      <w:proofErr w:type="spellStart"/>
      <w:r w:rsidRPr="00A56AD5">
        <w:rPr>
          <w:rFonts w:ascii="Times New Roman" w:hAnsi="Times New Roman" w:cs="Times New Roman"/>
          <w:bCs/>
          <w:sz w:val="24"/>
          <w:szCs w:val="24"/>
        </w:rPr>
        <w:t>analyzed</w:t>
      </w:r>
      <w:proofErr w:type="spellEnd"/>
      <w:r w:rsidRPr="00A56AD5">
        <w:rPr>
          <w:rFonts w:ascii="Times New Roman" w:hAnsi="Times New Roman" w:cs="Times New Roman"/>
          <w:bCs/>
          <w:sz w:val="24"/>
          <w:szCs w:val="24"/>
        </w:rPr>
        <w:t xml:space="preserve"> using a </w:t>
      </w:r>
      <w:proofErr w:type="spellStart"/>
      <w:r w:rsidRPr="00A56AD5">
        <w:rPr>
          <w:rFonts w:ascii="Times New Roman" w:hAnsi="Times New Roman" w:cs="Times New Roman"/>
          <w:bCs/>
          <w:sz w:val="24"/>
          <w:szCs w:val="24"/>
        </w:rPr>
        <w:t>microplate</w:t>
      </w:r>
      <w:proofErr w:type="spellEnd"/>
      <w:r w:rsidRPr="00A56AD5">
        <w:rPr>
          <w:rFonts w:ascii="Times New Roman" w:hAnsi="Times New Roman" w:cs="Times New Roman"/>
          <w:bCs/>
          <w:sz w:val="24"/>
          <w:szCs w:val="24"/>
        </w:rPr>
        <w:t xml:space="preserve"> reader at 570 nm. The NPs testing concentration, which inhibited 50% of cellular growth (IC</w:t>
      </w:r>
      <w:r w:rsidRPr="00A56AD5">
        <w:rPr>
          <w:rFonts w:ascii="Times New Roman" w:hAnsi="Times New Roman" w:cs="Times New Roman"/>
          <w:bCs/>
          <w:sz w:val="24"/>
          <w:szCs w:val="24"/>
          <w:vertAlign w:val="subscript"/>
        </w:rPr>
        <w:t>50</w:t>
      </w:r>
      <w:r w:rsidRPr="00A56AD5">
        <w:rPr>
          <w:rFonts w:ascii="Times New Roman" w:hAnsi="Times New Roman" w:cs="Times New Roman"/>
          <w:bCs/>
          <w:sz w:val="24"/>
          <w:szCs w:val="24"/>
        </w:rPr>
        <w:t>) was employed and calculated by:</w:t>
      </w:r>
    </w:p>
    <w:p w:rsidR="004C5FBF" w:rsidRDefault="004C5FBF" w:rsidP="004C5FBF">
      <w:pPr>
        <w:spacing w:line="48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Percentage of cell viability: </w:t>
      </w:r>
      <m:oMath>
        <m:f>
          <m:fPr>
            <m:ctrlPr>
              <w:rPr>
                <w:rFonts w:ascii="Cambria Math" w:hAnsi="Cambria Math" w:cs="Times New Roman"/>
                <w:bCs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A570 of treated cells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A570  of control cells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 X 100</m:t>
        </m:r>
      </m:oMath>
    </w:p>
    <w:p w:rsidR="004C5FBF" w:rsidRPr="00625BF6" w:rsidRDefault="004C5FBF" w:rsidP="004C5FBF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s-CL" w:bidi="ar-SA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s-CL" w:bidi="ar-SA"/>
        </w:rPr>
        <w:t>Referencs</w:t>
      </w:r>
      <w:proofErr w:type="spellEnd"/>
    </w:p>
    <w:p w:rsidR="004C5FBF" w:rsidRPr="00625BF6" w:rsidRDefault="004C5FBF" w:rsidP="004C5FBF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5BF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s-CL"/>
        </w:rPr>
        <w:t xml:space="preserve">[1] </w:t>
      </w:r>
      <w:proofErr w:type="spellStart"/>
      <w:r w:rsidRPr="00625BF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s-CL"/>
        </w:rPr>
        <w:t>Senarathna</w:t>
      </w:r>
      <w:proofErr w:type="spellEnd"/>
      <w:r w:rsidRPr="00625BF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s-CL"/>
        </w:rPr>
        <w:t xml:space="preserve">, U. L. N. H., Fernando, S. S. N., </w:t>
      </w:r>
      <w:proofErr w:type="spellStart"/>
      <w:r w:rsidRPr="00625BF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s-CL"/>
        </w:rPr>
        <w:t>Gunasekara</w:t>
      </w:r>
      <w:proofErr w:type="spellEnd"/>
      <w:r w:rsidRPr="00625BF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s-CL"/>
        </w:rPr>
        <w:t xml:space="preserve">, T. D. C. P., </w:t>
      </w:r>
      <w:proofErr w:type="spellStart"/>
      <w:r w:rsidRPr="00625BF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s-CL"/>
        </w:rPr>
        <w:t>Weerasekera</w:t>
      </w:r>
      <w:proofErr w:type="spellEnd"/>
      <w:r w:rsidRPr="00625BF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s-CL"/>
        </w:rPr>
        <w:t xml:space="preserve">, M. M., </w:t>
      </w:r>
      <w:proofErr w:type="spellStart"/>
      <w:r w:rsidRPr="00625BF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s-CL"/>
        </w:rPr>
        <w:t>Hewageegana</w:t>
      </w:r>
      <w:proofErr w:type="spellEnd"/>
      <w:r w:rsidRPr="00625BF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s-CL"/>
        </w:rPr>
        <w:t xml:space="preserve">, H. G. S. P., </w:t>
      </w:r>
      <w:proofErr w:type="spellStart"/>
      <w:r w:rsidRPr="00625BF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s-CL"/>
        </w:rPr>
        <w:t>Arachchi</w:t>
      </w:r>
      <w:proofErr w:type="spellEnd"/>
      <w:r w:rsidRPr="00625BF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s-CL"/>
        </w:rPr>
        <w:t>, N. D. H.</w:t>
      </w:r>
      <w:proofErr w:type="gramStart"/>
      <w:r w:rsidRPr="00625BF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s-CL"/>
        </w:rPr>
        <w:t>, ...</w:t>
      </w:r>
      <w:proofErr w:type="gramEnd"/>
      <w:r w:rsidRPr="00625BF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s-CL"/>
        </w:rPr>
        <w:t xml:space="preserve"> </w:t>
      </w:r>
      <w:r w:rsidRPr="00625BF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&amp; </w:t>
      </w:r>
      <w:proofErr w:type="spellStart"/>
      <w:r w:rsidRPr="00625BF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Jayaweera</w:t>
      </w:r>
      <w:proofErr w:type="spellEnd"/>
      <w:r w:rsidRPr="00625BF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P. M. (2017). Enhanced antibacterial activity of TiO2 nanoparticle surface modified with </w:t>
      </w:r>
      <w:proofErr w:type="spellStart"/>
      <w:r w:rsidRPr="00625BF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Garcinia</w:t>
      </w:r>
      <w:proofErr w:type="spellEnd"/>
      <w:r w:rsidRPr="00625BF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625BF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zeylanica</w:t>
      </w:r>
      <w:proofErr w:type="spellEnd"/>
      <w:r w:rsidRPr="00625BF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extract. </w:t>
      </w:r>
      <w:r w:rsidRPr="00625BF6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Chemistry Central Journal</w:t>
      </w:r>
      <w:r w:rsidRPr="00625BF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625BF6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11</w:t>
      </w:r>
      <w:r w:rsidRPr="00625BF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(1), 1-8.</w:t>
      </w:r>
    </w:p>
    <w:p w:rsidR="004C5FBF" w:rsidRPr="00625BF6" w:rsidRDefault="004C5FBF" w:rsidP="004C5FBF">
      <w:pPr>
        <w:spacing w:line="48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625BF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 xml:space="preserve"> [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</w:t>
      </w:r>
      <w:r w:rsidRPr="00625BF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] Lee, D. G., Go, E. B., Lee, M., Pak, P. J., Kim, J. S., &amp; Chung, N. (2019). Gold nanoparticles conjugated with resveratrol induce cell cycle arrest in MCF-7 cell lines. </w:t>
      </w:r>
      <w:r w:rsidRPr="00625BF6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Applied Biological Chemistry</w:t>
      </w:r>
      <w:r w:rsidRPr="00625BF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625BF6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62</w:t>
      </w:r>
      <w:r w:rsidRPr="00625BF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(1), 1-6.</w:t>
      </w:r>
    </w:p>
    <w:sectPr w:rsidR="004C5FBF" w:rsidRPr="00625B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62"/>
    <w:rsid w:val="000B6053"/>
    <w:rsid w:val="00412A1F"/>
    <w:rsid w:val="00450B62"/>
    <w:rsid w:val="004C5FBF"/>
    <w:rsid w:val="0096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94E742-3A00-414A-9A96-4D4AB6523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5FBF"/>
    <w:rPr>
      <w:lang w:bidi="ta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6">
    <w:name w:val="Pa6"/>
    <w:basedOn w:val="Normal"/>
    <w:next w:val="Normal"/>
    <w:uiPriority w:val="99"/>
    <w:rsid w:val="004C5FBF"/>
    <w:pPr>
      <w:autoSpaceDE w:val="0"/>
      <w:autoSpaceDN w:val="0"/>
      <w:adjustRightInd w:val="0"/>
      <w:spacing w:before="100" w:beforeAutospacing="1" w:after="0" w:line="240" w:lineRule="atLeast"/>
    </w:pPr>
    <w:rPr>
      <w:rFonts w:ascii="Cambria" w:eastAsia="Calibri" w:hAnsi="Cambria" w:cs="Times New Roman"/>
      <w:sz w:val="24"/>
      <w:szCs w:val="24"/>
      <w:lang w:val="en-US" w:bidi="ar-SA"/>
    </w:rPr>
  </w:style>
  <w:style w:type="character" w:customStyle="1" w:styleId="A4">
    <w:name w:val="A4"/>
    <w:uiPriority w:val="99"/>
    <w:rsid w:val="004C5FBF"/>
    <w:rPr>
      <w:rFonts w:ascii="Cambria" w:hAnsi="Cambria" w:cs="Cambria" w:hint="default"/>
      <w:color w:val="000000"/>
      <w:sz w:val="9"/>
      <w:szCs w:val="9"/>
    </w:rPr>
  </w:style>
  <w:style w:type="paragraph" w:styleId="NoSpacing">
    <w:name w:val="No Spacing"/>
    <w:uiPriority w:val="1"/>
    <w:qFormat/>
    <w:rsid w:val="000B60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575</Words>
  <Characters>3283</Characters>
  <Application>Microsoft Office Word</Application>
  <DocSecurity>0</DocSecurity>
  <Lines>27</Lines>
  <Paragraphs>7</Paragraphs>
  <ScaleCrop>false</ScaleCrop>
  <Company/>
  <LinksUpToDate>false</LinksUpToDate>
  <CharactersWithSpaces>3851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Kirnd</dc:creator>
  <cp:keywords/>
  <dc:description/>
  <cp:lastModifiedBy>Kirnd</cp:lastModifiedBy>
  <cp:revision>4</cp:revision>
  <dcterms:created xsi:type="dcterms:W3CDTF">2022-07-15T06:50:00Z</dcterms:created>
  <dcterms:modified xsi:type="dcterms:W3CDTF">2022-08-06T11:57:00Z</dcterms:modified>
</cp:coreProperties>
</file>