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2039" w:rsidRPr="00F2260D" w:rsidRDefault="00472039" w:rsidP="00472039">
      <w:pPr>
        <w:rPr>
          <w:rFonts w:ascii="Times New Roman" w:hAnsi="Times New Roman" w:cs="Times New Roman"/>
          <w:b/>
          <w:sz w:val="24"/>
          <w:szCs w:val="24"/>
        </w:rPr>
      </w:pPr>
      <w:r w:rsidRPr="00F2260D">
        <w:rPr>
          <w:rFonts w:ascii="Times New Roman" w:hAnsi="Times New Roman" w:cs="Times New Roman"/>
          <w:b/>
          <w:sz w:val="24"/>
          <w:szCs w:val="24"/>
        </w:rPr>
        <w:t>Table 1: A summary of the pros and cons of ecosystem valuation methods</w:t>
      </w:r>
    </w:p>
    <w:tbl>
      <w:tblPr>
        <w:tblStyle w:val="TableGrid"/>
        <w:tblpPr w:leftFromText="180" w:rightFromText="180" w:horzAnchor="margin" w:tblpXSpec="center" w:tblpY="735"/>
        <w:tblW w:w="14940" w:type="dxa"/>
        <w:tblLook w:val="04A0" w:firstRow="1" w:lastRow="0" w:firstColumn="1" w:lastColumn="0" w:noHBand="0" w:noVBand="1"/>
      </w:tblPr>
      <w:tblGrid>
        <w:gridCol w:w="1276"/>
        <w:gridCol w:w="1469"/>
        <w:gridCol w:w="3195"/>
        <w:gridCol w:w="4410"/>
        <w:gridCol w:w="4590"/>
      </w:tblGrid>
      <w:tr w:rsidR="00472039" w:rsidRPr="00C328EA" w:rsidTr="00975CCE">
        <w:tc>
          <w:tcPr>
            <w:tcW w:w="2745" w:type="dxa"/>
            <w:gridSpan w:val="2"/>
          </w:tcPr>
          <w:p w:rsidR="00472039" w:rsidRPr="00C328EA" w:rsidRDefault="00472039" w:rsidP="00975CCE">
            <w:pPr>
              <w:autoSpaceDE w:val="0"/>
              <w:autoSpaceDN w:val="0"/>
              <w:adjustRightInd w:val="0"/>
              <w:spacing w:line="360" w:lineRule="auto"/>
              <w:jc w:val="both"/>
              <w:rPr>
                <w:rFonts w:ascii="Times New Roman" w:hAnsi="Times New Roman" w:cs="Times New Roman"/>
                <w:b/>
                <w:bCs/>
              </w:rPr>
            </w:pPr>
            <w:r w:rsidRPr="00C328EA">
              <w:rPr>
                <w:rFonts w:ascii="Times New Roman" w:hAnsi="Times New Roman" w:cs="Times New Roman"/>
                <w:b/>
                <w:bCs/>
              </w:rPr>
              <w:t xml:space="preserve">Methods </w:t>
            </w:r>
          </w:p>
        </w:tc>
        <w:tc>
          <w:tcPr>
            <w:tcW w:w="3195" w:type="dxa"/>
          </w:tcPr>
          <w:p w:rsidR="00472039" w:rsidRPr="00C328EA" w:rsidRDefault="00472039" w:rsidP="00975CCE">
            <w:pPr>
              <w:autoSpaceDE w:val="0"/>
              <w:autoSpaceDN w:val="0"/>
              <w:adjustRightInd w:val="0"/>
              <w:spacing w:line="360" w:lineRule="auto"/>
              <w:jc w:val="both"/>
              <w:rPr>
                <w:rFonts w:ascii="Times New Roman" w:hAnsi="Times New Roman" w:cs="Times New Roman"/>
                <w:b/>
                <w:bCs/>
              </w:rPr>
            </w:pPr>
            <w:r w:rsidRPr="00C328EA">
              <w:rPr>
                <w:rFonts w:ascii="Times New Roman" w:hAnsi="Times New Roman" w:cs="Times New Roman"/>
                <w:b/>
                <w:bCs/>
              </w:rPr>
              <w:t>Definition</w:t>
            </w:r>
          </w:p>
        </w:tc>
        <w:tc>
          <w:tcPr>
            <w:tcW w:w="4410" w:type="dxa"/>
          </w:tcPr>
          <w:p w:rsidR="00472039" w:rsidRPr="00C328EA" w:rsidRDefault="00472039" w:rsidP="00975CCE">
            <w:pPr>
              <w:autoSpaceDE w:val="0"/>
              <w:autoSpaceDN w:val="0"/>
              <w:adjustRightInd w:val="0"/>
              <w:spacing w:line="360" w:lineRule="auto"/>
              <w:jc w:val="both"/>
              <w:rPr>
                <w:rFonts w:ascii="Times New Roman" w:hAnsi="Times New Roman" w:cs="Times New Roman"/>
                <w:b/>
                <w:bCs/>
              </w:rPr>
            </w:pPr>
            <w:r>
              <w:rPr>
                <w:rFonts w:ascii="Times New Roman" w:hAnsi="Times New Roman" w:cs="Times New Roman"/>
                <w:b/>
                <w:bCs/>
              </w:rPr>
              <w:t>Pros</w:t>
            </w:r>
          </w:p>
        </w:tc>
        <w:tc>
          <w:tcPr>
            <w:tcW w:w="4590" w:type="dxa"/>
          </w:tcPr>
          <w:p w:rsidR="00472039" w:rsidRPr="00C328EA" w:rsidRDefault="00472039" w:rsidP="00975CCE">
            <w:pPr>
              <w:autoSpaceDE w:val="0"/>
              <w:autoSpaceDN w:val="0"/>
              <w:adjustRightInd w:val="0"/>
              <w:spacing w:line="360" w:lineRule="auto"/>
              <w:jc w:val="both"/>
              <w:rPr>
                <w:rFonts w:ascii="Times New Roman" w:hAnsi="Times New Roman" w:cs="Times New Roman"/>
                <w:b/>
                <w:bCs/>
              </w:rPr>
            </w:pPr>
            <w:r>
              <w:rPr>
                <w:rFonts w:ascii="Times New Roman" w:hAnsi="Times New Roman" w:cs="Times New Roman"/>
                <w:b/>
                <w:bCs/>
              </w:rPr>
              <w:t>Cons</w:t>
            </w:r>
          </w:p>
        </w:tc>
      </w:tr>
      <w:tr w:rsidR="00472039" w:rsidRPr="00C328EA" w:rsidTr="00975CCE">
        <w:trPr>
          <w:cantSplit/>
          <w:trHeight w:val="2483"/>
        </w:trPr>
        <w:tc>
          <w:tcPr>
            <w:tcW w:w="1276" w:type="dxa"/>
            <w:vMerge w:val="restart"/>
            <w:textDirection w:val="btLr"/>
          </w:tcPr>
          <w:p w:rsidR="00472039" w:rsidRPr="00C328EA" w:rsidRDefault="00472039" w:rsidP="00975CCE">
            <w:pPr>
              <w:autoSpaceDE w:val="0"/>
              <w:autoSpaceDN w:val="0"/>
              <w:adjustRightInd w:val="0"/>
              <w:spacing w:line="360" w:lineRule="auto"/>
              <w:ind w:left="113" w:right="113"/>
              <w:jc w:val="center"/>
              <w:rPr>
                <w:rFonts w:ascii="Times New Roman" w:hAnsi="Times New Roman" w:cs="Times New Roman"/>
                <w:b/>
                <w:bCs/>
              </w:rPr>
            </w:pPr>
            <w:r w:rsidRPr="00C328EA">
              <w:rPr>
                <w:rFonts w:ascii="Times New Roman" w:hAnsi="Times New Roman" w:cs="Times New Roman"/>
                <w:b/>
                <w:bCs/>
              </w:rPr>
              <w:t>Direct market valuation</w:t>
            </w:r>
          </w:p>
        </w:tc>
        <w:tc>
          <w:tcPr>
            <w:tcW w:w="1469" w:type="dxa"/>
            <w:textDirection w:val="btLr"/>
            <w:vAlign w:val="center"/>
          </w:tcPr>
          <w:p w:rsidR="00472039" w:rsidRPr="0031314E" w:rsidRDefault="00472039" w:rsidP="00975CCE">
            <w:pPr>
              <w:autoSpaceDE w:val="0"/>
              <w:autoSpaceDN w:val="0"/>
              <w:adjustRightInd w:val="0"/>
              <w:spacing w:line="360" w:lineRule="auto"/>
              <w:ind w:left="113" w:right="113"/>
              <w:jc w:val="center"/>
              <w:rPr>
                <w:rFonts w:ascii="Times New Roman" w:hAnsi="Times New Roman" w:cs="Times New Roman"/>
                <w:bCs/>
              </w:rPr>
            </w:pPr>
            <w:r w:rsidRPr="0031314E">
              <w:rPr>
                <w:rFonts w:ascii="Times New Roman" w:hAnsi="Times New Roman" w:cs="Times New Roman"/>
                <w:bCs/>
              </w:rPr>
              <w:t xml:space="preserve">Market Price methods </w:t>
            </w:r>
            <w:r w:rsidRPr="0031314E">
              <w:rPr>
                <w:rFonts w:ascii="Times New Roman" w:hAnsi="Times New Roman" w:cs="Times New Roman"/>
                <w:bCs/>
              </w:rPr>
              <w:fldChar w:fldCharType="begin" w:fldLock="1"/>
            </w:r>
            <w:r>
              <w:rPr>
                <w:rFonts w:ascii="Times New Roman" w:hAnsi="Times New Roman" w:cs="Times New Roman"/>
                <w:bCs/>
              </w:rPr>
              <w:instrText>ADDIN CSL_CITATION {"citationItems":[{"id":"ITEM-1","itemData":{"DOI":"10.1016/j.ecolecon.2012.08.012","ISSN":"09218009","abstract":"Biodiversity supports a range of ecosystems services that are of fundamental importance to people in poor countries. Economic valuation of biodiversity is important for the development of policies that protect biodiversity and alleviate poverty. This paper provides an evaluation of monetary and non-monetary techniques for assessing the value of biodiversity to people in least developed countries (LDCs). Specifically, research questions include:. 1)To what extent have monetary and non-monetary techniques been used to assess the value of biodiversity and ecosystem services in LDCs? 2)What are the key methodological, practical, epistemological and policy challenges to assessing the value of biodiversity and ecosystem services in LDCs? 3)How can valuation methods be improved to allow more accurate valuation in LDCs? © 2012 Elsevier B.V.","author":[{"dropping-particle":"","family":"Christie","given":"Mike","non-dropping-particle":"","parse-names":false,"suffix":""},{"dropping-particle":"","family":"Fazey","given":"Ioan","non-dropping-particle":"","parse-names":false,"suffix":""},{"dropping-particle":"","family":"Cooper","given":"Rob","non-dropping-particle":"","parse-names":false,"suffix":""},{"dropping-particle":"","family":"Hyde","given":"Tony","non-dropping-particle":"","parse-names":false,"suffix":""},{"dropping-particle":"","family":"Kenter","given":"Jasper O.","non-dropping-particle":"","parse-names":false,"suffix":""}],"container-title":"Ecological Economics","id":"ITEM-1","issue":"2012","issued":{"date-parts":[["2012"]]},"page":"67-78","publisher":"Elsevier B.V.","title":"An evaluation of monetary and non-monetary techniques for assessing the importance of biodiversity and ecosystem services to people in countries with developing economies","type":"article-journal","volume":"83"},"uris":["http://www.mendeley.com/documents/?uuid=a91b8df0-6866-4d44-9c45-8ffb261b32b4"]}],"mendeley":{"formattedCitation":"(Christie et al., 2012)","manualFormatting":"(Christie et al., 2012;","plainTextFormattedCitation":"(Christie et al., 2012)","previouslyFormattedCitation":"(Christie et al., 2012)"},"properties":{"noteIndex":0},"schema":"https://github.com/citation-style-language/schema/raw/master/csl-citation.json"}</w:instrText>
            </w:r>
            <w:r w:rsidRPr="0031314E">
              <w:rPr>
                <w:rFonts w:ascii="Times New Roman" w:hAnsi="Times New Roman" w:cs="Times New Roman"/>
                <w:bCs/>
              </w:rPr>
              <w:fldChar w:fldCharType="separate"/>
            </w:r>
            <w:r w:rsidRPr="0031314E">
              <w:rPr>
                <w:rFonts w:ascii="Times New Roman" w:hAnsi="Times New Roman" w:cs="Times New Roman"/>
                <w:bCs/>
                <w:noProof/>
              </w:rPr>
              <w:t>(Christie et al., 2012</w:t>
            </w:r>
            <w:r>
              <w:rPr>
                <w:rFonts w:ascii="Times New Roman" w:hAnsi="Times New Roman" w:cs="Times New Roman"/>
                <w:bCs/>
                <w:noProof/>
              </w:rPr>
              <w:t>;</w:t>
            </w:r>
            <w:r w:rsidRPr="0031314E">
              <w:rPr>
                <w:rFonts w:ascii="Times New Roman" w:hAnsi="Times New Roman" w:cs="Times New Roman"/>
                <w:bCs/>
              </w:rPr>
              <w:fldChar w:fldCharType="end"/>
            </w:r>
            <w:r>
              <w:rPr>
                <w:rFonts w:ascii="Times New Roman" w:hAnsi="Times New Roman" w:cs="Times New Roman"/>
                <w:bCs/>
              </w:rPr>
              <w:fldChar w:fldCharType="begin" w:fldLock="1"/>
            </w:r>
            <w:r>
              <w:rPr>
                <w:rFonts w:ascii="Times New Roman" w:hAnsi="Times New Roman" w:cs="Times New Roman"/>
                <w:bCs/>
              </w:rPr>
              <w:instrText>ADDIN CSL_CITATION {"citationItems":[{"id":"ITEM-1","itemData":{"DOI":"10.1016/j.foreco.2008.07.036","ISSN":"03781127","abstract":"The importance of the role of local community forestry institutions towards forest conservation is exemplified through a comparison of two adjacent areas within the Central Yucatan Peninsular Region (CYPR) in which Land-Use Cover Change (LUCC) analyses were conducted. We also used logistic regression analyses to examine key environmental, socioeconomic and institutional drivers associated with deforestation. One of the areas, La Montaña (LM) at Hopelchen, Campeche, is part of the northern section and buffer zone of the Calakmul Biosphere Reserve (CBR) as well as part of the Mesoamerican Biological Corridor. LM is an agricultural forest frontier region economically dependent on productive activities. The other study, Zona Maya (ZM), found at the municipality of Felipe Carrillo Puerto in Quintana is characterized by having developed community-based forestry enterprises with world wide recognition. In addition, the major tourism industry in nearby Cancun and Riviera Maya provide an important source of off-farm labor and temporary migration. Results show contrasting annual deforestation rates among the two study areas, being greater in the Campeche site (0.7% from 2000 to 2005) compared to Quintana Roo (-0.002% from 2000 to 2004). Logistic regression results show that the occurrence of land clearing at LM is significantly related to demographic variables as well as soil-environment types and conservation status did not reveal to relate to LUCC processes at all. At Quintana Roo, despite twice the population density, population variables at large did not strongly correlate to forest clearing. Rather forest conservation or maintenance was shown to be influenced by local community forestry institutions and a landscape zoning provided by larger management goals from the part of the communities. Greater availability of wage labor for the prominent tourism economy may also reflect a lesser dependence on agriculture and contribute to the much lower deforestation rate. Nonetheless, results show that community forest management can play an effective role in forest conservation. We argue for a regional land use management approach as a conservation strategy in which local inhabitants are considered key actors. © 2008 Elsevier B.V. All rights reserved.","author":[{"dropping-particle":"","family":"Ellis","given":"Edward A.","non-dropping-particle":"","parse-names":false,"suffix":""},{"dropping-particle":"","family":"Porter-Bolland","given":"Luciana","non-dropping-particle":"","parse-names":false,"suffix":""}],"container-title":"Forest Ecology and Management","id":"ITEM-1","issue":"11","issued":{"date-parts":[["2008"]]},"page":"1971-1983","title":"Is community-based forest management more effective than protected areas?. A comparison of land use/land cover change in two neighboring study areas of the Central Yucatan Peninsula, Mexico","type":"article-journal","volume":"256"},"uris":["http://www.mendeley.com/documents/?uuid=98ca7a18-f934-4b14-802f-e775d0d6c0e7"]}],"mendeley":{"formattedCitation":"(Ellis &amp; Porter-Bolland, 2008)","manualFormatting":" Ellis &amp; Porter-Bolland, 2008)","plainTextFormattedCitation":"(Ellis &amp; Porter-Bolland, 2008)","previouslyFormattedCitation":"(Ellis &amp; Porter-Bolland, 2008)"},"properties":{"noteIndex":0},"schema":"https://github.com/citation-style-language/schema/raw/master/csl-citation.json"}</w:instrText>
            </w:r>
            <w:r>
              <w:rPr>
                <w:rFonts w:ascii="Times New Roman" w:hAnsi="Times New Roman" w:cs="Times New Roman"/>
                <w:bCs/>
              </w:rPr>
              <w:fldChar w:fldCharType="separate"/>
            </w:r>
            <w:r>
              <w:rPr>
                <w:rFonts w:ascii="Times New Roman" w:hAnsi="Times New Roman" w:cs="Times New Roman"/>
                <w:bCs/>
                <w:noProof/>
              </w:rPr>
              <w:t xml:space="preserve"> </w:t>
            </w:r>
            <w:r w:rsidRPr="008C330F">
              <w:rPr>
                <w:rFonts w:ascii="Times New Roman" w:hAnsi="Times New Roman" w:cs="Times New Roman"/>
                <w:bCs/>
                <w:noProof/>
              </w:rPr>
              <w:t>Ellis &amp; Porter-Bolland, 2008)</w:t>
            </w:r>
            <w:r>
              <w:rPr>
                <w:rFonts w:ascii="Times New Roman" w:hAnsi="Times New Roman" w:cs="Times New Roman"/>
                <w:bCs/>
              </w:rPr>
              <w:fldChar w:fldCharType="end"/>
            </w:r>
          </w:p>
        </w:tc>
        <w:tc>
          <w:tcPr>
            <w:tcW w:w="3195" w:type="dxa"/>
          </w:tcPr>
          <w:p w:rsidR="00472039" w:rsidRPr="00C328EA" w:rsidRDefault="00472039" w:rsidP="00975CCE">
            <w:pPr>
              <w:autoSpaceDE w:val="0"/>
              <w:autoSpaceDN w:val="0"/>
              <w:adjustRightInd w:val="0"/>
              <w:spacing w:line="360" w:lineRule="auto"/>
              <w:jc w:val="both"/>
              <w:rPr>
                <w:rFonts w:ascii="Times New Roman" w:hAnsi="Times New Roman" w:cs="Times New Roman"/>
                <w:bCs/>
              </w:rPr>
            </w:pPr>
            <w:r w:rsidRPr="00C328EA">
              <w:rPr>
                <w:rFonts w:ascii="Times New Roman" w:hAnsi="Times New Roman" w:cs="Times New Roman"/>
                <w:bCs/>
              </w:rPr>
              <w:t>Market-price methods</w:t>
            </w:r>
            <w:r>
              <w:rPr>
                <w:rFonts w:ascii="Times New Roman" w:hAnsi="Times New Roman" w:cs="Times New Roman"/>
                <w:bCs/>
              </w:rPr>
              <w:t xml:space="preserve"> </w:t>
            </w:r>
            <w:r w:rsidRPr="00C328EA">
              <w:rPr>
                <w:rFonts w:ascii="Times New Roman" w:hAnsi="Times New Roman" w:cs="Times New Roman"/>
                <w:bCs/>
              </w:rPr>
              <w:t>utilize directly observed</w:t>
            </w:r>
            <w:r>
              <w:rPr>
                <w:rFonts w:ascii="Times New Roman" w:hAnsi="Times New Roman" w:cs="Times New Roman"/>
                <w:bCs/>
              </w:rPr>
              <w:t xml:space="preserve"> </w:t>
            </w:r>
            <w:r w:rsidRPr="00C328EA">
              <w:rPr>
                <w:rFonts w:ascii="Times New Roman" w:hAnsi="Times New Roman" w:cs="Times New Roman"/>
                <w:bCs/>
              </w:rPr>
              <w:t>prices and/or costs from</w:t>
            </w:r>
            <w:r>
              <w:rPr>
                <w:rFonts w:ascii="Times New Roman" w:hAnsi="Times New Roman" w:cs="Times New Roman"/>
                <w:bCs/>
              </w:rPr>
              <w:t xml:space="preserve"> </w:t>
            </w:r>
            <w:r w:rsidRPr="00C328EA">
              <w:rPr>
                <w:rFonts w:ascii="Times New Roman" w:hAnsi="Times New Roman" w:cs="Times New Roman"/>
                <w:bCs/>
              </w:rPr>
              <w:t>actual markets related to the</w:t>
            </w:r>
            <w:r>
              <w:rPr>
                <w:rFonts w:ascii="Times New Roman" w:hAnsi="Times New Roman" w:cs="Times New Roman"/>
                <w:bCs/>
              </w:rPr>
              <w:t xml:space="preserve"> </w:t>
            </w:r>
            <w:r w:rsidRPr="00C328EA">
              <w:rPr>
                <w:rFonts w:ascii="Times New Roman" w:hAnsi="Times New Roman" w:cs="Times New Roman"/>
                <w:bCs/>
              </w:rPr>
              <w:t>provision of an</w:t>
            </w:r>
            <w:r>
              <w:rPr>
                <w:rFonts w:ascii="Times New Roman" w:hAnsi="Times New Roman" w:cs="Times New Roman"/>
                <w:bCs/>
              </w:rPr>
              <w:t xml:space="preserve"> </w:t>
            </w:r>
            <w:r w:rsidRPr="00C328EA">
              <w:rPr>
                <w:rFonts w:ascii="Times New Roman" w:hAnsi="Times New Roman" w:cs="Times New Roman"/>
                <w:bCs/>
              </w:rPr>
              <w:t>environmental good or</w:t>
            </w:r>
            <w:r>
              <w:rPr>
                <w:rFonts w:ascii="Times New Roman" w:hAnsi="Times New Roman" w:cs="Times New Roman"/>
                <w:bCs/>
              </w:rPr>
              <w:t xml:space="preserve"> </w:t>
            </w:r>
            <w:r w:rsidRPr="00C328EA">
              <w:rPr>
                <w:rFonts w:ascii="Times New Roman" w:hAnsi="Times New Roman" w:cs="Times New Roman"/>
                <w:bCs/>
              </w:rPr>
              <w:t>service as a proxy to the</w:t>
            </w:r>
            <w:r>
              <w:rPr>
                <w:rFonts w:ascii="Times New Roman" w:hAnsi="Times New Roman" w:cs="Times New Roman"/>
                <w:bCs/>
              </w:rPr>
              <w:t xml:space="preserve"> value of those goods.</w:t>
            </w:r>
          </w:p>
        </w:tc>
        <w:tc>
          <w:tcPr>
            <w:tcW w:w="4410" w:type="dxa"/>
          </w:tcPr>
          <w:p w:rsidR="00472039" w:rsidRPr="00331529" w:rsidRDefault="00472039" w:rsidP="00975CCE">
            <w:pPr>
              <w:autoSpaceDE w:val="0"/>
              <w:autoSpaceDN w:val="0"/>
              <w:adjustRightInd w:val="0"/>
              <w:spacing w:line="360" w:lineRule="auto"/>
              <w:jc w:val="both"/>
              <w:rPr>
                <w:rFonts w:ascii="Times New Roman" w:hAnsi="Times New Roman" w:cs="Times New Roman"/>
              </w:rPr>
            </w:pPr>
            <w:r w:rsidRPr="00331529">
              <w:rPr>
                <w:rFonts w:ascii="Times New Roman" w:hAnsi="Times New Roman" w:cs="Times New Roman"/>
              </w:rPr>
              <w:t>Price data are easy;</w:t>
            </w:r>
          </w:p>
          <w:p w:rsidR="00472039" w:rsidRPr="00331529" w:rsidRDefault="00472039" w:rsidP="00975CCE">
            <w:pPr>
              <w:autoSpaceDE w:val="0"/>
              <w:autoSpaceDN w:val="0"/>
              <w:adjustRightInd w:val="0"/>
              <w:spacing w:line="360" w:lineRule="auto"/>
              <w:jc w:val="both"/>
              <w:rPr>
                <w:rFonts w:ascii="Times New Roman" w:hAnsi="Times New Roman" w:cs="Times New Roman"/>
              </w:rPr>
            </w:pPr>
            <w:r w:rsidRPr="00331529">
              <w:rPr>
                <w:rFonts w:ascii="Times New Roman" w:hAnsi="Times New Roman" w:cs="Times New Roman"/>
              </w:rPr>
              <w:t>Market prices reflect the private willingness to pay;</w:t>
            </w:r>
          </w:p>
          <w:p w:rsidR="00472039" w:rsidRDefault="00472039" w:rsidP="00975CCE">
            <w:pPr>
              <w:autoSpaceDE w:val="0"/>
              <w:autoSpaceDN w:val="0"/>
              <w:adjustRightInd w:val="0"/>
              <w:spacing w:line="360" w:lineRule="auto"/>
              <w:jc w:val="both"/>
              <w:rPr>
                <w:rFonts w:ascii="Times New Roman" w:hAnsi="Times New Roman" w:cs="Times New Roman"/>
                <w:bCs/>
                <w:iCs/>
                <w:sz w:val="24"/>
                <w:szCs w:val="24"/>
              </w:rPr>
            </w:pPr>
            <w:r w:rsidRPr="00331529">
              <w:rPr>
                <w:rFonts w:ascii="Times New Roman" w:hAnsi="Times New Roman" w:cs="Times New Roman"/>
                <w:bCs/>
              </w:rPr>
              <w:t xml:space="preserve">It </w:t>
            </w:r>
            <w:r>
              <w:rPr>
                <w:rFonts w:ascii="Times New Roman" w:hAnsi="Times New Roman" w:cs="Times New Roman"/>
                <w:bCs/>
              </w:rPr>
              <w:t>relies</w:t>
            </w:r>
            <w:r w:rsidRPr="00331529">
              <w:rPr>
                <w:rFonts w:ascii="Times New Roman" w:hAnsi="Times New Roman" w:cs="Times New Roman"/>
                <w:bCs/>
              </w:rPr>
              <w:t xml:space="preserve"> on observed information that reflects actual individual preferences or costs</w:t>
            </w:r>
            <w:r w:rsidRPr="00331529">
              <w:rPr>
                <w:rFonts w:ascii="Times New Roman" w:hAnsi="Times New Roman" w:cs="Times New Roman"/>
              </w:rPr>
              <w:t>;</w:t>
            </w:r>
            <w:r w:rsidRPr="0002342D">
              <w:rPr>
                <w:rFonts w:ascii="Times New Roman" w:hAnsi="Times New Roman" w:cs="Times New Roman"/>
                <w:bCs/>
                <w:iCs/>
                <w:sz w:val="24"/>
                <w:szCs w:val="24"/>
              </w:rPr>
              <w:t xml:space="preserve"> </w:t>
            </w:r>
          </w:p>
          <w:p w:rsidR="00472039" w:rsidRPr="00331529" w:rsidRDefault="00472039" w:rsidP="00975CCE">
            <w:pPr>
              <w:autoSpaceDE w:val="0"/>
              <w:autoSpaceDN w:val="0"/>
              <w:adjustRightInd w:val="0"/>
              <w:spacing w:line="360" w:lineRule="auto"/>
              <w:jc w:val="both"/>
              <w:rPr>
                <w:rFonts w:ascii="Times New Roman" w:hAnsi="Times New Roman" w:cs="Times New Roman"/>
              </w:rPr>
            </w:pPr>
            <w:r>
              <w:rPr>
                <w:rFonts w:ascii="Times New Roman" w:hAnsi="Times New Roman" w:cs="Times New Roman"/>
                <w:bCs/>
                <w:iCs/>
                <w:sz w:val="24"/>
                <w:szCs w:val="24"/>
              </w:rPr>
              <w:t xml:space="preserve">It </w:t>
            </w:r>
            <w:r w:rsidRPr="0002342D">
              <w:rPr>
                <w:rFonts w:ascii="Times New Roman" w:hAnsi="Times New Roman" w:cs="Times New Roman"/>
                <w:bCs/>
                <w:iCs/>
                <w:sz w:val="24"/>
                <w:szCs w:val="24"/>
              </w:rPr>
              <w:t>uses standard economic techniques for measuring</w:t>
            </w:r>
          </w:p>
          <w:p w:rsidR="00472039" w:rsidRPr="002471F9" w:rsidRDefault="00472039" w:rsidP="00975CCE">
            <w:pPr>
              <w:autoSpaceDE w:val="0"/>
              <w:autoSpaceDN w:val="0"/>
              <w:adjustRightInd w:val="0"/>
              <w:spacing w:line="360" w:lineRule="auto"/>
              <w:jc w:val="both"/>
              <w:rPr>
                <w:rFonts w:ascii="Times New Roman" w:hAnsi="Times New Roman" w:cs="Times New Roman"/>
              </w:rPr>
            </w:pPr>
            <w:r w:rsidRPr="00331529">
              <w:rPr>
                <w:rFonts w:ascii="Times New Roman" w:hAnsi="Times New Roman" w:cs="Times New Roman"/>
              </w:rPr>
              <w:t>Price data are relatively easy to obtain.</w:t>
            </w:r>
          </w:p>
        </w:tc>
        <w:tc>
          <w:tcPr>
            <w:tcW w:w="4590" w:type="dxa"/>
          </w:tcPr>
          <w:p w:rsidR="00472039" w:rsidRDefault="00472039" w:rsidP="00975CCE">
            <w:pPr>
              <w:autoSpaceDE w:val="0"/>
              <w:autoSpaceDN w:val="0"/>
              <w:adjustRightInd w:val="0"/>
              <w:spacing w:line="360" w:lineRule="auto"/>
              <w:jc w:val="both"/>
              <w:rPr>
                <w:rFonts w:ascii="Times New Roman" w:hAnsi="Times New Roman" w:cs="Times New Roman"/>
              </w:rPr>
            </w:pPr>
            <w:r w:rsidRPr="00C328EA">
              <w:rPr>
                <w:rFonts w:ascii="Times New Roman" w:hAnsi="Times New Roman" w:cs="Times New Roman"/>
              </w:rPr>
              <w:t>The value of goods and</w:t>
            </w:r>
            <w:r>
              <w:rPr>
                <w:rFonts w:ascii="Times New Roman" w:hAnsi="Times New Roman" w:cs="Times New Roman"/>
              </w:rPr>
              <w:t xml:space="preserve"> services can be </w:t>
            </w:r>
            <w:r w:rsidRPr="00C328EA">
              <w:rPr>
                <w:rFonts w:ascii="Times New Roman" w:hAnsi="Times New Roman" w:cs="Times New Roman"/>
              </w:rPr>
              <w:t>underestimated due to</w:t>
            </w:r>
            <w:r>
              <w:rPr>
                <w:rFonts w:ascii="Times New Roman" w:hAnsi="Times New Roman" w:cs="Times New Roman"/>
              </w:rPr>
              <w:t xml:space="preserve"> </w:t>
            </w:r>
            <w:r w:rsidRPr="00C328EA">
              <w:rPr>
                <w:rFonts w:ascii="Times New Roman" w:hAnsi="Times New Roman" w:cs="Times New Roman"/>
              </w:rPr>
              <w:t xml:space="preserve">market imperfections. </w:t>
            </w:r>
          </w:p>
          <w:p w:rsidR="00472039" w:rsidRDefault="00472039" w:rsidP="00975CCE">
            <w:pPr>
              <w:autoSpaceDE w:val="0"/>
              <w:autoSpaceDN w:val="0"/>
              <w:adjustRightInd w:val="0"/>
              <w:spacing w:line="360" w:lineRule="auto"/>
              <w:jc w:val="both"/>
              <w:rPr>
                <w:rFonts w:ascii="Times New Roman" w:hAnsi="Times New Roman" w:cs="Times New Roman"/>
              </w:rPr>
            </w:pPr>
            <w:r w:rsidRPr="00C328EA">
              <w:rPr>
                <w:rFonts w:ascii="Times New Roman" w:hAnsi="Times New Roman" w:cs="Times New Roman"/>
              </w:rPr>
              <w:t>The</w:t>
            </w:r>
            <w:r>
              <w:rPr>
                <w:rFonts w:ascii="Times New Roman" w:hAnsi="Times New Roman" w:cs="Times New Roman"/>
              </w:rPr>
              <w:t xml:space="preserve"> </w:t>
            </w:r>
            <w:r w:rsidRPr="00C328EA">
              <w:rPr>
                <w:rFonts w:ascii="Times New Roman" w:hAnsi="Times New Roman" w:cs="Times New Roman"/>
              </w:rPr>
              <w:t>value of the natural resource</w:t>
            </w:r>
            <w:r>
              <w:rPr>
                <w:rFonts w:ascii="Times New Roman" w:hAnsi="Times New Roman" w:cs="Times New Roman"/>
              </w:rPr>
              <w:t xml:space="preserve"> </w:t>
            </w:r>
            <w:r w:rsidRPr="00C328EA">
              <w:rPr>
                <w:rFonts w:ascii="Times New Roman" w:hAnsi="Times New Roman" w:cs="Times New Roman"/>
              </w:rPr>
              <w:t>can be underestimated,</w:t>
            </w:r>
            <w:r>
              <w:rPr>
                <w:rFonts w:ascii="Times New Roman" w:hAnsi="Times New Roman" w:cs="Times New Roman"/>
              </w:rPr>
              <w:t xml:space="preserve"> </w:t>
            </w:r>
            <w:r w:rsidRPr="00C328EA">
              <w:rPr>
                <w:rFonts w:ascii="Times New Roman" w:hAnsi="Times New Roman" w:cs="Times New Roman"/>
              </w:rPr>
              <w:t>considering the inability to</w:t>
            </w:r>
            <w:r>
              <w:rPr>
                <w:rFonts w:ascii="Times New Roman" w:hAnsi="Times New Roman" w:cs="Times New Roman"/>
              </w:rPr>
              <w:t xml:space="preserve"> </w:t>
            </w:r>
            <w:r w:rsidRPr="00C328EA">
              <w:rPr>
                <w:rFonts w:ascii="Times New Roman" w:hAnsi="Times New Roman" w:cs="Times New Roman"/>
              </w:rPr>
              <w:t>capture non-use values</w:t>
            </w:r>
          </w:p>
          <w:p w:rsidR="00472039" w:rsidRDefault="00472039" w:rsidP="00975CCE">
            <w:pPr>
              <w:autoSpaceDE w:val="0"/>
              <w:autoSpaceDN w:val="0"/>
              <w:adjustRightInd w:val="0"/>
              <w:spacing w:line="360" w:lineRule="auto"/>
              <w:jc w:val="both"/>
              <w:rPr>
                <w:rFonts w:ascii="Times New Roman" w:hAnsi="Times New Roman" w:cs="Times New Roman"/>
                <w:bCs/>
              </w:rPr>
            </w:pPr>
            <w:r>
              <w:rPr>
                <w:rFonts w:ascii="Times New Roman" w:hAnsi="Times New Roman" w:cs="Times New Roman"/>
              </w:rPr>
              <w:t xml:space="preserve">It requires </w:t>
            </w:r>
            <w:r w:rsidRPr="002C7D28">
              <w:rPr>
                <w:rFonts w:ascii="Times New Roman" w:hAnsi="Times New Roman" w:cs="Times New Roman"/>
                <w:bCs/>
              </w:rPr>
              <w:t>relying on observed data</w:t>
            </w:r>
          </w:p>
          <w:p w:rsidR="00472039" w:rsidRPr="00C328EA" w:rsidRDefault="00472039" w:rsidP="00975CCE">
            <w:pPr>
              <w:autoSpaceDE w:val="0"/>
              <w:autoSpaceDN w:val="0"/>
              <w:adjustRightInd w:val="0"/>
              <w:spacing w:line="360" w:lineRule="auto"/>
              <w:jc w:val="both"/>
              <w:rPr>
                <w:rFonts w:ascii="Times New Roman" w:hAnsi="Times New Roman" w:cs="Times New Roman"/>
              </w:rPr>
            </w:pPr>
            <w:r>
              <w:rPr>
                <w:rFonts w:ascii="Times New Roman" w:hAnsi="Times New Roman" w:cs="Times New Roman"/>
                <w:bCs/>
                <w:sz w:val="24"/>
                <w:szCs w:val="24"/>
              </w:rPr>
              <w:t>D</w:t>
            </w:r>
            <w:r w:rsidRPr="0002342D">
              <w:rPr>
                <w:rFonts w:ascii="Times New Roman" w:hAnsi="Times New Roman" w:cs="Times New Roman"/>
                <w:bCs/>
                <w:sz w:val="24"/>
                <w:szCs w:val="24"/>
              </w:rPr>
              <w:t>ata may only be available for a limit</w:t>
            </w:r>
            <w:r>
              <w:rPr>
                <w:rFonts w:ascii="Times New Roman" w:hAnsi="Times New Roman" w:cs="Times New Roman"/>
                <w:bCs/>
                <w:sz w:val="24"/>
                <w:szCs w:val="24"/>
              </w:rPr>
              <w:t>ed number of goods and services</w:t>
            </w:r>
          </w:p>
        </w:tc>
      </w:tr>
      <w:tr w:rsidR="00472039" w:rsidRPr="00C328EA" w:rsidTr="00975CCE">
        <w:trPr>
          <w:cantSplit/>
          <w:trHeight w:val="3050"/>
        </w:trPr>
        <w:tc>
          <w:tcPr>
            <w:tcW w:w="1276" w:type="dxa"/>
            <w:vMerge/>
          </w:tcPr>
          <w:p w:rsidR="00472039" w:rsidRPr="00C328EA" w:rsidRDefault="00472039" w:rsidP="00975CCE">
            <w:pPr>
              <w:autoSpaceDE w:val="0"/>
              <w:autoSpaceDN w:val="0"/>
              <w:adjustRightInd w:val="0"/>
              <w:spacing w:line="360" w:lineRule="auto"/>
              <w:jc w:val="both"/>
              <w:rPr>
                <w:rFonts w:ascii="Times New Roman" w:hAnsi="Times New Roman" w:cs="Times New Roman"/>
                <w:b/>
                <w:bCs/>
              </w:rPr>
            </w:pPr>
          </w:p>
        </w:tc>
        <w:tc>
          <w:tcPr>
            <w:tcW w:w="1469" w:type="dxa"/>
            <w:textDirection w:val="btLr"/>
            <w:vAlign w:val="center"/>
          </w:tcPr>
          <w:p w:rsidR="00472039" w:rsidRPr="0031314E" w:rsidRDefault="00472039" w:rsidP="00975CCE">
            <w:pPr>
              <w:autoSpaceDE w:val="0"/>
              <w:autoSpaceDN w:val="0"/>
              <w:adjustRightInd w:val="0"/>
              <w:spacing w:line="360" w:lineRule="auto"/>
              <w:ind w:left="113" w:right="113"/>
              <w:jc w:val="center"/>
              <w:rPr>
                <w:rFonts w:ascii="Times New Roman" w:hAnsi="Times New Roman" w:cs="Times New Roman"/>
                <w:bCs/>
              </w:rPr>
            </w:pPr>
            <w:r w:rsidRPr="0031314E">
              <w:rPr>
                <w:rFonts w:ascii="Times New Roman" w:hAnsi="Times New Roman" w:cs="Times New Roman"/>
                <w:b/>
                <w:color w:val="000000" w:themeColor="text1"/>
              </w:rPr>
              <w:t xml:space="preserve">Cost-Based Method  </w:t>
            </w:r>
            <w:r w:rsidRPr="0031314E">
              <w:rPr>
                <w:rFonts w:ascii="Times New Roman" w:hAnsi="Times New Roman" w:cs="Times New Roman"/>
                <w:b/>
                <w:color w:val="000000" w:themeColor="text1"/>
              </w:rPr>
              <w:fldChar w:fldCharType="begin" w:fldLock="1"/>
            </w:r>
            <w:r>
              <w:rPr>
                <w:rFonts w:ascii="Times New Roman" w:hAnsi="Times New Roman" w:cs="Times New Roman"/>
                <w:b/>
                <w:color w:val="000000" w:themeColor="text1"/>
              </w:rPr>
              <w:instrText>ADDIN CSL_CITATION {"citationItems":[{"id":"ITEM-1","itemData":{"DOI":"10.3197/096327118X15144698637513","ISBN":"1514469863","ISSN":"17527015","abstract":"Researchers working in the field of ecosystem services (ES) have long acknowledged the importance of recognising multiple values in ecosystems and biodiversity. Yet the operationalisation of value pluralism in ES assessments remains largely elusive. The aim of this research is to present a taxonomy of values and valuation methods to widen the evaluative space for ES. First, we present our preanalytic positions in regards to the values and valuation of ES. Second, we review different value definitions that we deem relevant for the discussion of ES valuation. Third, we propose a taxonomy of ES values based on different conceptions of human-nature relationships. Finally, we present a taxonomy of different methods that can be used to recognise plural values in ES. This taxonomy for a plural valuation can help ES scientists and practitioners with their aim of representing people’s multiple and context-specific ways of valuing nature. The taxonomy can also serve to pay broader attention to ES values that are overlooked or misrepresented in assessments that restrict their focus to monetary valuations.","author":[{"dropping-particle":"","family":"Arias-Arévalo","given":"Paola","non-dropping-particle":"","parse-names":false,"suffix":""},{"dropping-particle":"","family":"Gómez-Baggethun","given":"Erik","non-dropping-particle":"","parse-names":false,"suffix":""},{"dropping-particle":"","family":"Martín-López","given":"Berta","non-dropping-particle":"","parse-names":false,"suffix":""},{"dropping-particle":"","family":"Pérez-Rincón","given":"Mario","non-dropping-particle":"","parse-names":false,"suffix":""}],"container-title":"Environmental Values","id":"ITEM-1","issue":"1","issued":{"date-parts":[["2018"]]},"page":"29-53","title":"Widening the evaluative space for ecosystem services: A taxonomy of plural values and valuation methods","type":"article-journal","volume":"27"},"uris":["http://www.mendeley.com/documents/?uuid=dfa6c0d8-5f05-42de-8295-836564faf0ed"]}],"mendeley":{"formattedCitation":"(Arias-Arévalo et al., 2018)","plainTextFormattedCitation":"(Arias-Arévalo et al., 2018)","previouslyFormattedCitation":"(Arias-Arévalo et al., 2018)"},"properties":{"noteIndex":0},"schema":"https://github.com/citation-style-language/schema/raw/master/csl-citation.json"}</w:instrText>
            </w:r>
            <w:r w:rsidRPr="0031314E">
              <w:rPr>
                <w:rFonts w:ascii="Times New Roman" w:hAnsi="Times New Roman" w:cs="Times New Roman"/>
                <w:b/>
                <w:color w:val="000000" w:themeColor="text1"/>
              </w:rPr>
              <w:fldChar w:fldCharType="separate"/>
            </w:r>
            <w:r w:rsidRPr="0031314E">
              <w:rPr>
                <w:rFonts w:ascii="Times New Roman" w:hAnsi="Times New Roman" w:cs="Times New Roman"/>
                <w:noProof/>
                <w:color w:val="000000" w:themeColor="text1"/>
              </w:rPr>
              <w:t>(Arias-Arévalo et al., 2018)</w:t>
            </w:r>
            <w:r w:rsidRPr="0031314E">
              <w:rPr>
                <w:rFonts w:ascii="Times New Roman" w:hAnsi="Times New Roman" w:cs="Times New Roman"/>
                <w:b/>
                <w:color w:val="000000" w:themeColor="text1"/>
              </w:rPr>
              <w:fldChar w:fldCharType="end"/>
            </w:r>
          </w:p>
        </w:tc>
        <w:tc>
          <w:tcPr>
            <w:tcW w:w="3195" w:type="dxa"/>
          </w:tcPr>
          <w:p w:rsidR="00472039" w:rsidRPr="00C328EA" w:rsidRDefault="00472039" w:rsidP="00975CCE">
            <w:pPr>
              <w:autoSpaceDE w:val="0"/>
              <w:autoSpaceDN w:val="0"/>
              <w:adjustRightInd w:val="0"/>
              <w:spacing w:line="360" w:lineRule="auto"/>
              <w:jc w:val="both"/>
              <w:rPr>
                <w:rFonts w:ascii="Times New Roman" w:hAnsi="Times New Roman" w:cs="Times New Roman"/>
                <w:bCs/>
              </w:rPr>
            </w:pPr>
            <w:r w:rsidRPr="00DE0A11">
              <w:rPr>
                <w:rFonts w:ascii="Times New Roman" w:hAnsi="Times New Roman" w:cs="Times New Roman"/>
                <w:bCs/>
              </w:rPr>
              <w:t>The replacement cost</w:t>
            </w:r>
            <w:r>
              <w:rPr>
                <w:rFonts w:ascii="Times New Roman" w:hAnsi="Times New Roman" w:cs="Times New Roman"/>
                <w:bCs/>
              </w:rPr>
              <w:t xml:space="preserve"> </w:t>
            </w:r>
            <w:r w:rsidRPr="00DE0A11">
              <w:rPr>
                <w:rFonts w:ascii="Times New Roman" w:hAnsi="Times New Roman" w:cs="Times New Roman"/>
                <w:bCs/>
              </w:rPr>
              <w:t>method measures the</w:t>
            </w:r>
            <w:r>
              <w:rPr>
                <w:rFonts w:ascii="Times New Roman" w:hAnsi="Times New Roman" w:cs="Times New Roman"/>
                <w:bCs/>
              </w:rPr>
              <w:t xml:space="preserve"> </w:t>
            </w:r>
            <w:r w:rsidRPr="00DE0A11">
              <w:rPr>
                <w:rFonts w:ascii="Times New Roman" w:hAnsi="Times New Roman" w:cs="Times New Roman"/>
                <w:bCs/>
              </w:rPr>
              <w:t>potential expenditures in</w:t>
            </w:r>
            <w:r>
              <w:rPr>
                <w:rFonts w:ascii="Times New Roman" w:hAnsi="Times New Roman" w:cs="Times New Roman"/>
                <w:bCs/>
              </w:rPr>
              <w:t xml:space="preserve"> </w:t>
            </w:r>
            <w:r w:rsidRPr="00DE0A11">
              <w:rPr>
                <w:rFonts w:ascii="Times New Roman" w:hAnsi="Times New Roman" w:cs="Times New Roman"/>
                <w:bCs/>
              </w:rPr>
              <w:t>replacing/restoring the</w:t>
            </w:r>
            <w:r>
              <w:rPr>
                <w:rFonts w:ascii="Times New Roman" w:hAnsi="Times New Roman" w:cs="Times New Roman"/>
                <w:bCs/>
              </w:rPr>
              <w:t xml:space="preserve"> </w:t>
            </w:r>
            <w:r w:rsidRPr="00DE0A11">
              <w:rPr>
                <w:rFonts w:ascii="Times New Roman" w:hAnsi="Times New Roman" w:cs="Times New Roman"/>
                <w:bCs/>
              </w:rPr>
              <w:t>function that is lost. The</w:t>
            </w:r>
            <w:r>
              <w:rPr>
                <w:rFonts w:ascii="Times New Roman" w:hAnsi="Times New Roman" w:cs="Times New Roman"/>
                <w:bCs/>
              </w:rPr>
              <w:t xml:space="preserve"> </w:t>
            </w:r>
            <w:r w:rsidRPr="00DE0A11">
              <w:rPr>
                <w:rFonts w:ascii="Times New Roman" w:hAnsi="Times New Roman" w:cs="Times New Roman"/>
                <w:bCs/>
              </w:rPr>
              <w:t>damage cost avoided method</w:t>
            </w:r>
            <w:r>
              <w:rPr>
                <w:rFonts w:ascii="Times New Roman" w:hAnsi="Times New Roman" w:cs="Times New Roman"/>
                <w:bCs/>
              </w:rPr>
              <w:t xml:space="preserve"> </w:t>
            </w:r>
            <w:r w:rsidRPr="00DE0A11">
              <w:rPr>
                <w:rFonts w:ascii="Times New Roman" w:hAnsi="Times New Roman" w:cs="Times New Roman"/>
                <w:bCs/>
              </w:rPr>
              <w:t>measures the costs that</w:t>
            </w:r>
            <w:r>
              <w:rPr>
                <w:rFonts w:ascii="Times New Roman" w:hAnsi="Times New Roman" w:cs="Times New Roman"/>
                <w:bCs/>
              </w:rPr>
              <w:t xml:space="preserve"> </w:t>
            </w:r>
            <w:r w:rsidRPr="00DE0A11">
              <w:rPr>
                <w:rFonts w:ascii="Times New Roman" w:hAnsi="Times New Roman" w:cs="Times New Roman"/>
                <w:bCs/>
              </w:rPr>
              <w:t>would be incurred if a</w:t>
            </w:r>
            <w:r>
              <w:rPr>
                <w:rFonts w:ascii="Times New Roman" w:hAnsi="Times New Roman" w:cs="Times New Roman"/>
                <w:bCs/>
              </w:rPr>
              <w:t xml:space="preserve"> </w:t>
            </w:r>
            <w:r w:rsidRPr="00DE0A11">
              <w:rPr>
                <w:rFonts w:ascii="Times New Roman" w:hAnsi="Times New Roman" w:cs="Times New Roman"/>
                <w:bCs/>
              </w:rPr>
              <w:t>specific environmental</w:t>
            </w:r>
            <w:r>
              <w:rPr>
                <w:rFonts w:ascii="Times New Roman" w:hAnsi="Times New Roman" w:cs="Times New Roman"/>
                <w:bCs/>
              </w:rPr>
              <w:t xml:space="preserve"> </w:t>
            </w:r>
            <w:r w:rsidRPr="00DE0A11">
              <w:rPr>
                <w:rFonts w:ascii="Times New Roman" w:hAnsi="Times New Roman" w:cs="Times New Roman"/>
                <w:bCs/>
              </w:rPr>
              <w:t>function were not present</w:t>
            </w:r>
          </w:p>
        </w:tc>
        <w:tc>
          <w:tcPr>
            <w:tcW w:w="4410" w:type="dxa"/>
          </w:tcPr>
          <w:p w:rsidR="00472039" w:rsidRPr="002471F9" w:rsidRDefault="00472039" w:rsidP="00975CCE">
            <w:pPr>
              <w:autoSpaceDE w:val="0"/>
              <w:autoSpaceDN w:val="0"/>
              <w:adjustRightInd w:val="0"/>
              <w:spacing w:line="360" w:lineRule="auto"/>
              <w:jc w:val="both"/>
              <w:rPr>
                <w:rFonts w:ascii="Times New Roman" w:hAnsi="Times New Roman" w:cs="Times New Roman"/>
                <w:bCs/>
              </w:rPr>
            </w:pPr>
            <w:r w:rsidRPr="002471F9">
              <w:rPr>
                <w:rFonts w:ascii="Times New Roman" w:hAnsi="Times New Roman" w:cs="Times New Roman"/>
                <w:bCs/>
              </w:rPr>
              <w:t>Straightforward and time- and resource-saving nature, thus allowing for an application even in countries where resources and technical skills are limited.</w:t>
            </w:r>
          </w:p>
          <w:tbl>
            <w:tblPr>
              <w:tblW w:w="0" w:type="auto"/>
              <w:tblBorders>
                <w:top w:val="nil"/>
                <w:left w:val="nil"/>
                <w:bottom w:val="nil"/>
                <w:right w:val="nil"/>
              </w:tblBorders>
              <w:tblLook w:val="0000" w:firstRow="0" w:lastRow="0" w:firstColumn="0" w:lastColumn="0" w:noHBand="0" w:noVBand="0"/>
            </w:tblPr>
            <w:tblGrid>
              <w:gridCol w:w="4194"/>
            </w:tblGrid>
            <w:tr w:rsidR="00472039" w:rsidRPr="002471F9" w:rsidTr="00975CCE">
              <w:trPr>
                <w:trHeight w:val="665"/>
              </w:trPr>
              <w:tc>
                <w:tcPr>
                  <w:tcW w:w="0" w:type="auto"/>
                </w:tcPr>
                <w:p w:rsidR="00472039" w:rsidRPr="002471F9" w:rsidRDefault="00472039" w:rsidP="00975CCE">
                  <w:pPr>
                    <w:framePr w:hSpace="180" w:wrap="around" w:hAnchor="margin" w:xAlign="center" w:y="735"/>
                    <w:autoSpaceDE w:val="0"/>
                    <w:autoSpaceDN w:val="0"/>
                    <w:adjustRightInd w:val="0"/>
                    <w:spacing w:after="0" w:line="360" w:lineRule="auto"/>
                    <w:jc w:val="both"/>
                    <w:rPr>
                      <w:rFonts w:ascii="Times New Roman" w:hAnsi="Times New Roman" w:cs="Times New Roman"/>
                      <w:bCs/>
                    </w:rPr>
                  </w:pPr>
                  <w:r w:rsidRPr="002471F9">
                    <w:rPr>
                      <w:rFonts w:ascii="Times New Roman" w:hAnsi="Times New Roman" w:cs="Times New Roman"/>
                      <w:bCs/>
                    </w:rPr>
                    <w:t>It is easier to measure the costs of producing benefits than the benefits themselves when goods, services</w:t>
                  </w:r>
                  <w:r>
                    <w:rPr>
                      <w:rFonts w:ascii="Times New Roman" w:hAnsi="Times New Roman" w:cs="Times New Roman"/>
                      <w:bCs/>
                    </w:rPr>
                    <w:t xml:space="preserve">, </w:t>
                  </w:r>
                  <w:r w:rsidRPr="002471F9">
                    <w:rPr>
                      <w:rFonts w:ascii="Times New Roman" w:hAnsi="Times New Roman" w:cs="Times New Roman"/>
                      <w:bCs/>
                    </w:rPr>
                    <w:t xml:space="preserve">and benefits are non-marked. Approaches are </w:t>
                  </w:r>
                  <w:r>
                    <w:rPr>
                      <w:rFonts w:ascii="Times New Roman" w:hAnsi="Times New Roman" w:cs="Times New Roman"/>
                      <w:bCs/>
                    </w:rPr>
                    <w:t>fewer data</w:t>
                  </w:r>
                  <w:r w:rsidRPr="002471F9">
                    <w:rPr>
                      <w:rFonts w:ascii="Times New Roman" w:hAnsi="Times New Roman" w:cs="Times New Roman"/>
                      <w:bCs/>
                    </w:rPr>
                    <w:t xml:space="preserve"> and resource-intensive. </w:t>
                  </w:r>
                </w:p>
              </w:tc>
            </w:tr>
          </w:tbl>
          <w:p w:rsidR="00472039" w:rsidRPr="002471F9" w:rsidRDefault="00472039" w:rsidP="00975CCE">
            <w:pPr>
              <w:autoSpaceDE w:val="0"/>
              <w:autoSpaceDN w:val="0"/>
              <w:adjustRightInd w:val="0"/>
              <w:spacing w:line="360" w:lineRule="auto"/>
              <w:jc w:val="both"/>
              <w:rPr>
                <w:rFonts w:ascii="Times New Roman" w:hAnsi="Times New Roman" w:cs="Times New Roman"/>
                <w:bCs/>
              </w:rPr>
            </w:pPr>
          </w:p>
        </w:tc>
        <w:tc>
          <w:tcPr>
            <w:tcW w:w="4590" w:type="dxa"/>
          </w:tcPr>
          <w:p w:rsidR="00472039" w:rsidRPr="00762B7C" w:rsidRDefault="00472039" w:rsidP="00975CCE">
            <w:pPr>
              <w:autoSpaceDE w:val="0"/>
              <w:autoSpaceDN w:val="0"/>
              <w:adjustRightInd w:val="0"/>
              <w:spacing w:line="360" w:lineRule="auto"/>
              <w:jc w:val="both"/>
              <w:rPr>
                <w:rFonts w:ascii="Times New Roman" w:hAnsi="Times New Roman" w:cs="Times New Roman"/>
                <w:bCs/>
              </w:rPr>
            </w:pPr>
            <w:r w:rsidRPr="00762B7C">
              <w:rPr>
                <w:rFonts w:ascii="Times New Roman" w:hAnsi="Times New Roman" w:cs="Times New Roman"/>
                <w:bCs/>
              </w:rPr>
              <w:t>The methodology relies on the quality of data available since inaccurate values can lead to a misleading appraisal of the natural resource.</w:t>
            </w:r>
          </w:p>
          <w:p w:rsidR="00472039" w:rsidRPr="00C328EA" w:rsidRDefault="00472039" w:rsidP="00975CCE">
            <w:pPr>
              <w:autoSpaceDE w:val="0"/>
              <w:autoSpaceDN w:val="0"/>
              <w:adjustRightInd w:val="0"/>
              <w:spacing w:line="360" w:lineRule="auto"/>
              <w:jc w:val="both"/>
              <w:rPr>
                <w:rFonts w:ascii="Times New Roman" w:hAnsi="Times New Roman" w:cs="Times New Roman"/>
                <w:bCs/>
              </w:rPr>
            </w:pPr>
            <w:r w:rsidRPr="00762B7C">
              <w:rPr>
                <w:rFonts w:ascii="Times New Roman" w:hAnsi="Times New Roman" w:cs="Times New Roman"/>
                <w:bCs/>
              </w:rPr>
              <w:t>These second- best approaches assume that expenditure provides positive benefits and net benefits generated by expenditure match the original level of benefits. Even when these conditions are met, costs are usually not an accurate measure of benefits. So long as it’s not clear whether it’s worth it to replace a lost or damaged asset, the cost of doing so is an inadequate measure of damage</w:t>
            </w:r>
          </w:p>
        </w:tc>
      </w:tr>
      <w:tr w:rsidR="00472039" w:rsidRPr="00C328EA" w:rsidTr="00975CCE">
        <w:trPr>
          <w:cantSplit/>
          <w:trHeight w:val="3050"/>
        </w:trPr>
        <w:tc>
          <w:tcPr>
            <w:tcW w:w="1276" w:type="dxa"/>
            <w:vMerge/>
          </w:tcPr>
          <w:p w:rsidR="00472039" w:rsidRPr="00C328EA" w:rsidRDefault="00472039" w:rsidP="00975CCE">
            <w:pPr>
              <w:autoSpaceDE w:val="0"/>
              <w:autoSpaceDN w:val="0"/>
              <w:adjustRightInd w:val="0"/>
              <w:spacing w:line="360" w:lineRule="auto"/>
              <w:jc w:val="both"/>
              <w:rPr>
                <w:rFonts w:ascii="Times New Roman" w:hAnsi="Times New Roman" w:cs="Times New Roman"/>
                <w:b/>
                <w:bCs/>
              </w:rPr>
            </w:pPr>
          </w:p>
        </w:tc>
        <w:tc>
          <w:tcPr>
            <w:tcW w:w="1469" w:type="dxa"/>
            <w:textDirection w:val="btLr"/>
            <w:vAlign w:val="center"/>
          </w:tcPr>
          <w:p w:rsidR="00472039" w:rsidRPr="00F21238" w:rsidRDefault="00472039" w:rsidP="00975CCE">
            <w:pPr>
              <w:autoSpaceDE w:val="0"/>
              <w:autoSpaceDN w:val="0"/>
              <w:adjustRightInd w:val="0"/>
              <w:spacing w:line="360" w:lineRule="auto"/>
              <w:ind w:left="113" w:right="113"/>
              <w:jc w:val="center"/>
              <w:rPr>
                <w:rFonts w:ascii="Times New Roman" w:hAnsi="Times New Roman" w:cs="Times New Roman"/>
                <w:b/>
                <w:color w:val="000000" w:themeColor="text1"/>
              </w:rPr>
            </w:pPr>
            <w:r w:rsidRPr="00F21238">
              <w:rPr>
                <w:rFonts w:ascii="Times New Roman" w:hAnsi="Times New Roman" w:cs="Times New Roman"/>
                <w:b/>
                <w:color w:val="000000" w:themeColor="text1"/>
              </w:rPr>
              <w:t xml:space="preserve">Production Function-Based Method </w:t>
            </w:r>
            <w:r w:rsidRPr="00F21238">
              <w:rPr>
                <w:rFonts w:ascii="Times New Roman" w:hAnsi="Times New Roman" w:cs="Times New Roman"/>
                <w:b/>
                <w:color w:val="000000" w:themeColor="text1"/>
              </w:rPr>
              <w:fldChar w:fldCharType="begin" w:fldLock="1"/>
            </w:r>
            <w:r>
              <w:rPr>
                <w:rFonts w:ascii="Times New Roman" w:hAnsi="Times New Roman" w:cs="Times New Roman"/>
                <w:b/>
                <w:color w:val="000000" w:themeColor="text1"/>
              </w:rPr>
              <w:instrText>ADDIN CSL_CITATION {"citationItems":[{"id":"ITEM-1","itemData":{"ISBN":"9781849775489","ISSN":"1355770X","abstract":"test","author":[{"dropping-particle":"","family":"Pascual","given":"Unai","non-dropping-particle":"","parse-names":false,"suffix":""},{"dropping-particle":"","family":"Muradian","given":"Roldan","non-dropping-particle":"","parse-names":false,"suffix":""},{"dropping-particle":"","family":"Brander","given":"Luke","non-dropping-particle":"","parse-names":false,"suffix":""},{"dropping-particle":"","family":"Christie","given":"Michael","non-dropping-particle":"","parse-names":false,"suffix":""},{"dropping-particle":"","family":"Cornelissen","given":"Hans","non-dropping-particle":"","parse-names":false,"suffix":""},{"dropping-particle":"","family":"Eppink","given":"Florian","non-dropping-particle":"","parse-names":false,"suffix":""},{"dropping-particle":"","family":"Farley","given":"Joshua","non-dropping-particle":"","parse-names":false,"suffix":""},{"dropping-particle":"","family":"Loomis","given":"John","non-dropping-particle":"","parse-names":false,"suffix":""},{"dropping-particle":"","family":"Pearson","given":"Leonie","non-dropping-particle":"","parse-names":false,"suffix":""},{"dropping-particle":"","family":"Perrings","given":"Charles","non-dropping-particle":"","parse-names":false,"suffix":""},{"dropping-particle":"","family":"Polasky","given":"Stephen","non-dropping-particle":"","parse-names":false,"suffix":""}],"container-title":"The Economics of Ecosystems and Biodiversity. Ecological and economic foundations","id":"ITEM-1","issue":"January","issued":{"date-parts":[["2010"]]},"page":"183-255","title":"Chapter 5 The economics of valuing ecosystem services and biodiversity","type":"article-journal"},"uris":["http://www.mendeley.com/documents/?uuid=76aeb004-2c22-41bb-8285-ba2fd06901cf"]}],"mendeley":{"formattedCitation":"(Pascual et al., 2010a)","manualFormatting":"(Pascual et al., 2010a","plainTextFormattedCitation":"(Pascual et al., 2010a)","previouslyFormattedCitation":"(Pascual et al., 2010a)"},"properties":{"noteIndex":0},"schema":"https://github.com/citation-style-language/schema/raw/master/csl-citation.json"}</w:instrText>
            </w:r>
            <w:r w:rsidRPr="00F21238">
              <w:rPr>
                <w:rFonts w:ascii="Times New Roman" w:hAnsi="Times New Roman" w:cs="Times New Roman"/>
                <w:b/>
                <w:color w:val="000000" w:themeColor="text1"/>
              </w:rPr>
              <w:fldChar w:fldCharType="separate"/>
            </w:r>
            <w:r w:rsidRPr="00F21238">
              <w:rPr>
                <w:rFonts w:ascii="Times New Roman" w:hAnsi="Times New Roman" w:cs="Times New Roman"/>
                <w:noProof/>
                <w:color w:val="000000" w:themeColor="text1"/>
              </w:rPr>
              <w:t>(Pascual et al., 2010a</w:t>
            </w:r>
            <w:r w:rsidRPr="00F21238">
              <w:rPr>
                <w:rFonts w:ascii="Times New Roman" w:hAnsi="Times New Roman" w:cs="Times New Roman"/>
                <w:b/>
                <w:color w:val="000000" w:themeColor="text1"/>
              </w:rPr>
              <w:fldChar w:fldCharType="end"/>
            </w:r>
            <w:r w:rsidRPr="00F21238">
              <w:rPr>
                <w:rFonts w:ascii="Times New Roman" w:hAnsi="Times New Roman" w:cs="Times New Roman"/>
                <w:b/>
                <w:color w:val="000000" w:themeColor="text1"/>
              </w:rPr>
              <w:t xml:space="preserve">; </w:t>
            </w:r>
            <w:r w:rsidRPr="00F21238">
              <w:rPr>
                <w:rFonts w:ascii="Times New Roman" w:hAnsi="Times New Roman" w:cs="Times New Roman"/>
                <w:b/>
                <w:color w:val="000000" w:themeColor="text1"/>
              </w:rPr>
              <w:fldChar w:fldCharType="begin" w:fldLock="1"/>
            </w:r>
            <w:r>
              <w:rPr>
                <w:rFonts w:ascii="Times New Roman" w:hAnsi="Times New Roman" w:cs="Times New Roman"/>
                <w:b/>
                <w:color w:val="000000" w:themeColor="text1"/>
              </w:rPr>
              <w:instrText>ADDIN CSL_CITATION {"citationItems":[{"id":"ITEM-1","itemData":{"DOI":"10.1016/S0921-8009(00)00158-0","ISSN":"09218009","abstract":"This paper addresses a current issue in environmental valuation, namely, the extent to which environmental preferences depart from the usual economic paradigm to incorporate some lexicographic elements. After a theoretical discussion the paper reviews attempts to explore this question empirically by supplementing contingent valuation analyses with an exploration of the motives behind willingness-to-pay responses, including zero bids and refusals to answer. This is followed by the presentation of new evidence investigating respondents willingness to pay for the creation of a wetland taken from 713 personal interviews of the British public. (C) 2000 Elsevier Science B.V.","author":[{"dropping-particle":"","family":"Spash","given":"Clive L.","non-dropping-particle":"","parse-names":false,"suffix":""}],"container-title":"Ecological Economics","id":"ITEM-1","issue":"2","issued":{"date-parts":[["2000"]]},"page":"195-215","title":"Ecosystems, contingent valuation and ethics: The case of wetland re-creation","type":"article-journal","volume":"34"},"uris":["http://www.mendeley.com/documents/?uuid=c6bd4be7-e69e-4f06-adab-cf85507dd81a"]}],"mendeley":{"formattedCitation":"(Spash, 2000)","manualFormatting":"Spash, 2000)","plainTextFormattedCitation":"(Spash, 2000)","previouslyFormattedCitation":"(Spash, 2000)"},"properties":{"noteIndex":0},"schema":"https://github.com/citation-style-language/schema/raw/master/csl-citation.json"}</w:instrText>
            </w:r>
            <w:r w:rsidRPr="00F21238">
              <w:rPr>
                <w:rFonts w:ascii="Times New Roman" w:hAnsi="Times New Roman" w:cs="Times New Roman"/>
                <w:b/>
                <w:color w:val="000000" w:themeColor="text1"/>
              </w:rPr>
              <w:fldChar w:fldCharType="separate"/>
            </w:r>
            <w:r w:rsidRPr="00F21238">
              <w:rPr>
                <w:rFonts w:ascii="Times New Roman" w:hAnsi="Times New Roman" w:cs="Times New Roman"/>
                <w:noProof/>
                <w:color w:val="000000" w:themeColor="text1"/>
              </w:rPr>
              <w:t>Spash, 2000)</w:t>
            </w:r>
            <w:r w:rsidRPr="00F21238">
              <w:rPr>
                <w:rFonts w:ascii="Times New Roman" w:hAnsi="Times New Roman" w:cs="Times New Roman"/>
                <w:b/>
                <w:color w:val="000000" w:themeColor="text1"/>
              </w:rPr>
              <w:fldChar w:fldCharType="end"/>
            </w:r>
          </w:p>
        </w:tc>
        <w:tc>
          <w:tcPr>
            <w:tcW w:w="3195" w:type="dxa"/>
          </w:tcPr>
          <w:tbl>
            <w:tblPr>
              <w:tblW w:w="0" w:type="auto"/>
              <w:tblBorders>
                <w:top w:val="nil"/>
                <w:left w:val="nil"/>
                <w:bottom w:val="nil"/>
                <w:right w:val="nil"/>
              </w:tblBorders>
              <w:tblLook w:val="0000" w:firstRow="0" w:lastRow="0" w:firstColumn="0" w:lastColumn="0" w:noHBand="0" w:noVBand="0"/>
            </w:tblPr>
            <w:tblGrid>
              <w:gridCol w:w="2979"/>
            </w:tblGrid>
            <w:tr w:rsidR="00472039" w:rsidRPr="0078633C" w:rsidTr="00975CCE">
              <w:trPr>
                <w:trHeight w:val="780"/>
              </w:trPr>
              <w:tc>
                <w:tcPr>
                  <w:tcW w:w="0" w:type="auto"/>
                </w:tcPr>
                <w:p w:rsidR="00472039" w:rsidRPr="0078633C" w:rsidRDefault="00472039" w:rsidP="00975CCE">
                  <w:pPr>
                    <w:framePr w:hSpace="180" w:wrap="around" w:hAnchor="margin" w:xAlign="center" w:y="735"/>
                    <w:autoSpaceDE w:val="0"/>
                    <w:autoSpaceDN w:val="0"/>
                    <w:adjustRightInd w:val="0"/>
                    <w:spacing w:after="0" w:line="360" w:lineRule="auto"/>
                    <w:jc w:val="both"/>
                    <w:rPr>
                      <w:rFonts w:ascii="Times New Roman" w:hAnsi="Times New Roman" w:cs="Times New Roman"/>
                      <w:bCs/>
                    </w:rPr>
                  </w:pPr>
                  <w:r w:rsidRPr="0078633C">
                    <w:rPr>
                      <w:rFonts w:ascii="Times New Roman" w:hAnsi="Times New Roman" w:cs="Times New Roman"/>
                      <w:bCs/>
                    </w:rPr>
                    <w:t xml:space="preserve">Estimates the value of a non-marketed resource or ecological function in terms of changes in economic activity by modeling the physical contribution of the resource or function to economic output. </w:t>
                  </w:r>
                </w:p>
              </w:tc>
            </w:tr>
          </w:tbl>
          <w:p w:rsidR="00472039" w:rsidRPr="00DE0A11" w:rsidRDefault="00472039" w:rsidP="00975CCE">
            <w:pPr>
              <w:autoSpaceDE w:val="0"/>
              <w:autoSpaceDN w:val="0"/>
              <w:adjustRightInd w:val="0"/>
              <w:spacing w:line="360" w:lineRule="auto"/>
              <w:jc w:val="both"/>
              <w:rPr>
                <w:rFonts w:ascii="Times New Roman" w:hAnsi="Times New Roman" w:cs="Times New Roman"/>
                <w:bCs/>
              </w:rPr>
            </w:pPr>
          </w:p>
        </w:tc>
        <w:tc>
          <w:tcPr>
            <w:tcW w:w="4410" w:type="dxa"/>
          </w:tcPr>
          <w:p w:rsidR="00472039" w:rsidRPr="00B21DAE" w:rsidRDefault="00472039" w:rsidP="00975CCE">
            <w:pPr>
              <w:autoSpaceDE w:val="0"/>
              <w:autoSpaceDN w:val="0"/>
              <w:adjustRightInd w:val="0"/>
              <w:spacing w:line="360" w:lineRule="auto"/>
              <w:jc w:val="both"/>
              <w:rPr>
                <w:rFonts w:ascii="Times New Roman" w:hAnsi="Times New Roman" w:cs="Times New Roman"/>
                <w:bCs/>
              </w:rPr>
            </w:pPr>
            <w:r>
              <w:rPr>
                <w:rFonts w:ascii="Times New Roman" w:hAnsi="Times New Roman" w:cs="Times New Roman"/>
                <w:bCs/>
              </w:rPr>
              <w:t>The application</w:t>
            </w:r>
            <w:r w:rsidRPr="0078633C">
              <w:rPr>
                <w:rFonts w:ascii="Times New Roman" w:hAnsi="Times New Roman" w:cs="Times New Roman"/>
                <w:bCs/>
              </w:rPr>
              <w:t xml:space="preserve"> of the approach is mo</w:t>
            </w:r>
            <w:r>
              <w:rPr>
                <w:rFonts w:ascii="Times New Roman" w:hAnsi="Times New Roman" w:cs="Times New Roman"/>
                <w:bCs/>
              </w:rPr>
              <w:t>st straightforward in the case of a single</w:t>
            </w:r>
            <w:r w:rsidRPr="0078633C">
              <w:rPr>
                <w:rFonts w:ascii="Times New Roman" w:hAnsi="Times New Roman" w:cs="Times New Roman"/>
                <w:bCs/>
              </w:rPr>
              <w:t xml:space="preserve"> </w:t>
            </w:r>
            <w:r>
              <w:rPr>
                <w:rFonts w:ascii="Times New Roman" w:hAnsi="Times New Roman" w:cs="Times New Roman"/>
                <w:bCs/>
              </w:rPr>
              <w:t xml:space="preserve">system, </w:t>
            </w:r>
            <w:r w:rsidRPr="00B21DAE">
              <w:rPr>
                <w:rFonts w:ascii="Times New Roman" w:hAnsi="Times New Roman" w:cs="Times New Roman"/>
                <w:bCs/>
              </w:rPr>
              <w:t>data requirements are limited, and the relevant data may be readily available, so the method can be relatively inexpensive to apply</w:t>
            </w:r>
            <w:r>
              <w:rPr>
                <w:rFonts w:ascii="Times New Roman" w:hAnsi="Times New Roman" w:cs="Times New Roman"/>
                <w:bCs/>
              </w:rPr>
              <w:t>.</w:t>
            </w:r>
          </w:p>
        </w:tc>
        <w:tc>
          <w:tcPr>
            <w:tcW w:w="4590" w:type="dxa"/>
          </w:tcPr>
          <w:p w:rsidR="00472039" w:rsidRDefault="00472039" w:rsidP="00975CCE">
            <w:pPr>
              <w:autoSpaceDE w:val="0"/>
              <w:autoSpaceDN w:val="0"/>
              <w:adjustRightInd w:val="0"/>
              <w:spacing w:line="360" w:lineRule="auto"/>
              <w:jc w:val="both"/>
              <w:rPr>
                <w:rFonts w:ascii="Times New Roman" w:hAnsi="Times New Roman" w:cs="Times New Roman"/>
                <w:bCs/>
              </w:rPr>
            </w:pPr>
            <w:r w:rsidRPr="0078633C">
              <w:rPr>
                <w:rFonts w:ascii="Times New Roman" w:hAnsi="Times New Roman" w:cs="Times New Roman"/>
                <w:bCs/>
              </w:rPr>
              <w:t>Requires explicit mode</w:t>
            </w:r>
            <w:r>
              <w:rPr>
                <w:rFonts w:ascii="Times New Roman" w:hAnsi="Times New Roman" w:cs="Times New Roman"/>
                <w:bCs/>
              </w:rPr>
              <w:t>ling of the dose-response relationship be</w:t>
            </w:r>
            <w:r w:rsidRPr="0078633C">
              <w:rPr>
                <w:rFonts w:ascii="Times New Roman" w:hAnsi="Times New Roman" w:cs="Times New Roman"/>
                <w:bCs/>
              </w:rPr>
              <w:t>t</w:t>
            </w:r>
            <w:r>
              <w:rPr>
                <w:rFonts w:ascii="Times New Roman" w:hAnsi="Times New Roman" w:cs="Times New Roman"/>
                <w:bCs/>
              </w:rPr>
              <w:t>ween the resources and some eco</w:t>
            </w:r>
            <w:r w:rsidRPr="0078633C">
              <w:rPr>
                <w:rFonts w:ascii="Times New Roman" w:hAnsi="Times New Roman" w:cs="Times New Roman"/>
                <w:bCs/>
              </w:rPr>
              <w:t xml:space="preserve">nomic output. </w:t>
            </w:r>
            <w:r>
              <w:rPr>
                <w:rFonts w:ascii="Times New Roman" w:hAnsi="Times New Roman" w:cs="Times New Roman"/>
                <w:bCs/>
              </w:rPr>
              <w:t xml:space="preserve">It is </w:t>
            </w:r>
            <w:r w:rsidRPr="0078633C">
              <w:rPr>
                <w:rFonts w:ascii="Times New Roman" w:hAnsi="Times New Roman" w:cs="Times New Roman"/>
                <w:bCs/>
              </w:rPr>
              <w:t xml:space="preserve">more complicated with multiple use systems. </w:t>
            </w:r>
          </w:p>
          <w:p w:rsidR="00472039" w:rsidRDefault="00472039" w:rsidP="00975CCE">
            <w:pPr>
              <w:autoSpaceDE w:val="0"/>
              <w:autoSpaceDN w:val="0"/>
              <w:adjustRightInd w:val="0"/>
              <w:spacing w:line="360" w:lineRule="auto"/>
              <w:jc w:val="both"/>
              <w:rPr>
                <w:rFonts w:ascii="Times New Roman" w:hAnsi="Times New Roman" w:cs="Times New Roman"/>
                <w:bCs/>
              </w:rPr>
            </w:pPr>
            <w:r w:rsidRPr="0078633C">
              <w:rPr>
                <w:rFonts w:ascii="Times New Roman" w:hAnsi="Times New Roman" w:cs="Times New Roman"/>
                <w:bCs/>
              </w:rPr>
              <w:t xml:space="preserve">Problems may arise from </w:t>
            </w:r>
            <w:r>
              <w:rPr>
                <w:rFonts w:ascii="Times New Roman" w:hAnsi="Times New Roman" w:cs="Times New Roman"/>
                <w:bCs/>
              </w:rPr>
              <w:t xml:space="preserve">the </w:t>
            </w:r>
            <w:r w:rsidRPr="0078633C">
              <w:rPr>
                <w:rFonts w:ascii="Times New Roman" w:hAnsi="Times New Roman" w:cs="Times New Roman"/>
                <w:bCs/>
              </w:rPr>
              <w:t>multi-specification of the ecological-economic relationship or double counting.</w:t>
            </w:r>
          </w:p>
          <w:p w:rsidR="00472039" w:rsidRPr="003E079A" w:rsidRDefault="00472039" w:rsidP="00975CCE">
            <w:pPr>
              <w:autoSpaceDE w:val="0"/>
              <w:autoSpaceDN w:val="0"/>
              <w:adjustRightInd w:val="0"/>
              <w:spacing w:line="360" w:lineRule="auto"/>
              <w:jc w:val="both"/>
              <w:rPr>
                <w:rFonts w:ascii="Times New Roman" w:hAnsi="Times New Roman" w:cs="Times New Roman"/>
                <w:bCs/>
              </w:rPr>
            </w:pPr>
            <w:r>
              <w:rPr>
                <w:rFonts w:ascii="Times New Roman" w:hAnsi="Times New Roman" w:cs="Times New Roman"/>
                <w:bCs/>
              </w:rPr>
              <w:t>A</w:t>
            </w:r>
            <w:r w:rsidRPr="00912A31">
              <w:rPr>
                <w:rFonts w:ascii="Times New Roman" w:hAnsi="Times New Roman" w:cs="Times New Roman"/>
                <w:bCs/>
              </w:rPr>
              <w:t xml:space="preserve">dequate data on and understanding of the cause-effect linkages between the ecosystem service being valued and the marketed commodity </w:t>
            </w:r>
            <w:r>
              <w:rPr>
                <w:rFonts w:ascii="Times New Roman" w:hAnsi="Times New Roman" w:cs="Times New Roman"/>
                <w:bCs/>
              </w:rPr>
              <w:t>is</w:t>
            </w:r>
            <w:r w:rsidRPr="00912A31">
              <w:rPr>
                <w:rFonts w:ascii="Times New Roman" w:hAnsi="Times New Roman" w:cs="Times New Roman"/>
                <w:bCs/>
              </w:rPr>
              <w:t xml:space="preserve"> often lacking</w:t>
            </w:r>
          </w:p>
        </w:tc>
      </w:tr>
      <w:tr w:rsidR="00472039" w:rsidRPr="00C328EA" w:rsidTr="00975CCE">
        <w:trPr>
          <w:cantSplit/>
          <w:trHeight w:val="1134"/>
        </w:trPr>
        <w:tc>
          <w:tcPr>
            <w:tcW w:w="1276" w:type="dxa"/>
            <w:vMerge w:val="restart"/>
            <w:textDirection w:val="btLr"/>
            <w:vAlign w:val="center"/>
          </w:tcPr>
          <w:p w:rsidR="00472039" w:rsidRPr="00C328EA" w:rsidRDefault="00472039" w:rsidP="00975CCE">
            <w:pPr>
              <w:autoSpaceDE w:val="0"/>
              <w:autoSpaceDN w:val="0"/>
              <w:adjustRightInd w:val="0"/>
              <w:spacing w:line="360" w:lineRule="auto"/>
              <w:ind w:left="113" w:right="113"/>
              <w:jc w:val="center"/>
              <w:rPr>
                <w:rFonts w:ascii="Times New Roman" w:hAnsi="Times New Roman" w:cs="Times New Roman"/>
                <w:b/>
                <w:bCs/>
              </w:rPr>
            </w:pPr>
            <w:r w:rsidRPr="008F6754">
              <w:rPr>
                <w:rFonts w:ascii="Times New Roman" w:hAnsi="Times New Roman" w:cs="Times New Roman"/>
                <w:b/>
                <w:bCs/>
              </w:rPr>
              <w:t>Revealed preferences</w:t>
            </w:r>
          </w:p>
        </w:tc>
        <w:tc>
          <w:tcPr>
            <w:tcW w:w="1469" w:type="dxa"/>
            <w:textDirection w:val="btLr"/>
            <w:vAlign w:val="center"/>
          </w:tcPr>
          <w:p w:rsidR="00472039" w:rsidRDefault="00472039" w:rsidP="00975CCE">
            <w:pPr>
              <w:autoSpaceDE w:val="0"/>
              <w:autoSpaceDN w:val="0"/>
              <w:adjustRightInd w:val="0"/>
              <w:spacing w:line="360" w:lineRule="auto"/>
              <w:ind w:left="113" w:right="113"/>
              <w:jc w:val="center"/>
              <w:rPr>
                <w:rFonts w:ascii="Times New Roman" w:hAnsi="Times New Roman" w:cs="Times New Roman"/>
                <w:bCs/>
              </w:rPr>
            </w:pPr>
            <w:r w:rsidRPr="008F6754">
              <w:rPr>
                <w:rFonts w:ascii="Times New Roman" w:hAnsi="Times New Roman" w:cs="Times New Roman"/>
                <w:bCs/>
              </w:rPr>
              <w:t>Travel cost method</w:t>
            </w:r>
          </w:p>
          <w:p w:rsidR="00472039" w:rsidRDefault="00472039" w:rsidP="00975CCE">
            <w:pPr>
              <w:autoSpaceDE w:val="0"/>
              <w:autoSpaceDN w:val="0"/>
              <w:adjustRightInd w:val="0"/>
              <w:spacing w:line="360" w:lineRule="auto"/>
              <w:ind w:left="113" w:right="113"/>
              <w:jc w:val="center"/>
              <w:rPr>
                <w:rFonts w:ascii="Times New Roman" w:hAnsi="Times New Roman" w:cs="Times New Roman"/>
                <w:bCs/>
              </w:rPr>
            </w:pPr>
            <w:r>
              <w:rPr>
                <w:rFonts w:ascii="Times New Roman" w:hAnsi="Times New Roman" w:cs="Times New Roman"/>
                <w:bCs/>
              </w:rPr>
              <w:t xml:space="preserve"> </w:t>
            </w:r>
            <w:r>
              <w:rPr>
                <w:rFonts w:ascii="Times New Roman" w:hAnsi="Times New Roman" w:cs="Times New Roman"/>
                <w:bCs/>
              </w:rPr>
              <w:fldChar w:fldCharType="begin" w:fldLock="1"/>
            </w:r>
            <w:r>
              <w:rPr>
                <w:rFonts w:ascii="Times New Roman" w:hAnsi="Times New Roman" w:cs="Times New Roman"/>
                <w:bCs/>
              </w:rPr>
              <w:instrText>ADDIN CSL_CITATION {"citationItems":[{"id":"ITEM-1","itemData":{"author":[{"dropping-particle":"","family":"Provins","given":"Allan","non-dropping-particle":"","parse-names":false,"suffix":""},{"dropping-particle":"","family":"Powell","given":"Jane C","non-dropping-particle":"","parse-names":false,"suffix":""}],"id":"ITEM-1","issue":"March","issued":{"date-parts":[["2006"]]},"title":"Eftec_2006_ValuingNature","type":"article-journal"},"uris":["http://www.mendeley.com/documents/?uuid=facc1bca-c29c-4117-b142-89f9865f6520"]}],"mendeley":{"formattedCitation":"(Provins &amp; Powell, 2006)","manualFormatting":"(Provins &amp; Powell, 2006","plainTextFormattedCitation":"(Provins &amp; Powell, 2006)","previouslyFormattedCitation":"(Provins &amp; Powell, 2006)"},"properties":{"noteIndex":0},"schema":"https://github.com/citation-style-language/schema/raw/master/csl-citation.json"}</w:instrText>
            </w:r>
            <w:r>
              <w:rPr>
                <w:rFonts w:ascii="Times New Roman" w:hAnsi="Times New Roman" w:cs="Times New Roman"/>
                <w:bCs/>
              </w:rPr>
              <w:fldChar w:fldCharType="separate"/>
            </w:r>
            <w:r w:rsidRPr="00360CF3">
              <w:rPr>
                <w:rFonts w:ascii="Times New Roman" w:hAnsi="Times New Roman" w:cs="Times New Roman"/>
                <w:bCs/>
                <w:noProof/>
              </w:rPr>
              <w:t>(Provins &amp; Powell, 2006</w:t>
            </w:r>
            <w:r>
              <w:rPr>
                <w:rFonts w:ascii="Times New Roman" w:hAnsi="Times New Roman" w:cs="Times New Roman"/>
                <w:bCs/>
              </w:rPr>
              <w:fldChar w:fldCharType="end"/>
            </w:r>
            <w:r>
              <w:rPr>
                <w:rFonts w:ascii="Times New Roman" w:hAnsi="Times New Roman" w:cs="Times New Roman"/>
                <w:bCs/>
              </w:rPr>
              <w:t xml:space="preserve">; </w:t>
            </w:r>
            <w:r>
              <w:rPr>
                <w:rFonts w:ascii="Times New Roman" w:hAnsi="Times New Roman" w:cs="Times New Roman"/>
                <w:bCs/>
              </w:rPr>
              <w:fldChar w:fldCharType="begin" w:fldLock="1"/>
            </w:r>
            <w:r>
              <w:rPr>
                <w:rFonts w:ascii="Times New Roman" w:hAnsi="Times New Roman" w:cs="Times New Roman"/>
                <w:bCs/>
              </w:rPr>
              <w:instrText>ADDIN CSL_CITATION {"citationItems":[{"id":"ITEM-1","itemData":{"author":[{"dropping-particle":"","family":"Graves","given":"Philip","non-dropping-particle":"","parse-names":false,"suffix":""}],"id":"ITEM-1","issue":"July","issued":{"date-parts":[["2018"]]},"title":"Chapter 15 : Environmental Valuation : The Travel Cost Method Environmental Valuation : The Travel Cost Method","type":"article-journal"},"uris":["http://www.mendeley.com/documents/?uuid=bc4c1f40-c0b0-43a9-8564-636d2108330c"]}],"mendeley":{"formattedCitation":"(Graves, 2018)","manualFormatting":"Graves, 2018)","plainTextFormattedCitation":"(Graves, 2018)","previouslyFormattedCitation":"(Graves, 2018)"},"properties":{"noteIndex":0},"schema":"https://github.com/citation-style-language/schema/raw/master/csl-citation.json"}</w:instrText>
            </w:r>
            <w:r>
              <w:rPr>
                <w:rFonts w:ascii="Times New Roman" w:hAnsi="Times New Roman" w:cs="Times New Roman"/>
                <w:bCs/>
              </w:rPr>
              <w:fldChar w:fldCharType="separate"/>
            </w:r>
            <w:r w:rsidRPr="00912A31">
              <w:rPr>
                <w:rFonts w:ascii="Times New Roman" w:hAnsi="Times New Roman" w:cs="Times New Roman"/>
                <w:bCs/>
                <w:noProof/>
              </w:rPr>
              <w:t>Graves, 2018)</w:t>
            </w:r>
            <w:r>
              <w:rPr>
                <w:rFonts w:ascii="Times New Roman" w:hAnsi="Times New Roman" w:cs="Times New Roman"/>
                <w:bCs/>
              </w:rPr>
              <w:fldChar w:fldCharType="end"/>
            </w:r>
          </w:p>
          <w:p w:rsidR="00472039" w:rsidRPr="00C328EA" w:rsidRDefault="00472039" w:rsidP="00975CCE">
            <w:pPr>
              <w:autoSpaceDE w:val="0"/>
              <w:autoSpaceDN w:val="0"/>
              <w:adjustRightInd w:val="0"/>
              <w:spacing w:line="360" w:lineRule="auto"/>
              <w:ind w:left="113" w:right="113"/>
              <w:jc w:val="center"/>
              <w:rPr>
                <w:rFonts w:ascii="Times New Roman" w:hAnsi="Times New Roman" w:cs="Times New Roman"/>
                <w:bCs/>
              </w:rPr>
            </w:pPr>
          </w:p>
        </w:tc>
        <w:tc>
          <w:tcPr>
            <w:tcW w:w="3195" w:type="dxa"/>
          </w:tcPr>
          <w:p w:rsidR="00472039" w:rsidRPr="00C328EA" w:rsidRDefault="00472039" w:rsidP="00975CCE">
            <w:pPr>
              <w:autoSpaceDE w:val="0"/>
              <w:autoSpaceDN w:val="0"/>
              <w:adjustRightInd w:val="0"/>
              <w:spacing w:line="360" w:lineRule="auto"/>
              <w:jc w:val="both"/>
              <w:rPr>
                <w:rFonts w:ascii="Times New Roman" w:hAnsi="Times New Roman" w:cs="Times New Roman"/>
                <w:bCs/>
              </w:rPr>
            </w:pPr>
            <w:r w:rsidRPr="008F6754">
              <w:rPr>
                <w:rFonts w:ascii="Times New Roman" w:hAnsi="Times New Roman" w:cs="Times New Roman"/>
                <w:bCs/>
              </w:rPr>
              <w:t>The travel cost method is a</w:t>
            </w:r>
            <w:r>
              <w:rPr>
                <w:rFonts w:ascii="Times New Roman" w:hAnsi="Times New Roman" w:cs="Times New Roman"/>
                <w:bCs/>
              </w:rPr>
              <w:t xml:space="preserve"> </w:t>
            </w:r>
            <w:r w:rsidRPr="008F6754">
              <w:rPr>
                <w:rFonts w:ascii="Times New Roman" w:hAnsi="Times New Roman" w:cs="Times New Roman"/>
                <w:bCs/>
              </w:rPr>
              <w:t>survey-based technique that</w:t>
            </w:r>
            <w:r>
              <w:rPr>
                <w:rFonts w:ascii="Times New Roman" w:hAnsi="Times New Roman" w:cs="Times New Roman"/>
                <w:bCs/>
              </w:rPr>
              <w:t xml:space="preserve"> </w:t>
            </w:r>
            <w:r w:rsidRPr="008F6754">
              <w:rPr>
                <w:rFonts w:ascii="Times New Roman" w:hAnsi="Times New Roman" w:cs="Times New Roman"/>
                <w:bCs/>
              </w:rPr>
              <w:t>uses the cost incurred by</w:t>
            </w:r>
            <w:r>
              <w:rPr>
                <w:rFonts w:ascii="Times New Roman" w:hAnsi="Times New Roman" w:cs="Times New Roman"/>
                <w:bCs/>
              </w:rPr>
              <w:t xml:space="preserve"> </w:t>
            </w:r>
            <w:r w:rsidRPr="008F6754">
              <w:rPr>
                <w:rFonts w:ascii="Times New Roman" w:hAnsi="Times New Roman" w:cs="Times New Roman"/>
                <w:bCs/>
              </w:rPr>
              <w:t xml:space="preserve">individuals </w:t>
            </w:r>
            <w:r>
              <w:rPr>
                <w:rFonts w:ascii="Times New Roman" w:hAnsi="Times New Roman" w:cs="Times New Roman"/>
                <w:bCs/>
              </w:rPr>
              <w:t>traveling</w:t>
            </w:r>
            <w:r w:rsidRPr="008F6754">
              <w:rPr>
                <w:rFonts w:ascii="Times New Roman" w:hAnsi="Times New Roman" w:cs="Times New Roman"/>
                <w:bCs/>
              </w:rPr>
              <w:t xml:space="preserve"> to and</w:t>
            </w:r>
            <w:r>
              <w:rPr>
                <w:rFonts w:ascii="Times New Roman" w:hAnsi="Times New Roman" w:cs="Times New Roman"/>
                <w:bCs/>
              </w:rPr>
              <w:t xml:space="preserve"> </w:t>
            </w:r>
            <w:r w:rsidRPr="008F6754">
              <w:rPr>
                <w:rFonts w:ascii="Times New Roman" w:hAnsi="Times New Roman" w:cs="Times New Roman"/>
                <w:bCs/>
              </w:rPr>
              <w:t>gaining access to a recreation</w:t>
            </w:r>
            <w:r>
              <w:rPr>
                <w:rFonts w:ascii="Times New Roman" w:hAnsi="Times New Roman" w:cs="Times New Roman"/>
                <w:bCs/>
              </w:rPr>
              <w:t xml:space="preserve"> </w:t>
            </w:r>
            <w:r w:rsidRPr="008F6754">
              <w:rPr>
                <w:rFonts w:ascii="Times New Roman" w:hAnsi="Times New Roman" w:cs="Times New Roman"/>
                <w:bCs/>
              </w:rPr>
              <w:t>site as a proxy for the</w:t>
            </w:r>
            <w:r>
              <w:rPr>
                <w:rFonts w:ascii="Times New Roman" w:hAnsi="Times New Roman" w:cs="Times New Roman"/>
                <w:bCs/>
              </w:rPr>
              <w:t xml:space="preserve"> </w:t>
            </w:r>
            <w:r w:rsidRPr="008F6754">
              <w:rPr>
                <w:rFonts w:ascii="Times New Roman" w:hAnsi="Times New Roman" w:cs="Times New Roman"/>
                <w:bCs/>
              </w:rPr>
              <w:t>recreational value of</w:t>
            </w:r>
            <w:r>
              <w:rPr>
                <w:rFonts w:ascii="Times New Roman" w:hAnsi="Times New Roman" w:cs="Times New Roman"/>
                <w:bCs/>
              </w:rPr>
              <w:t xml:space="preserve"> </w:t>
            </w:r>
            <w:r w:rsidRPr="008F6754">
              <w:rPr>
                <w:rFonts w:ascii="Times New Roman" w:hAnsi="Times New Roman" w:cs="Times New Roman"/>
                <w:bCs/>
              </w:rPr>
              <w:t>that site.”</w:t>
            </w:r>
          </w:p>
        </w:tc>
        <w:tc>
          <w:tcPr>
            <w:tcW w:w="4410" w:type="dxa"/>
          </w:tcPr>
          <w:tbl>
            <w:tblPr>
              <w:tblW w:w="0" w:type="auto"/>
              <w:tblBorders>
                <w:top w:val="nil"/>
                <w:left w:val="nil"/>
                <w:bottom w:val="nil"/>
                <w:right w:val="nil"/>
              </w:tblBorders>
              <w:tblLook w:val="0000" w:firstRow="0" w:lastRow="0" w:firstColumn="0" w:lastColumn="0" w:noHBand="0" w:noVBand="0"/>
            </w:tblPr>
            <w:tblGrid>
              <w:gridCol w:w="4194"/>
            </w:tblGrid>
            <w:tr w:rsidR="00472039" w:rsidRPr="003C5D06" w:rsidTr="00975CCE">
              <w:trPr>
                <w:trHeight w:val="896"/>
              </w:trPr>
              <w:tc>
                <w:tcPr>
                  <w:tcW w:w="0" w:type="auto"/>
                </w:tcPr>
                <w:p w:rsidR="00472039" w:rsidRDefault="00472039" w:rsidP="00975CCE">
                  <w:pPr>
                    <w:framePr w:hSpace="180" w:wrap="around" w:hAnchor="margin" w:xAlign="center" w:y="735"/>
                    <w:autoSpaceDE w:val="0"/>
                    <w:autoSpaceDN w:val="0"/>
                    <w:adjustRightInd w:val="0"/>
                    <w:spacing w:after="0" w:line="360" w:lineRule="auto"/>
                    <w:jc w:val="both"/>
                    <w:rPr>
                      <w:rFonts w:ascii="Times New Roman" w:hAnsi="Times New Roman" w:cs="Times New Roman"/>
                      <w:bCs/>
                    </w:rPr>
                  </w:pPr>
                  <w:r w:rsidRPr="009515EE">
                    <w:rPr>
                      <w:rFonts w:ascii="Times New Roman" w:hAnsi="Times New Roman" w:cs="Times New Roman"/>
                      <w:bCs/>
                    </w:rPr>
                    <w:t>It allows computing</w:t>
                  </w:r>
                  <w:r>
                    <w:rPr>
                      <w:rFonts w:ascii="Times New Roman" w:hAnsi="Times New Roman" w:cs="Times New Roman"/>
                      <w:bCs/>
                    </w:rPr>
                    <w:t xml:space="preserve"> </w:t>
                  </w:r>
                  <w:r w:rsidRPr="009515EE">
                    <w:rPr>
                      <w:rFonts w:ascii="Times New Roman" w:hAnsi="Times New Roman" w:cs="Times New Roman"/>
                      <w:bCs/>
                    </w:rPr>
                    <w:t>of the recreational</w:t>
                  </w:r>
                  <w:r>
                    <w:rPr>
                      <w:rFonts w:ascii="Times New Roman" w:hAnsi="Times New Roman" w:cs="Times New Roman"/>
                      <w:bCs/>
                    </w:rPr>
                    <w:t xml:space="preserve"> </w:t>
                  </w:r>
                  <w:r w:rsidRPr="009515EE">
                    <w:rPr>
                      <w:rFonts w:ascii="Times New Roman" w:hAnsi="Times New Roman" w:cs="Times New Roman"/>
                      <w:bCs/>
                    </w:rPr>
                    <w:t>value of any</w:t>
                  </w:r>
                  <w:r>
                    <w:rPr>
                      <w:rFonts w:ascii="Times New Roman" w:hAnsi="Times New Roman" w:cs="Times New Roman"/>
                      <w:bCs/>
                    </w:rPr>
                    <w:t xml:space="preserve"> </w:t>
                  </w:r>
                  <w:r w:rsidRPr="009515EE">
                    <w:rPr>
                      <w:rFonts w:ascii="Times New Roman" w:hAnsi="Times New Roman" w:cs="Times New Roman"/>
                      <w:bCs/>
                    </w:rPr>
                    <w:t>location and is quite</w:t>
                  </w:r>
                  <w:r>
                    <w:rPr>
                      <w:rFonts w:ascii="Times New Roman" w:hAnsi="Times New Roman" w:cs="Times New Roman"/>
                      <w:bCs/>
                    </w:rPr>
                    <w:t xml:space="preserve"> </w:t>
                  </w:r>
                  <w:r w:rsidRPr="009515EE">
                    <w:rPr>
                      <w:rFonts w:ascii="Times New Roman" w:hAnsi="Times New Roman" w:cs="Times New Roman"/>
                      <w:bCs/>
                    </w:rPr>
                    <w:t>easy to implement</w:t>
                  </w:r>
                  <w:r>
                    <w:rPr>
                      <w:rFonts w:ascii="Times New Roman" w:hAnsi="Times New Roman" w:cs="Times New Roman"/>
                      <w:bCs/>
                    </w:rPr>
                    <w:t>;</w:t>
                  </w:r>
                </w:p>
                <w:p w:rsidR="00472039" w:rsidRDefault="00472039" w:rsidP="00975CCE">
                  <w:pPr>
                    <w:framePr w:hSpace="180" w:wrap="around" w:hAnchor="margin" w:xAlign="center" w:y="735"/>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The method is </w:t>
                  </w:r>
                  <w:r w:rsidRPr="0002342D">
                    <w:rPr>
                      <w:rFonts w:ascii="Times New Roman" w:hAnsi="Times New Roman" w:cs="Times New Roman"/>
                      <w:bCs/>
                      <w:sz w:val="24"/>
                      <w:szCs w:val="24"/>
                    </w:rPr>
                    <w:t xml:space="preserve">the more conventional empirical </w:t>
                  </w:r>
                  <w:r>
                    <w:rPr>
                      <w:rFonts w:ascii="Times New Roman" w:hAnsi="Times New Roman" w:cs="Times New Roman"/>
                      <w:bCs/>
                      <w:sz w:val="24"/>
                      <w:szCs w:val="24"/>
                    </w:rPr>
                    <w:t>technique</w:t>
                  </w:r>
                  <w:r w:rsidRPr="0002342D">
                    <w:rPr>
                      <w:rFonts w:ascii="Times New Roman" w:hAnsi="Times New Roman" w:cs="Times New Roman"/>
                      <w:bCs/>
                      <w:sz w:val="24"/>
                      <w:szCs w:val="24"/>
                    </w:rPr>
                    <w:t xml:space="preserve"> used by economists to estimate economic values based on market prices</w:t>
                  </w:r>
                  <w:r>
                    <w:rPr>
                      <w:rFonts w:ascii="Times New Roman" w:hAnsi="Times New Roman" w:cs="Times New Roman"/>
                      <w:bCs/>
                      <w:sz w:val="24"/>
                      <w:szCs w:val="24"/>
                    </w:rPr>
                    <w:t>;</w:t>
                  </w:r>
                </w:p>
                <w:p w:rsidR="00472039" w:rsidRDefault="00472039" w:rsidP="00975CCE">
                  <w:pPr>
                    <w:framePr w:hSpace="180" w:wrap="around" w:hAnchor="margin" w:xAlign="center" w:y="735"/>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It is </w:t>
                  </w:r>
                  <w:r w:rsidRPr="0002342D">
                    <w:rPr>
                      <w:rFonts w:ascii="Times New Roman" w:hAnsi="Times New Roman" w:cs="Times New Roman"/>
                      <w:bCs/>
                      <w:sz w:val="24"/>
                      <w:szCs w:val="24"/>
                    </w:rPr>
                    <w:t xml:space="preserve">based on </w:t>
                  </w:r>
                  <w:r>
                    <w:rPr>
                      <w:rFonts w:ascii="Times New Roman" w:hAnsi="Times New Roman" w:cs="Times New Roman"/>
                      <w:bCs/>
                      <w:sz w:val="24"/>
                      <w:szCs w:val="24"/>
                    </w:rPr>
                    <w:t xml:space="preserve">the </w:t>
                  </w:r>
                  <w:r w:rsidRPr="0002342D">
                    <w:rPr>
                      <w:rFonts w:ascii="Times New Roman" w:hAnsi="Times New Roman" w:cs="Times New Roman"/>
                      <w:bCs/>
                      <w:sz w:val="24"/>
                      <w:szCs w:val="24"/>
                    </w:rPr>
                    <w:t xml:space="preserve">actual behavior </w:t>
                  </w:r>
                  <w:r>
                    <w:rPr>
                      <w:rFonts w:ascii="Times New Roman" w:hAnsi="Times New Roman" w:cs="Times New Roman"/>
                      <w:bCs/>
                      <w:sz w:val="24"/>
                      <w:szCs w:val="24"/>
                    </w:rPr>
                    <w:t xml:space="preserve">of </w:t>
                  </w:r>
                  <w:r w:rsidRPr="0002342D">
                    <w:rPr>
                      <w:rFonts w:ascii="Times New Roman" w:hAnsi="Times New Roman" w:cs="Times New Roman"/>
                      <w:bCs/>
                      <w:sz w:val="24"/>
                      <w:szCs w:val="24"/>
                    </w:rPr>
                    <w:t xml:space="preserve">what people do rather than </w:t>
                  </w:r>
                  <w:r>
                    <w:rPr>
                      <w:rFonts w:ascii="Times New Roman" w:hAnsi="Times New Roman" w:cs="Times New Roman"/>
                      <w:bCs/>
                      <w:sz w:val="24"/>
                      <w:szCs w:val="24"/>
                    </w:rPr>
                    <w:t xml:space="preserve">a </w:t>
                  </w:r>
                  <w:r w:rsidRPr="0002342D">
                    <w:rPr>
                      <w:rFonts w:ascii="Times New Roman" w:hAnsi="Times New Roman" w:cs="Times New Roman"/>
                      <w:bCs/>
                      <w:sz w:val="24"/>
                      <w:szCs w:val="24"/>
                    </w:rPr>
                    <w:t xml:space="preserve">stated willingness to </w:t>
                  </w:r>
                  <w:r>
                    <w:rPr>
                      <w:rFonts w:ascii="Times New Roman" w:hAnsi="Times New Roman" w:cs="Times New Roman"/>
                      <w:bCs/>
                      <w:sz w:val="24"/>
                      <w:szCs w:val="24"/>
                    </w:rPr>
                    <w:t>pay</w:t>
                  </w:r>
                  <w:r w:rsidRPr="0002342D">
                    <w:rPr>
                      <w:rFonts w:ascii="Times New Roman" w:hAnsi="Times New Roman" w:cs="Times New Roman"/>
                      <w:bCs/>
                      <w:sz w:val="24"/>
                      <w:szCs w:val="24"/>
                    </w:rPr>
                    <w:t xml:space="preserve"> </w:t>
                  </w:r>
                  <w:r>
                    <w:rPr>
                      <w:rFonts w:ascii="Times New Roman" w:hAnsi="Times New Roman" w:cs="Times New Roman"/>
                      <w:bCs/>
                      <w:sz w:val="24"/>
                      <w:szCs w:val="24"/>
                    </w:rPr>
                    <w:t xml:space="preserve">for what people say. </w:t>
                  </w:r>
                </w:p>
                <w:p w:rsidR="00472039" w:rsidRPr="003C5D06" w:rsidRDefault="00472039" w:rsidP="00975CCE">
                  <w:pPr>
                    <w:framePr w:hSpace="180" w:wrap="around" w:hAnchor="margin" w:xAlign="center" w:y="735"/>
                    <w:autoSpaceDE w:val="0"/>
                    <w:autoSpaceDN w:val="0"/>
                    <w:adjustRightInd w:val="0"/>
                    <w:spacing w:after="0" w:line="360" w:lineRule="auto"/>
                    <w:jc w:val="both"/>
                    <w:rPr>
                      <w:rFonts w:ascii="Times New Roman" w:hAnsi="Times New Roman" w:cs="Times New Roman"/>
                      <w:bCs/>
                    </w:rPr>
                  </w:pPr>
                  <w:r>
                    <w:rPr>
                      <w:rFonts w:ascii="Times New Roman" w:hAnsi="Times New Roman" w:cs="Times New Roman"/>
                      <w:bCs/>
                      <w:sz w:val="24"/>
                      <w:szCs w:val="24"/>
                    </w:rPr>
                    <w:t xml:space="preserve">It </w:t>
                  </w:r>
                  <w:r w:rsidRPr="0002342D">
                    <w:rPr>
                      <w:rFonts w:ascii="Times New Roman" w:hAnsi="Times New Roman" w:cs="Times New Roman"/>
                      <w:bCs/>
                      <w:sz w:val="24"/>
                      <w:szCs w:val="24"/>
                    </w:rPr>
                    <w:t>provides opportunities for large sample sizes, as visitors tend to be interested in participating</w:t>
                  </w:r>
                  <w:r>
                    <w:rPr>
                      <w:rFonts w:ascii="Times New Roman" w:hAnsi="Times New Roman" w:cs="Times New Roman"/>
                      <w:bCs/>
                      <w:sz w:val="24"/>
                      <w:szCs w:val="24"/>
                    </w:rPr>
                    <w:t xml:space="preserve">, and </w:t>
                  </w:r>
                  <w:r w:rsidRPr="0002342D">
                    <w:rPr>
                      <w:rFonts w:ascii="Times New Roman" w:hAnsi="Times New Roman" w:cs="Times New Roman"/>
                      <w:bCs/>
                      <w:sz w:val="24"/>
                      <w:szCs w:val="24"/>
                    </w:rPr>
                    <w:t>easy to interpret and explain</w:t>
                  </w:r>
                  <w:r>
                    <w:rPr>
                      <w:rFonts w:ascii="Times New Roman" w:hAnsi="Times New Roman" w:cs="Times New Roman"/>
                      <w:bCs/>
                      <w:sz w:val="24"/>
                      <w:szCs w:val="24"/>
                    </w:rPr>
                    <w:t xml:space="preserve"> the results as compared to others ecosystem valuation methods.</w:t>
                  </w:r>
                </w:p>
              </w:tc>
            </w:tr>
          </w:tbl>
          <w:p w:rsidR="00472039" w:rsidRPr="00C328EA" w:rsidRDefault="00472039" w:rsidP="00975CCE">
            <w:pPr>
              <w:autoSpaceDE w:val="0"/>
              <w:autoSpaceDN w:val="0"/>
              <w:adjustRightInd w:val="0"/>
              <w:spacing w:line="360" w:lineRule="auto"/>
              <w:jc w:val="both"/>
              <w:rPr>
                <w:rFonts w:ascii="Times New Roman" w:hAnsi="Times New Roman" w:cs="Times New Roman"/>
                <w:bCs/>
              </w:rPr>
            </w:pPr>
          </w:p>
        </w:tc>
        <w:tc>
          <w:tcPr>
            <w:tcW w:w="4590" w:type="dxa"/>
          </w:tcPr>
          <w:p w:rsidR="00472039" w:rsidRDefault="00472039" w:rsidP="00975CCE">
            <w:pPr>
              <w:autoSpaceDE w:val="0"/>
              <w:autoSpaceDN w:val="0"/>
              <w:adjustRightInd w:val="0"/>
              <w:spacing w:line="360" w:lineRule="auto"/>
              <w:jc w:val="both"/>
              <w:rPr>
                <w:rFonts w:ascii="Times New Roman" w:hAnsi="Times New Roman" w:cs="Times New Roman"/>
                <w:bCs/>
              </w:rPr>
            </w:pPr>
            <w:r w:rsidRPr="009515EE">
              <w:rPr>
                <w:rFonts w:ascii="Times New Roman" w:hAnsi="Times New Roman" w:cs="Times New Roman"/>
                <w:bCs/>
              </w:rPr>
              <w:t>It tends to underestimate the</w:t>
            </w:r>
            <w:r>
              <w:rPr>
                <w:rFonts w:ascii="Times New Roman" w:hAnsi="Times New Roman" w:cs="Times New Roman"/>
                <w:bCs/>
              </w:rPr>
              <w:t xml:space="preserve"> </w:t>
            </w:r>
            <w:r w:rsidRPr="009515EE">
              <w:rPr>
                <w:rFonts w:ascii="Times New Roman" w:hAnsi="Times New Roman" w:cs="Times New Roman"/>
                <w:bCs/>
              </w:rPr>
              <w:t>recreational value of the site</w:t>
            </w:r>
            <w:r>
              <w:rPr>
                <w:rFonts w:ascii="Times New Roman" w:hAnsi="Times New Roman" w:cs="Times New Roman"/>
                <w:bCs/>
              </w:rPr>
              <w:t xml:space="preserve"> </w:t>
            </w:r>
            <w:r w:rsidRPr="009515EE">
              <w:rPr>
                <w:rFonts w:ascii="Times New Roman" w:hAnsi="Times New Roman" w:cs="Times New Roman"/>
                <w:bCs/>
              </w:rPr>
              <w:t>since it only considers the</w:t>
            </w:r>
            <w:r>
              <w:rPr>
                <w:rFonts w:ascii="Times New Roman" w:hAnsi="Times New Roman" w:cs="Times New Roman"/>
                <w:bCs/>
              </w:rPr>
              <w:t xml:space="preserve"> </w:t>
            </w:r>
            <w:r w:rsidRPr="009515EE">
              <w:rPr>
                <w:rFonts w:ascii="Times New Roman" w:hAnsi="Times New Roman" w:cs="Times New Roman"/>
                <w:bCs/>
              </w:rPr>
              <w:t>time and money spent on</w:t>
            </w:r>
            <w:r>
              <w:rPr>
                <w:rFonts w:ascii="Times New Roman" w:hAnsi="Times New Roman" w:cs="Times New Roman"/>
                <w:bCs/>
              </w:rPr>
              <w:t xml:space="preserve"> </w:t>
            </w:r>
            <w:r w:rsidRPr="009515EE">
              <w:rPr>
                <w:rFonts w:ascii="Times New Roman" w:hAnsi="Times New Roman" w:cs="Times New Roman"/>
                <w:bCs/>
              </w:rPr>
              <w:t>getting there.</w:t>
            </w:r>
          </w:p>
          <w:p w:rsidR="00472039" w:rsidRDefault="00472039" w:rsidP="00975CCE">
            <w:pPr>
              <w:autoSpaceDE w:val="0"/>
              <w:autoSpaceDN w:val="0"/>
              <w:adjustRightInd w:val="0"/>
              <w:spacing w:line="360" w:lineRule="auto"/>
              <w:jc w:val="both"/>
              <w:rPr>
                <w:rFonts w:ascii="Times New Roman" w:hAnsi="Times New Roman" w:cs="Times New Roman"/>
                <w:bCs/>
              </w:rPr>
            </w:pPr>
            <w:r w:rsidRPr="009515EE">
              <w:rPr>
                <w:rFonts w:ascii="Times New Roman" w:hAnsi="Times New Roman" w:cs="Times New Roman"/>
                <w:bCs/>
              </w:rPr>
              <w:t xml:space="preserve"> The method</w:t>
            </w:r>
            <w:r>
              <w:rPr>
                <w:rFonts w:ascii="Times New Roman" w:hAnsi="Times New Roman" w:cs="Times New Roman"/>
                <w:bCs/>
              </w:rPr>
              <w:t xml:space="preserve"> </w:t>
            </w:r>
            <w:r w:rsidRPr="009515EE">
              <w:rPr>
                <w:rFonts w:ascii="Times New Roman" w:hAnsi="Times New Roman" w:cs="Times New Roman"/>
                <w:bCs/>
              </w:rPr>
              <w:t xml:space="preserve">cannot be applied in </w:t>
            </w:r>
            <w:r>
              <w:rPr>
                <w:rFonts w:ascii="Times New Roman" w:hAnsi="Times New Roman" w:cs="Times New Roman"/>
                <w:bCs/>
              </w:rPr>
              <w:t xml:space="preserve">the </w:t>
            </w:r>
            <w:r w:rsidRPr="009515EE">
              <w:rPr>
                <w:rFonts w:ascii="Times New Roman" w:hAnsi="Times New Roman" w:cs="Times New Roman"/>
                <w:bCs/>
              </w:rPr>
              <w:t>case of</w:t>
            </w:r>
            <w:r>
              <w:rPr>
                <w:rFonts w:ascii="Times New Roman" w:hAnsi="Times New Roman" w:cs="Times New Roman"/>
                <w:bCs/>
              </w:rPr>
              <w:t xml:space="preserve"> </w:t>
            </w:r>
            <w:r w:rsidRPr="009515EE">
              <w:rPr>
                <w:rFonts w:ascii="Times New Roman" w:hAnsi="Times New Roman" w:cs="Times New Roman"/>
                <w:bCs/>
              </w:rPr>
              <w:t>multifunctional trips, in</w:t>
            </w:r>
            <w:r>
              <w:rPr>
                <w:rFonts w:ascii="Times New Roman" w:hAnsi="Times New Roman" w:cs="Times New Roman"/>
                <w:bCs/>
              </w:rPr>
              <w:t xml:space="preserve"> </w:t>
            </w:r>
            <w:r w:rsidRPr="009515EE">
              <w:rPr>
                <w:rFonts w:ascii="Times New Roman" w:hAnsi="Times New Roman" w:cs="Times New Roman"/>
                <w:bCs/>
              </w:rPr>
              <w:t>which the visit to the site is</w:t>
            </w:r>
            <w:r>
              <w:rPr>
                <w:rFonts w:ascii="Times New Roman" w:hAnsi="Times New Roman" w:cs="Times New Roman"/>
                <w:bCs/>
              </w:rPr>
              <w:t xml:space="preserve"> </w:t>
            </w:r>
            <w:r w:rsidRPr="009515EE">
              <w:rPr>
                <w:rFonts w:ascii="Times New Roman" w:hAnsi="Times New Roman" w:cs="Times New Roman"/>
                <w:bCs/>
              </w:rPr>
              <w:t>not the only destination.</w:t>
            </w:r>
          </w:p>
          <w:p w:rsidR="00472039" w:rsidRDefault="00472039" w:rsidP="00975CCE">
            <w:pPr>
              <w:autoSpaceDE w:val="0"/>
              <w:autoSpaceDN w:val="0"/>
              <w:adjustRightInd w:val="0"/>
              <w:spacing w:line="360" w:lineRule="auto"/>
              <w:jc w:val="both"/>
              <w:rPr>
                <w:rFonts w:ascii="Times New Roman" w:hAnsi="Times New Roman" w:cs="Times New Roman"/>
                <w:bCs/>
              </w:rPr>
            </w:pPr>
            <w:r w:rsidRPr="009515EE">
              <w:rPr>
                <w:rFonts w:ascii="Times New Roman" w:hAnsi="Times New Roman" w:cs="Times New Roman"/>
                <w:bCs/>
              </w:rPr>
              <w:t xml:space="preserve"> It </w:t>
            </w:r>
            <w:r>
              <w:rPr>
                <w:rFonts w:ascii="Times New Roman" w:hAnsi="Times New Roman" w:cs="Times New Roman"/>
                <w:bCs/>
              </w:rPr>
              <w:t>does not apply</w:t>
            </w:r>
            <w:r w:rsidRPr="009515EE">
              <w:rPr>
                <w:rFonts w:ascii="Times New Roman" w:hAnsi="Times New Roman" w:cs="Times New Roman"/>
                <w:bCs/>
              </w:rPr>
              <w:t xml:space="preserve"> to studies in</w:t>
            </w:r>
            <w:r>
              <w:rPr>
                <w:rFonts w:ascii="Times New Roman" w:hAnsi="Times New Roman" w:cs="Times New Roman"/>
                <w:bCs/>
              </w:rPr>
              <w:t xml:space="preserve"> </w:t>
            </w:r>
            <w:r w:rsidRPr="009515EE">
              <w:rPr>
                <w:rFonts w:ascii="Times New Roman" w:hAnsi="Times New Roman" w:cs="Times New Roman"/>
                <w:bCs/>
              </w:rPr>
              <w:t>the poorest countries, where</w:t>
            </w:r>
            <w:r>
              <w:rPr>
                <w:rFonts w:ascii="Times New Roman" w:hAnsi="Times New Roman" w:cs="Times New Roman"/>
                <w:bCs/>
              </w:rPr>
              <w:t xml:space="preserve"> </w:t>
            </w:r>
            <w:r w:rsidRPr="009515EE">
              <w:rPr>
                <w:rFonts w:ascii="Times New Roman" w:hAnsi="Times New Roman" w:cs="Times New Roman"/>
                <w:bCs/>
              </w:rPr>
              <w:t>the majority of people cannot</w:t>
            </w:r>
            <w:r>
              <w:rPr>
                <w:rFonts w:ascii="Times New Roman" w:hAnsi="Times New Roman" w:cs="Times New Roman"/>
                <w:bCs/>
              </w:rPr>
              <w:t xml:space="preserve"> </w:t>
            </w:r>
            <w:r w:rsidRPr="009515EE">
              <w:rPr>
                <w:rFonts w:ascii="Times New Roman" w:hAnsi="Times New Roman" w:cs="Times New Roman"/>
                <w:bCs/>
              </w:rPr>
              <w:t>afford to travel.</w:t>
            </w:r>
          </w:p>
          <w:p w:rsidR="00472039" w:rsidRPr="00C328EA" w:rsidRDefault="00472039" w:rsidP="00975CCE">
            <w:pPr>
              <w:autoSpaceDE w:val="0"/>
              <w:autoSpaceDN w:val="0"/>
              <w:adjustRightInd w:val="0"/>
              <w:spacing w:line="360" w:lineRule="auto"/>
              <w:jc w:val="both"/>
              <w:rPr>
                <w:rFonts w:ascii="Times New Roman" w:hAnsi="Times New Roman" w:cs="Times New Roman"/>
                <w:bCs/>
              </w:rPr>
            </w:pPr>
            <w:r>
              <w:rPr>
                <w:rFonts w:ascii="Times New Roman" w:hAnsi="Times New Roman" w:cs="Times New Roman"/>
                <w:bCs/>
              </w:rPr>
              <w:t>Data-intensive</w:t>
            </w:r>
            <w:r w:rsidRPr="003C5D06">
              <w:rPr>
                <w:rFonts w:ascii="Times New Roman" w:hAnsi="Times New Roman" w:cs="Times New Roman"/>
                <w:bCs/>
              </w:rPr>
              <w:t xml:space="preserve">; restrictive assumptions about consumer behavior (e.g. multifunctional trips); results highly sensitive to statistical methods used to specify the demand </w:t>
            </w:r>
            <w:r>
              <w:rPr>
                <w:rFonts w:ascii="Times New Roman" w:hAnsi="Times New Roman" w:cs="Times New Roman"/>
                <w:bCs/>
              </w:rPr>
              <w:t>relationship</w:t>
            </w:r>
            <w:r w:rsidRPr="003C5D06">
              <w:rPr>
                <w:rFonts w:ascii="Times New Roman" w:hAnsi="Times New Roman" w:cs="Times New Roman"/>
                <w:bCs/>
              </w:rPr>
              <w:t>.</w:t>
            </w:r>
          </w:p>
        </w:tc>
      </w:tr>
      <w:tr w:rsidR="00472039" w:rsidRPr="00C328EA" w:rsidTr="00975CCE">
        <w:trPr>
          <w:cantSplit/>
          <w:trHeight w:val="1134"/>
        </w:trPr>
        <w:tc>
          <w:tcPr>
            <w:tcW w:w="1276" w:type="dxa"/>
            <w:vMerge/>
          </w:tcPr>
          <w:p w:rsidR="00472039" w:rsidRPr="00C328EA" w:rsidRDefault="00472039" w:rsidP="00975CCE">
            <w:pPr>
              <w:autoSpaceDE w:val="0"/>
              <w:autoSpaceDN w:val="0"/>
              <w:adjustRightInd w:val="0"/>
              <w:spacing w:line="360" w:lineRule="auto"/>
              <w:jc w:val="both"/>
              <w:rPr>
                <w:rFonts w:ascii="Times New Roman" w:hAnsi="Times New Roman" w:cs="Times New Roman"/>
                <w:b/>
                <w:bCs/>
              </w:rPr>
            </w:pPr>
          </w:p>
        </w:tc>
        <w:tc>
          <w:tcPr>
            <w:tcW w:w="1469" w:type="dxa"/>
            <w:textDirection w:val="btLr"/>
            <w:vAlign w:val="center"/>
          </w:tcPr>
          <w:p w:rsidR="00472039" w:rsidRPr="00C328EA" w:rsidRDefault="00472039" w:rsidP="00975CCE">
            <w:pPr>
              <w:autoSpaceDE w:val="0"/>
              <w:autoSpaceDN w:val="0"/>
              <w:adjustRightInd w:val="0"/>
              <w:spacing w:line="360" w:lineRule="auto"/>
              <w:ind w:left="113" w:right="113"/>
              <w:jc w:val="center"/>
              <w:rPr>
                <w:rFonts w:ascii="Times New Roman" w:hAnsi="Times New Roman" w:cs="Times New Roman"/>
                <w:bCs/>
              </w:rPr>
            </w:pPr>
            <w:r w:rsidRPr="008F6754">
              <w:rPr>
                <w:rFonts w:ascii="Times New Roman" w:hAnsi="Times New Roman" w:cs="Times New Roman"/>
                <w:bCs/>
              </w:rPr>
              <w:t>Hedonic pricing</w:t>
            </w:r>
            <w:r>
              <w:rPr>
                <w:rFonts w:ascii="Times New Roman" w:hAnsi="Times New Roman" w:cs="Times New Roman"/>
                <w:bCs/>
              </w:rPr>
              <w:t xml:space="preserve"> </w:t>
            </w:r>
            <w:r>
              <w:rPr>
                <w:rFonts w:ascii="Times New Roman" w:hAnsi="Times New Roman" w:cs="Times New Roman"/>
                <w:bCs/>
              </w:rPr>
              <w:fldChar w:fldCharType="begin" w:fldLock="1"/>
            </w:r>
            <w:r>
              <w:rPr>
                <w:rFonts w:ascii="Times New Roman" w:hAnsi="Times New Roman" w:cs="Times New Roman"/>
                <w:bCs/>
              </w:rPr>
              <w:instrText>ADDIN CSL_CITATION {"citationItems":[{"id":"ITEM-1","itemData":{"DOI":"10.3197/096327118X15144698637513","ISBN":"1514469863","ISSN":"17527015","abstract":"Researchers working in the field of ecosystem services (ES) have long acknowledged the importance of recognising multiple values in ecosystems and biodiversity. Yet the operationalisation of value pluralism in ES assessments remains largely elusive. The aim of this research is to present a taxonomy of values and valuation methods to widen the evaluative space for ES. First, we present our preanalytic positions in regards to the values and valuation of ES. Second, we review different value definitions that we deem relevant for the discussion of ES valuation. Third, we propose a taxonomy of ES values based on different conceptions of human-nature relationships. Finally, we present a taxonomy of different methods that can be used to recognise plural values in ES. This taxonomy for a plural valuation can help ES scientists and practitioners with their aim of representing people’s multiple and context-specific ways of valuing nature. The taxonomy can also serve to pay broader attention to ES values that are overlooked or misrepresented in assessments that restrict their focus to monetary valuations.","author":[{"dropping-particle":"","family":"Arias-Arévalo","given":"Paola","non-dropping-particle":"","parse-names":false,"suffix":""},{"dropping-particle":"","family":"Gómez-Baggethun","given":"Erik","non-dropping-particle":"","parse-names":false,"suffix":""},{"dropping-particle":"","family":"Martín-López","given":"Berta","non-dropping-particle":"","parse-names":false,"suffix":""},{"dropping-particle":"","family":"Pérez-Rincón","given":"Mario","non-dropping-particle":"","parse-names":false,"suffix":""}],"container-title":"Environmental Values","id":"ITEM-1","issue":"1","issued":{"date-parts":[["2018"]]},"page":"29-53","title":"Widening the evaluative space for ecosystem services: A taxonomy of plural values and valuation methods","type":"article-journal","volume":"27"},"uris":["http://www.mendeley.com/documents/?uuid=dfa6c0d8-5f05-42de-8295-836564faf0ed"]}],"mendeley":{"formattedCitation":"(Arias-Arévalo et al., 2018)","manualFormatting":"(Arias-Arévalo et al., 2018","plainTextFormattedCitation":"(Arias-Arévalo et al., 2018)","previouslyFormattedCitation":"(Arias-Arévalo et al., 2018)"},"properties":{"noteIndex":0},"schema":"https://github.com/citation-style-language/schema/raw/master/csl-citation.json"}</w:instrText>
            </w:r>
            <w:r>
              <w:rPr>
                <w:rFonts w:ascii="Times New Roman" w:hAnsi="Times New Roman" w:cs="Times New Roman"/>
                <w:bCs/>
              </w:rPr>
              <w:fldChar w:fldCharType="separate"/>
            </w:r>
            <w:r w:rsidRPr="0031314E">
              <w:rPr>
                <w:rFonts w:ascii="Times New Roman" w:hAnsi="Times New Roman" w:cs="Times New Roman"/>
                <w:bCs/>
                <w:noProof/>
              </w:rPr>
              <w:t>(Arias-Arévalo et al., 2018</w:t>
            </w:r>
            <w:r>
              <w:rPr>
                <w:rFonts w:ascii="Times New Roman" w:hAnsi="Times New Roman" w:cs="Times New Roman"/>
                <w:bCs/>
              </w:rPr>
              <w:fldChar w:fldCharType="end"/>
            </w:r>
            <w:r>
              <w:rPr>
                <w:rFonts w:ascii="Times New Roman" w:hAnsi="Times New Roman" w:cs="Times New Roman"/>
                <w:bCs/>
              </w:rPr>
              <w:t xml:space="preserve">; </w:t>
            </w:r>
            <w:r>
              <w:rPr>
                <w:rFonts w:ascii="Times New Roman" w:hAnsi="Times New Roman" w:cs="Times New Roman"/>
                <w:bCs/>
              </w:rPr>
              <w:fldChar w:fldCharType="begin" w:fldLock="1"/>
            </w:r>
            <w:r>
              <w:rPr>
                <w:rFonts w:ascii="Times New Roman" w:hAnsi="Times New Roman" w:cs="Times New Roman"/>
                <w:bCs/>
              </w:rPr>
              <w:instrText>ADDIN CSL_CITATION {"citationItems":[{"id":"ITEM-1","itemData":{"DOI":"10.2139/ssrn.2504863","abstract":"Hedonic goods are analyzed by \"Hedonic price model\" and it makes possible to compute the adequacy of price indices in the commodity markets. Hedonic goods involve immovable properties, such as apartment, computers, cars, home things, mobile phones etc. The features of these goods form their prices. Marginal effects of features of goods in forming the prices of hedonic goods can be determined by this approach. In other words, the parameters obtained from estimating the hedonic price model describes the marginal value of characteristics of goods.  This method creates wide opportunities for analyzing the quality changes on behavior and pleasure of people. ","author":[{"dropping-particle":"","family":"Abbasov","given":"Jeyhun","non-dropping-particle":"","parse-names":false,"suffix":""}],"container-title":"SSRN Electronic Journal","id":"ITEM-1","issue":"January 2014","issued":{"date-parts":[["2014"]]},"publisher":"Springer International Publishing","title":"Hedonic Price Method for Housing","type":"article-journal"},"uris":["http://www.mendeley.com/documents/?uuid=11cfe70a-1aef-4653-a856-b750bbd5bafb"]}],"mendeley":{"formattedCitation":"(Abbasov, 2014)","manualFormatting":"Abbasov, 2014)","plainTextFormattedCitation":"(Abbasov, 2014)","previouslyFormattedCitation":"(Abbasov, 2014)"},"properties":{"noteIndex":0},"schema":"https://github.com/citation-style-language/schema/raw/master/csl-citation.json"}</w:instrText>
            </w:r>
            <w:r>
              <w:rPr>
                <w:rFonts w:ascii="Times New Roman" w:hAnsi="Times New Roman" w:cs="Times New Roman"/>
                <w:bCs/>
              </w:rPr>
              <w:fldChar w:fldCharType="separate"/>
            </w:r>
            <w:r w:rsidRPr="00A41832">
              <w:rPr>
                <w:rFonts w:ascii="Times New Roman" w:hAnsi="Times New Roman" w:cs="Times New Roman"/>
                <w:bCs/>
                <w:noProof/>
              </w:rPr>
              <w:t>Abbasov, 2014)</w:t>
            </w:r>
            <w:r>
              <w:rPr>
                <w:rFonts w:ascii="Times New Roman" w:hAnsi="Times New Roman" w:cs="Times New Roman"/>
                <w:bCs/>
              </w:rPr>
              <w:fldChar w:fldCharType="end"/>
            </w:r>
          </w:p>
        </w:tc>
        <w:tc>
          <w:tcPr>
            <w:tcW w:w="3195" w:type="dxa"/>
          </w:tcPr>
          <w:p w:rsidR="00472039" w:rsidRPr="009515EE" w:rsidRDefault="00472039" w:rsidP="00975CCE">
            <w:pPr>
              <w:autoSpaceDE w:val="0"/>
              <w:autoSpaceDN w:val="0"/>
              <w:adjustRightInd w:val="0"/>
              <w:spacing w:line="360" w:lineRule="auto"/>
              <w:jc w:val="both"/>
              <w:rPr>
                <w:rFonts w:ascii="Times New Roman" w:hAnsi="Times New Roman" w:cs="Times New Roman"/>
                <w:bCs/>
              </w:rPr>
            </w:pPr>
            <w:r w:rsidRPr="009515EE">
              <w:rPr>
                <w:rFonts w:ascii="Times New Roman" w:hAnsi="Times New Roman" w:cs="Times New Roman"/>
                <w:bCs/>
              </w:rPr>
              <w:t>Hedonic pricing attempts to</w:t>
            </w:r>
            <w:r>
              <w:rPr>
                <w:rFonts w:ascii="Times New Roman" w:hAnsi="Times New Roman" w:cs="Times New Roman"/>
                <w:bCs/>
              </w:rPr>
              <w:t xml:space="preserve"> </w:t>
            </w:r>
            <w:r w:rsidRPr="009515EE">
              <w:rPr>
                <w:rFonts w:ascii="Times New Roman" w:hAnsi="Times New Roman" w:cs="Times New Roman"/>
                <w:bCs/>
              </w:rPr>
              <w:t>(i) identify how much of a</w:t>
            </w:r>
            <w:r>
              <w:rPr>
                <w:rFonts w:ascii="Times New Roman" w:hAnsi="Times New Roman" w:cs="Times New Roman"/>
                <w:bCs/>
              </w:rPr>
              <w:t xml:space="preserve"> </w:t>
            </w:r>
            <w:r w:rsidRPr="009515EE">
              <w:rPr>
                <w:rFonts w:ascii="Times New Roman" w:hAnsi="Times New Roman" w:cs="Times New Roman"/>
                <w:bCs/>
              </w:rPr>
              <w:t>property differential is due to</w:t>
            </w:r>
            <w:r>
              <w:rPr>
                <w:rFonts w:ascii="Times New Roman" w:hAnsi="Times New Roman" w:cs="Times New Roman"/>
                <w:bCs/>
              </w:rPr>
              <w:t xml:space="preserve"> </w:t>
            </w:r>
            <w:r w:rsidRPr="009515EE">
              <w:rPr>
                <w:rFonts w:ascii="Times New Roman" w:hAnsi="Times New Roman" w:cs="Times New Roman"/>
                <w:bCs/>
              </w:rPr>
              <w:t>a particular environmental</w:t>
            </w:r>
            <w:r>
              <w:rPr>
                <w:rFonts w:ascii="Times New Roman" w:hAnsi="Times New Roman" w:cs="Times New Roman"/>
                <w:bCs/>
              </w:rPr>
              <w:t xml:space="preserve"> </w:t>
            </w:r>
            <w:r w:rsidRPr="009515EE">
              <w:rPr>
                <w:rFonts w:ascii="Times New Roman" w:hAnsi="Times New Roman" w:cs="Times New Roman"/>
                <w:bCs/>
              </w:rPr>
              <w:t>difference between properties</w:t>
            </w:r>
            <w:r>
              <w:rPr>
                <w:rFonts w:ascii="Times New Roman" w:hAnsi="Times New Roman" w:cs="Times New Roman"/>
                <w:bCs/>
              </w:rPr>
              <w:t xml:space="preserve"> </w:t>
            </w:r>
            <w:r w:rsidRPr="009515EE">
              <w:rPr>
                <w:rFonts w:ascii="Times New Roman" w:hAnsi="Times New Roman" w:cs="Times New Roman"/>
                <w:bCs/>
              </w:rPr>
              <w:t>and (ii) infer how much</w:t>
            </w:r>
          </w:p>
          <w:p w:rsidR="00472039" w:rsidRPr="00C328EA" w:rsidRDefault="00472039" w:rsidP="00975CCE">
            <w:pPr>
              <w:autoSpaceDE w:val="0"/>
              <w:autoSpaceDN w:val="0"/>
              <w:adjustRightInd w:val="0"/>
              <w:spacing w:line="360" w:lineRule="auto"/>
              <w:jc w:val="both"/>
              <w:rPr>
                <w:rFonts w:ascii="Times New Roman" w:hAnsi="Times New Roman" w:cs="Times New Roman"/>
                <w:bCs/>
              </w:rPr>
            </w:pPr>
            <w:r w:rsidRPr="009515EE">
              <w:rPr>
                <w:rFonts w:ascii="Times New Roman" w:hAnsi="Times New Roman" w:cs="Times New Roman"/>
                <w:bCs/>
              </w:rPr>
              <w:t>people are willing to pay for</w:t>
            </w:r>
            <w:r>
              <w:rPr>
                <w:rFonts w:ascii="Times New Roman" w:hAnsi="Times New Roman" w:cs="Times New Roman"/>
                <w:bCs/>
              </w:rPr>
              <w:t xml:space="preserve"> </w:t>
            </w:r>
            <w:r w:rsidRPr="009515EE">
              <w:rPr>
                <w:rFonts w:ascii="Times New Roman" w:hAnsi="Times New Roman" w:cs="Times New Roman"/>
                <w:bCs/>
              </w:rPr>
              <w:t>an improvement in the</w:t>
            </w:r>
            <w:r>
              <w:rPr>
                <w:rFonts w:ascii="Times New Roman" w:hAnsi="Times New Roman" w:cs="Times New Roman"/>
                <w:bCs/>
              </w:rPr>
              <w:t xml:space="preserve"> </w:t>
            </w:r>
            <w:r w:rsidRPr="009515EE">
              <w:rPr>
                <w:rFonts w:ascii="Times New Roman" w:hAnsi="Times New Roman" w:cs="Times New Roman"/>
                <w:bCs/>
              </w:rPr>
              <w:t>environmental quality that</w:t>
            </w:r>
            <w:r>
              <w:rPr>
                <w:rFonts w:ascii="Times New Roman" w:hAnsi="Times New Roman" w:cs="Times New Roman"/>
                <w:bCs/>
              </w:rPr>
              <w:t xml:space="preserve"> </w:t>
            </w:r>
            <w:r w:rsidRPr="009515EE">
              <w:rPr>
                <w:rFonts w:ascii="Times New Roman" w:hAnsi="Times New Roman" w:cs="Times New Roman"/>
                <w:bCs/>
              </w:rPr>
              <w:t>they face and what the social</w:t>
            </w:r>
            <w:r>
              <w:rPr>
                <w:rFonts w:ascii="Times New Roman" w:hAnsi="Times New Roman" w:cs="Times New Roman"/>
                <w:bCs/>
              </w:rPr>
              <w:t xml:space="preserve"> </w:t>
            </w:r>
            <w:r w:rsidRPr="009515EE">
              <w:rPr>
                <w:rFonts w:ascii="Times New Roman" w:hAnsi="Times New Roman" w:cs="Times New Roman"/>
                <w:bCs/>
              </w:rPr>
              <w:t>value of the improvement is.”</w:t>
            </w:r>
          </w:p>
        </w:tc>
        <w:tc>
          <w:tcPr>
            <w:tcW w:w="4410" w:type="dxa"/>
          </w:tcPr>
          <w:p w:rsidR="00472039" w:rsidRDefault="00472039" w:rsidP="00975CCE">
            <w:pPr>
              <w:autoSpaceDE w:val="0"/>
              <w:autoSpaceDN w:val="0"/>
              <w:adjustRightInd w:val="0"/>
              <w:spacing w:line="360" w:lineRule="auto"/>
              <w:jc w:val="both"/>
              <w:rPr>
                <w:rFonts w:ascii="Times New Roman" w:hAnsi="Times New Roman" w:cs="Times New Roman"/>
                <w:bCs/>
              </w:rPr>
            </w:pPr>
            <w:r w:rsidRPr="009515EE">
              <w:rPr>
                <w:rFonts w:ascii="Times New Roman" w:hAnsi="Times New Roman" w:cs="Times New Roman"/>
                <w:bCs/>
              </w:rPr>
              <w:t>It can isolate the</w:t>
            </w:r>
            <w:r>
              <w:rPr>
                <w:rFonts w:ascii="Times New Roman" w:hAnsi="Times New Roman" w:cs="Times New Roman"/>
                <w:bCs/>
              </w:rPr>
              <w:t xml:space="preserve"> </w:t>
            </w:r>
            <w:r w:rsidRPr="009515EE">
              <w:rPr>
                <w:rFonts w:ascii="Times New Roman" w:hAnsi="Times New Roman" w:cs="Times New Roman"/>
                <w:bCs/>
              </w:rPr>
              <w:t xml:space="preserve">effects of </w:t>
            </w:r>
            <w:r>
              <w:rPr>
                <w:rFonts w:ascii="Times New Roman" w:hAnsi="Times New Roman" w:cs="Times New Roman"/>
                <w:bCs/>
              </w:rPr>
              <w:t>ecosystem service</w:t>
            </w:r>
            <w:r w:rsidRPr="009515EE">
              <w:rPr>
                <w:rFonts w:ascii="Times New Roman" w:hAnsi="Times New Roman" w:cs="Times New Roman"/>
                <w:bCs/>
              </w:rPr>
              <w:t>s on</w:t>
            </w:r>
            <w:r>
              <w:rPr>
                <w:rFonts w:ascii="Times New Roman" w:hAnsi="Times New Roman" w:cs="Times New Roman"/>
                <w:bCs/>
              </w:rPr>
              <w:t xml:space="preserve"> </w:t>
            </w:r>
            <w:r w:rsidRPr="009515EE">
              <w:rPr>
                <w:rFonts w:ascii="Times New Roman" w:hAnsi="Times New Roman" w:cs="Times New Roman"/>
                <w:bCs/>
              </w:rPr>
              <w:t>land value, under</w:t>
            </w:r>
            <w:r>
              <w:rPr>
                <w:rFonts w:ascii="Times New Roman" w:hAnsi="Times New Roman" w:cs="Times New Roman"/>
                <w:bCs/>
              </w:rPr>
              <w:t xml:space="preserve"> t</w:t>
            </w:r>
            <w:r w:rsidRPr="009515EE">
              <w:rPr>
                <w:rFonts w:ascii="Times New Roman" w:hAnsi="Times New Roman" w:cs="Times New Roman"/>
                <w:bCs/>
              </w:rPr>
              <w:t>he assumption that</w:t>
            </w:r>
            <w:r>
              <w:rPr>
                <w:rFonts w:ascii="Times New Roman" w:hAnsi="Times New Roman" w:cs="Times New Roman"/>
                <w:bCs/>
              </w:rPr>
              <w:t xml:space="preserve"> </w:t>
            </w:r>
            <w:r w:rsidRPr="009515EE">
              <w:rPr>
                <w:rFonts w:ascii="Times New Roman" w:hAnsi="Times New Roman" w:cs="Times New Roman"/>
                <w:bCs/>
              </w:rPr>
              <w:t>those services are</w:t>
            </w:r>
            <w:r>
              <w:rPr>
                <w:rFonts w:ascii="Times New Roman" w:hAnsi="Times New Roman" w:cs="Times New Roman"/>
                <w:bCs/>
              </w:rPr>
              <w:t xml:space="preserve"> </w:t>
            </w:r>
            <w:r w:rsidRPr="009515EE">
              <w:rPr>
                <w:rFonts w:ascii="Times New Roman" w:hAnsi="Times New Roman" w:cs="Times New Roman"/>
                <w:bCs/>
              </w:rPr>
              <w:t>fully reflected in</w:t>
            </w:r>
            <w:r>
              <w:rPr>
                <w:rFonts w:ascii="Times New Roman" w:hAnsi="Times New Roman" w:cs="Times New Roman"/>
                <w:bCs/>
              </w:rPr>
              <w:t xml:space="preserve"> </w:t>
            </w:r>
            <w:r w:rsidRPr="009515EE">
              <w:rPr>
                <w:rFonts w:ascii="Times New Roman" w:hAnsi="Times New Roman" w:cs="Times New Roman"/>
                <w:bCs/>
              </w:rPr>
              <w:t>land prices.</w:t>
            </w:r>
          </w:p>
          <w:tbl>
            <w:tblPr>
              <w:tblW w:w="0" w:type="auto"/>
              <w:tblBorders>
                <w:top w:val="nil"/>
                <w:left w:val="nil"/>
                <w:bottom w:val="nil"/>
                <w:right w:val="nil"/>
              </w:tblBorders>
              <w:tblLook w:val="0000" w:firstRow="0" w:lastRow="0" w:firstColumn="0" w:lastColumn="0" w:noHBand="0" w:noVBand="0"/>
            </w:tblPr>
            <w:tblGrid>
              <w:gridCol w:w="4194"/>
            </w:tblGrid>
            <w:tr w:rsidR="00472039" w:rsidRPr="00E04C13" w:rsidTr="00975CCE">
              <w:trPr>
                <w:trHeight w:val="894"/>
              </w:trPr>
              <w:tc>
                <w:tcPr>
                  <w:tcW w:w="0" w:type="auto"/>
                </w:tcPr>
                <w:p w:rsidR="00472039" w:rsidRDefault="00472039" w:rsidP="00975CCE">
                  <w:pPr>
                    <w:framePr w:hSpace="180" w:wrap="around" w:hAnchor="margin" w:xAlign="center" w:y="735"/>
                    <w:autoSpaceDE w:val="0"/>
                    <w:autoSpaceDN w:val="0"/>
                    <w:adjustRightInd w:val="0"/>
                    <w:spacing w:after="0" w:line="360" w:lineRule="auto"/>
                    <w:jc w:val="both"/>
                    <w:rPr>
                      <w:rFonts w:ascii="Times New Roman" w:hAnsi="Times New Roman" w:cs="Times New Roman"/>
                      <w:bCs/>
                    </w:rPr>
                  </w:pPr>
                  <w:r w:rsidRPr="00A41832">
                    <w:rPr>
                      <w:rFonts w:ascii="Times New Roman" w:hAnsi="Times New Roman" w:cs="Times New Roman"/>
                      <w:bCs/>
                    </w:rPr>
                    <w:t>It is useful and can be adapted to consider several possible interactions between market goods and environmental quality</w:t>
                  </w:r>
                </w:p>
                <w:p w:rsidR="00472039" w:rsidRDefault="00472039" w:rsidP="00975CCE">
                  <w:pPr>
                    <w:framePr w:hSpace="180" w:wrap="around" w:hAnchor="margin" w:xAlign="center" w:y="735"/>
                    <w:autoSpaceDE w:val="0"/>
                    <w:autoSpaceDN w:val="0"/>
                    <w:adjustRightInd w:val="0"/>
                    <w:spacing w:after="0" w:line="360" w:lineRule="auto"/>
                    <w:jc w:val="both"/>
                    <w:rPr>
                      <w:rFonts w:ascii="Times New Roman" w:hAnsi="Times New Roman" w:cs="Times New Roman"/>
                      <w:bCs/>
                    </w:rPr>
                  </w:pPr>
                  <w:r>
                    <w:rPr>
                      <w:rFonts w:ascii="Times New Roman" w:hAnsi="Times New Roman" w:cs="Times New Roman"/>
                      <w:bCs/>
                    </w:rPr>
                    <w:t>D</w:t>
                  </w:r>
                  <w:r w:rsidRPr="006249B4">
                    <w:rPr>
                      <w:rFonts w:ascii="Times New Roman" w:hAnsi="Times New Roman" w:cs="Times New Roman"/>
                      <w:bCs/>
                    </w:rPr>
                    <w:t xml:space="preserve">ata on property sales and characteristics are readily available through many sources </w:t>
                  </w:r>
                </w:p>
                <w:p w:rsidR="00472039" w:rsidRDefault="00472039" w:rsidP="00975CCE">
                  <w:pPr>
                    <w:framePr w:hSpace="180" w:wrap="around" w:hAnchor="margin" w:xAlign="center" w:y="735"/>
                    <w:autoSpaceDE w:val="0"/>
                    <w:autoSpaceDN w:val="0"/>
                    <w:adjustRightInd w:val="0"/>
                    <w:spacing w:after="0" w:line="360" w:lineRule="auto"/>
                    <w:jc w:val="both"/>
                    <w:rPr>
                      <w:rFonts w:ascii="Times New Roman" w:hAnsi="Times New Roman" w:cs="Times New Roman"/>
                      <w:bCs/>
                      <w:sz w:val="24"/>
                      <w:szCs w:val="24"/>
                    </w:rPr>
                  </w:pPr>
                  <w:r>
                    <w:rPr>
                      <w:rFonts w:ascii="Times New Roman" w:hAnsi="Times New Roman" w:cs="Times New Roman"/>
                      <w:bCs/>
                      <w:sz w:val="24"/>
                      <w:szCs w:val="24"/>
                    </w:rPr>
                    <w:t>I</w:t>
                  </w:r>
                  <w:r w:rsidRPr="0002342D">
                    <w:rPr>
                      <w:rFonts w:ascii="Times New Roman" w:hAnsi="Times New Roman" w:cs="Times New Roman"/>
                      <w:bCs/>
                      <w:sz w:val="24"/>
                      <w:szCs w:val="24"/>
                    </w:rPr>
                    <w:t>t can be used to estimate</w:t>
                  </w:r>
                  <w:r>
                    <w:rPr>
                      <w:rFonts w:ascii="Times New Roman" w:hAnsi="Times New Roman" w:cs="Times New Roman"/>
                      <w:bCs/>
                      <w:sz w:val="24"/>
                      <w:szCs w:val="24"/>
                    </w:rPr>
                    <w:t xml:space="preserve"> values based on actual choices, </w:t>
                  </w:r>
                </w:p>
                <w:p w:rsidR="00472039" w:rsidRPr="00E04C13" w:rsidRDefault="00472039" w:rsidP="00975CCE">
                  <w:pPr>
                    <w:framePr w:hSpace="180" w:wrap="around" w:hAnchor="margin" w:xAlign="center" w:y="735"/>
                    <w:autoSpaceDE w:val="0"/>
                    <w:autoSpaceDN w:val="0"/>
                    <w:adjustRightInd w:val="0"/>
                    <w:spacing w:after="0" w:line="360" w:lineRule="auto"/>
                    <w:jc w:val="both"/>
                    <w:rPr>
                      <w:rFonts w:ascii="Times New Roman" w:hAnsi="Times New Roman" w:cs="Times New Roman"/>
                      <w:bCs/>
                    </w:rPr>
                  </w:pPr>
                  <w:r>
                    <w:rPr>
                      <w:rFonts w:ascii="Times New Roman" w:hAnsi="Times New Roman" w:cs="Times New Roman"/>
                      <w:bCs/>
                      <w:sz w:val="24"/>
                      <w:szCs w:val="24"/>
                    </w:rPr>
                    <w:t xml:space="preserve">It </w:t>
                  </w:r>
                  <w:r w:rsidRPr="0002342D">
                    <w:rPr>
                      <w:rFonts w:ascii="Times New Roman" w:hAnsi="Times New Roman" w:cs="Times New Roman"/>
                      <w:bCs/>
                      <w:sz w:val="24"/>
                      <w:szCs w:val="24"/>
                    </w:rPr>
                    <w:t>c</w:t>
                  </w:r>
                  <w:r>
                    <w:rPr>
                      <w:rFonts w:ascii="Times New Roman" w:hAnsi="Times New Roman" w:cs="Times New Roman"/>
                      <w:bCs/>
                      <w:sz w:val="24"/>
                      <w:szCs w:val="24"/>
                    </w:rPr>
                    <w:t xml:space="preserve">an be a good indication of value and </w:t>
                  </w:r>
                  <w:r w:rsidRPr="0002342D">
                    <w:rPr>
                      <w:rFonts w:ascii="Times New Roman" w:hAnsi="Times New Roman" w:cs="Times New Roman"/>
                      <w:bCs/>
                      <w:sz w:val="24"/>
                      <w:szCs w:val="24"/>
                    </w:rPr>
                    <w:t>reliable</w:t>
                  </w:r>
                </w:p>
              </w:tc>
            </w:tr>
          </w:tbl>
          <w:p w:rsidR="00472039" w:rsidRPr="00C328EA" w:rsidRDefault="00472039" w:rsidP="00975CCE">
            <w:pPr>
              <w:autoSpaceDE w:val="0"/>
              <w:autoSpaceDN w:val="0"/>
              <w:adjustRightInd w:val="0"/>
              <w:spacing w:line="360" w:lineRule="auto"/>
              <w:jc w:val="both"/>
              <w:rPr>
                <w:rFonts w:ascii="Times New Roman" w:hAnsi="Times New Roman" w:cs="Times New Roman"/>
                <w:bCs/>
              </w:rPr>
            </w:pPr>
          </w:p>
        </w:tc>
        <w:tc>
          <w:tcPr>
            <w:tcW w:w="4590" w:type="dxa"/>
          </w:tcPr>
          <w:p w:rsidR="00472039" w:rsidRDefault="00472039" w:rsidP="00975CCE">
            <w:pPr>
              <w:autoSpaceDE w:val="0"/>
              <w:autoSpaceDN w:val="0"/>
              <w:adjustRightInd w:val="0"/>
              <w:spacing w:line="360" w:lineRule="auto"/>
              <w:jc w:val="both"/>
              <w:rPr>
                <w:rFonts w:ascii="Times New Roman" w:hAnsi="Times New Roman" w:cs="Times New Roman"/>
                <w:bCs/>
              </w:rPr>
            </w:pPr>
            <w:r>
              <w:rPr>
                <w:rFonts w:ascii="Times New Roman" w:hAnsi="Times New Roman" w:cs="Times New Roman"/>
                <w:bCs/>
              </w:rPr>
              <w:t>It relies on a large amount of high-quality data on property prices</w:t>
            </w:r>
            <w:r w:rsidRPr="009515EE">
              <w:rPr>
                <w:rFonts w:ascii="Times New Roman" w:hAnsi="Times New Roman" w:cs="Times New Roman"/>
                <w:bCs/>
              </w:rPr>
              <w:t>.</w:t>
            </w:r>
            <w:r>
              <w:rPr>
                <w:rFonts w:ascii="Times New Roman" w:hAnsi="Times New Roman" w:cs="Times New Roman"/>
                <w:bCs/>
              </w:rPr>
              <w:t xml:space="preserve"> </w:t>
            </w:r>
          </w:p>
          <w:p w:rsidR="00472039" w:rsidRDefault="00472039" w:rsidP="00975CCE">
            <w:pPr>
              <w:autoSpaceDE w:val="0"/>
              <w:autoSpaceDN w:val="0"/>
              <w:adjustRightInd w:val="0"/>
              <w:spacing w:line="360" w:lineRule="auto"/>
              <w:jc w:val="both"/>
              <w:rPr>
                <w:rFonts w:ascii="Times New Roman" w:hAnsi="Times New Roman" w:cs="Times New Roman"/>
                <w:bCs/>
              </w:rPr>
            </w:pPr>
            <w:r w:rsidRPr="0078633C">
              <w:rPr>
                <w:rFonts w:ascii="Times New Roman" w:hAnsi="Times New Roman" w:cs="Times New Roman"/>
                <w:bCs/>
              </w:rPr>
              <w:t>The approach may be limited where markets are distorted, choices are constrained by income, information about environ</w:t>
            </w:r>
            <w:r>
              <w:rPr>
                <w:rFonts w:ascii="Times New Roman" w:hAnsi="Times New Roman" w:cs="Times New Roman"/>
                <w:bCs/>
              </w:rPr>
              <w:t>ment</w:t>
            </w:r>
            <w:r w:rsidRPr="0078633C">
              <w:rPr>
                <w:rFonts w:ascii="Times New Roman" w:hAnsi="Times New Roman" w:cs="Times New Roman"/>
                <w:bCs/>
              </w:rPr>
              <w:t>al conditions is not widespread and data are scarce.</w:t>
            </w:r>
          </w:p>
          <w:p w:rsidR="00472039" w:rsidRDefault="00472039" w:rsidP="00975CCE">
            <w:pPr>
              <w:autoSpaceDE w:val="0"/>
              <w:autoSpaceDN w:val="0"/>
              <w:adjustRightInd w:val="0"/>
              <w:spacing w:line="360" w:lineRule="auto"/>
              <w:jc w:val="both"/>
              <w:rPr>
                <w:rFonts w:ascii="Times New Roman" w:hAnsi="Times New Roman" w:cs="Times New Roman"/>
                <w:bCs/>
                <w:sz w:val="24"/>
                <w:szCs w:val="24"/>
              </w:rPr>
            </w:pPr>
            <w:r>
              <w:rPr>
                <w:rFonts w:ascii="Times New Roman" w:eastAsia="Times New Roman" w:hAnsi="Times New Roman" w:cs="Times New Roman"/>
                <w:color w:val="000000"/>
                <w:sz w:val="24"/>
                <w:szCs w:val="24"/>
              </w:rPr>
              <w:t>T</w:t>
            </w:r>
            <w:r w:rsidRPr="0002342D">
              <w:rPr>
                <w:rFonts w:ascii="Times New Roman" w:hAnsi="Times New Roman" w:cs="Times New Roman"/>
                <w:bCs/>
                <w:sz w:val="24"/>
                <w:szCs w:val="24"/>
              </w:rPr>
              <w:t>he scope of environmental benefits that can be measured is limited to things that are related to housing prices</w:t>
            </w:r>
            <w:r>
              <w:rPr>
                <w:rFonts w:ascii="Times New Roman" w:hAnsi="Times New Roman" w:cs="Times New Roman"/>
                <w:bCs/>
                <w:sz w:val="24"/>
                <w:szCs w:val="24"/>
              </w:rPr>
              <w:t xml:space="preserve">, </w:t>
            </w:r>
          </w:p>
          <w:p w:rsidR="00472039" w:rsidRDefault="00472039" w:rsidP="00975CCE">
            <w:pPr>
              <w:autoSpaceDE w:val="0"/>
              <w:autoSpaceDN w:val="0"/>
              <w:adjustRightInd w:val="0"/>
              <w:spacing w:line="360" w:lineRule="auto"/>
              <w:jc w:val="both"/>
              <w:rPr>
                <w:rFonts w:ascii="Times New Roman" w:hAnsi="Times New Roman" w:cs="Times New Roman"/>
                <w:bCs/>
                <w:sz w:val="24"/>
                <w:szCs w:val="24"/>
              </w:rPr>
            </w:pPr>
            <w:r>
              <w:rPr>
                <w:rFonts w:ascii="Times New Roman" w:hAnsi="Times New Roman" w:cs="Times New Roman"/>
                <w:bCs/>
                <w:sz w:val="24"/>
                <w:szCs w:val="24"/>
              </w:rPr>
              <w:t>It</w:t>
            </w:r>
            <w:r w:rsidRPr="0002342D">
              <w:rPr>
                <w:rFonts w:ascii="Times New Roman" w:hAnsi="Times New Roman" w:cs="Times New Roman"/>
                <w:bCs/>
                <w:sz w:val="24"/>
                <w:szCs w:val="24"/>
              </w:rPr>
              <w:t xml:space="preserve"> only </w:t>
            </w:r>
            <w:r>
              <w:rPr>
                <w:rFonts w:ascii="Times New Roman" w:hAnsi="Times New Roman" w:cs="Times New Roman"/>
                <w:bCs/>
                <w:sz w:val="24"/>
                <w:szCs w:val="24"/>
              </w:rPr>
              <w:t>captures</w:t>
            </w:r>
            <w:r w:rsidRPr="0002342D">
              <w:rPr>
                <w:rFonts w:ascii="Times New Roman" w:hAnsi="Times New Roman" w:cs="Times New Roman"/>
                <w:bCs/>
                <w:sz w:val="24"/>
                <w:szCs w:val="24"/>
              </w:rPr>
              <w:t xml:space="preserve"> people’s willingness to pay for perceived differences in environmental attributes and their direct cons</w:t>
            </w:r>
            <w:r>
              <w:rPr>
                <w:rFonts w:ascii="Times New Roman" w:hAnsi="Times New Roman" w:cs="Times New Roman"/>
                <w:bCs/>
                <w:sz w:val="24"/>
                <w:szCs w:val="24"/>
              </w:rPr>
              <w:t>equences, and</w:t>
            </w:r>
          </w:p>
          <w:p w:rsidR="00472039" w:rsidRPr="00C328EA" w:rsidRDefault="00472039" w:rsidP="00975CCE">
            <w:pPr>
              <w:autoSpaceDE w:val="0"/>
              <w:autoSpaceDN w:val="0"/>
              <w:adjustRightInd w:val="0"/>
              <w:spacing w:line="360" w:lineRule="auto"/>
              <w:jc w:val="both"/>
              <w:rPr>
                <w:rFonts w:ascii="Times New Roman" w:hAnsi="Times New Roman" w:cs="Times New Roman"/>
                <w:bCs/>
              </w:rPr>
            </w:pPr>
            <w:r>
              <w:rPr>
                <w:rFonts w:ascii="Times New Roman" w:hAnsi="Times New Roman" w:cs="Times New Roman"/>
                <w:bCs/>
                <w:sz w:val="24"/>
                <w:szCs w:val="24"/>
              </w:rPr>
              <w:t>T</w:t>
            </w:r>
            <w:r w:rsidRPr="0002342D">
              <w:rPr>
                <w:rFonts w:ascii="Times New Roman" w:hAnsi="Times New Roman" w:cs="Times New Roman"/>
                <w:bCs/>
                <w:sz w:val="24"/>
                <w:szCs w:val="24"/>
              </w:rPr>
              <w:t>he housing market may be affected by outside influences</w:t>
            </w:r>
            <w:r w:rsidRPr="00BD5910">
              <w:rPr>
                <w:rFonts w:ascii="Times New Roman" w:hAnsi="Times New Roman" w:cs="Times New Roman"/>
                <w:bCs/>
                <w:sz w:val="24"/>
                <w:szCs w:val="24"/>
              </w:rPr>
              <w:t xml:space="preserve"> like taxes, interest rates, or other factors.</w:t>
            </w:r>
          </w:p>
        </w:tc>
      </w:tr>
      <w:tr w:rsidR="00472039" w:rsidRPr="00C328EA" w:rsidTr="00975CCE">
        <w:trPr>
          <w:cantSplit/>
          <w:trHeight w:val="1134"/>
        </w:trPr>
        <w:tc>
          <w:tcPr>
            <w:tcW w:w="1276" w:type="dxa"/>
            <w:vMerge w:val="restart"/>
            <w:textDirection w:val="btLr"/>
            <w:vAlign w:val="center"/>
          </w:tcPr>
          <w:p w:rsidR="00472039" w:rsidRPr="00C328EA" w:rsidRDefault="00472039" w:rsidP="00975CCE">
            <w:pPr>
              <w:autoSpaceDE w:val="0"/>
              <w:autoSpaceDN w:val="0"/>
              <w:adjustRightInd w:val="0"/>
              <w:spacing w:line="360" w:lineRule="auto"/>
              <w:ind w:left="113" w:right="113"/>
              <w:jc w:val="center"/>
              <w:rPr>
                <w:rFonts w:ascii="Times New Roman" w:hAnsi="Times New Roman" w:cs="Times New Roman"/>
                <w:b/>
                <w:bCs/>
              </w:rPr>
            </w:pPr>
            <w:r w:rsidRPr="00321098">
              <w:rPr>
                <w:rFonts w:ascii="Times New Roman" w:hAnsi="Times New Roman" w:cs="Times New Roman"/>
                <w:b/>
                <w:bCs/>
              </w:rPr>
              <w:t>Stated preferences</w:t>
            </w:r>
          </w:p>
        </w:tc>
        <w:tc>
          <w:tcPr>
            <w:tcW w:w="1469" w:type="dxa"/>
            <w:textDirection w:val="btLr"/>
            <w:vAlign w:val="center"/>
          </w:tcPr>
          <w:p w:rsidR="00472039" w:rsidRPr="00C328EA" w:rsidRDefault="00472039" w:rsidP="00975CCE">
            <w:pPr>
              <w:autoSpaceDE w:val="0"/>
              <w:autoSpaceDN w:val="0"/>
              <w:adjustRightInd w:val="0"/>
              <w:spacing w:line="360" w:lineRule="auto"/>
              <w:ind w:left="113" w:right="113"/>
              <w:jc w:val="center"/>
              <w:rPr>
                <w:rFonts w:ascii="Times New Roman" w:hAnsi="Times New Roman" w:cs="Times New Roman"/>
                <w:bCs/>
              </w:rPr>
            </w:pPr>
            <w:r w:rsidRPr="00321098">
              <w:rPr>
                <w:rFonts w:ascii="Times New Roman" w:hAnsi="Times New Roman" w:cs="Times New Roman"/>
                <w:bCs/>
              </w:rPr>
              <w:t>Contingent</w:t>
            </w:r>
            <w:r>
              <w:rPr>
                <w:rFonts w:ascii="Times New Roman" w:hAnsi="Times New Roman" w:cs="Times New Roman"/>
                <w:bCs/>
              </w:rPr>
              <w:t xml:space="preserve"> </w:t>
            </w:r>
            <w:r w:rsidRPr="00321098">
              <w:rPr>
                <w:rFonts w:ascii="Times New Roman" w:hAnsi="Times New Roman" w:cs="Times New Roman"/>
                <w:bCs/>
              </w:rPr>
              <w:t>valuation</w:t>
            </w:r>
            <w:r>
              <w:rPr>
                <w:rFonts w:ascii="Times New Roman" w:hAnsi="Times New Roman" w:cs="Times New Roman"/>
                <w:bCs/>
              </w:rPr>
              <w:t xml:space="preserve"> </w:t>
            </w:r>
            <w:r>
              <w:rPr>
                <w:rFonts w:ascii="Times New Roman" w:hAnsi="Times New Roman" w:cs="Times New Roman"/>
                <w:bCs/>
              </w:rPr>
              <w:fldChar w:fldCharType="begin" w:fldLock="1"/>
            </w:r>
            <w:r>
              <w:rPr>
                <w:rFonts w:ascii="Times New Roman" w:hAnsi="Times New Roman" w:cs="Times New Roman"/>
                <w:bCs/>
              </w:rPr>
              <w:instrText>ADDIN CSL_CITATION {"citationItems":[{"id":"ITEM-1","itemData":{"author":[{"dropping-particle":"","family":"Bateman","given":"I J","non-dropping-particle":"","parse-names":false,"suffix":""},{"dropping-particle":"","family":"Jones","given":"A P","non-dropping-particle":"","parse-names":false,"suffix":""},{"dropping-particle":"","family":"Lovett","given":"A A","non-dropping-particle":"","parse-names":false,"suffix":""},{"dropping-particle":"","family":"Lake","given":"I R","non-dropping-particle":"","parse-names":false,"suffix":""},{"dropping-particle":"","family":"Day","given":"B H","non-dropping-particle":"","parse-names":false,"suffix":""}],"id":"ITEM-1","issued":{"date-parts":[["2002"]]},"page":"219-269","title":"Applying Geographical Information Systems ( GIS ) to Environmental and Resource Economics","type":"article-journal"},"uris":["http://www.mendeley.com/documents/?uuid=d88dd9f9-6b76-4ef9-8609-fb6857a14d0b"]}],"mendeley":{"formattedCitation":"(Bateman et al., 2002)","manualFormatting":"(Bateman et al., 2002;","plainTextFormattedCitation":"(Bateman et al., 2002)","previouslyFormattedCitation":"(Bateman et al., 2002)"},"properties":{"noteIndex":0},"schema":"https://github.com/citation-style-language/schema/raw/master/csl-citation.json"}</w:instrText>
            </w:r>
            <w:r>
              <w:rPr>
                <w:rFonts w:ascii="Times New Roman" w:hAnsi="Times New Roman" w:cs="Times New Roman"/>
                <w:bCs/>
              </w:rPr>
              <w:fldChar w:fldCharType="separate"/>
            </w:r>
            <w:r w:rsidRPr="00360CF3">
              <w:rPr>
                <w:rFonts w:ascii="Times New Roman" w:hAnsi="Times New Roman" w:cs="Times New Roman"/>
                <w:bCs/>
                <w:noProof/>
              </w:rPr>
              <w:t>(Bateman et al., 2002</w:t>
            </w:r>
            <w:r>
              <w:rPr>
                <w:rFonts w:ascii="Times New Roman" w:hAnsi="Times New Roman" w:cs="Times New Roman"/>
                <w:bCs/>
                <w:noProof/>
              </w:rPr>
              <w:t>;</w:t>
            </w:r>
            <w:r>
              <w:rPr>
                <w:rFonts w:ascii="Times New Roman" w:hAnsi="Times New Roman" w:cs="Times New Roman"/>
                <w:bCs/>
              </w:rPr>
              <w:fldChar w:fldCharType="end"/>
            </w:r>
            <w:r>
              <w:rPr>
                <w:rFonts w:ascii="Times New Roman" w:hAnsi="Times New Roman" w:cs="Times New Roman"/>
                <w:bCs/>
              </w:rPr>
              <w:t xml:space="preserve"> </w:t>
            </w:r>
            <w:r>
              <w:rPr>
                <w:rFonts w:ascii="Times New Roman" w:hAnsi="Times New Roman" w:cs="Times New Roman"/>
                <w:bCs/>
              </w:rPr>
              <w:fldChar w:fldCharType="begin" w:fldLock="1"/>
            </w:r>
            <w:r>
              <w:rPr>
                <w:rFonts w:ascii="Times New Roman" w:hAnsi="Times New Roman" w:cs="Times New Roman"/>
                <w:bCs/>
              </w:rPr>
              <w:instrText>ADDIN CSL_CITATION {"citationItems":[{"id":"ITEM-1","itemData":{"DOI":"10.1016/j.ecolecon.2011.11.011","ISSN":"09218009","abstract":"Ecosystem service approaches have become a prominent basis for planning and management. Cultural services and non-use values are included in all major typologies and present some of the most compelling reasons for conserving ecosystems, though many barriers exist to their explicit characterization. The values that conform least well to economic assumptions-variously lumped together with/as cultural services-have proven elusive in part because valuation is complicated by the properties of intangibility and incommensurability, which has in turn led to their exclusion from economic valuation. We argue that the effectiveness of the ecosystem services framework in decision-making is thwarted by (i) conflation of services, values, and benefits, and (ii) failure to appropriately treat diverse kinds of values. We address this challenge by (1) distinguishing eight dimensions of values, which have implications for appropriate valuation and decision-making; (2) demonstrating the interconnected nature of benefits and services, and so the ubiquity of intangible values; (3) discussing the implications of these propositions for ecosystem-services research; and (4) outlining briefly a research agenda to enable decision-making that is ecologically appropriate and socially just. Because many ecosystem services (co-)produce 'cultural' benefits, full characterization of services must address non-material values through methods from diverse social sciences. © 2011 Elsevier B.V..","author":[{"dropping-particle":"","family":"Chan","given":"Kai M.A.","non-dropping-particle":"","parse-names":false,"suffix":""},{"dropping-particle":"","family":"Satterfield","given":"Terre","non-dropping-particle":"","parse-names":false,"suffix":""},{"dropping-particle":"","family":"Goldstein","given":"Joshua","non-dropping-particle":"","parse-names":false,"suffix":""}],"container-title":"Ecological Economics","id":"ITEM-1","issued":{"date-parts":[["2012"]]},"page":"8-18","title":"Rethinking ecosystem services to better address and navigate cultural values","type":"article-journal","volume":"74"},"uris":["http://www.mendeley.com/documents/?uuid=07dbcd44-59e3-4372-8ee7-8c8d5f167485"]}],"mendeley":{"formattedCitation":"(Chan et al., 2012)","manualFormatting":"Chan et al., 2012","plainTextFormattedCitation":"(Chan et al., 2012)","previouslyFormattedCitation":"(Chan et al., 2012)"},"properties":{"noteIndex":0},"schema":"https://github.com/citation-style-language/schema/raw/master/csl-citation.json"}</w:instrText>
            </w:r>
            <w:r>
              <w:rPr>
                <w:rFonts w:ascii="Times New Roman" w:hAnsi="Times New Roman" w:cs="Times New Roman"/>
                <w:bCs/>
              </w:rPr>
              <w:fldChar w:fldCharType="separate"/>
            </w:r>
            <w:r w:rsidRPr="003427F4">
              <w:rPr>
                <w:rFonts w:ascii="Times New Roman" w:hAnsi="Times New Roman" w:cs="Times New Roman"/>
                <w:bCs/>
                <w:noProof/>
              </w:rPr>
              <w:t>Chan et al., 2012</w:t>
            </w:r>
            <w:r>
              <w:rPr>
                <w:rFonts w:ascii="Times New Roman" w:hAnsi="Times New Roman" w:cs="Times New Roman"/>
                <w:bCs/>
              </w:rPr>
              <w:fldChar w:fldCharType="end"/>
            </w:r>
            <w:r>
              <w:rPr>
                <w:rFonts w:ascii="Times New Roman" w:hAnsi="Times New Roman" w:cs="Times New Roman"/>
                <w:bCs/>
              </w:rPr>
              <w:t xml:space="preserve">; </w:t>
            </w:r>
            <w:r>
              <w:rPr>
                <w:rFonts w:ascii="Times New Roman" w:hAnsi="Times New Roman" w:cs="Times New Roman"/>
                <w:bCs/>
              </w:rPr>
              <w:fldChar w:fldCharType="begin" w:fldLock="1"/>
            </w:r>
            <w:r>
              <w:rPr>
                <w:rFonts w:ascii="Times New Roman" w:hAnsi="Times New Roman" w:cs="Times New Roman"/>
                <w:bCs/>
              </w:rPr>
              <w:instrText>ADDIN CSL_CITATION {"citationItems":[{"id":"ITEM-1","itemData":{"ISSN":"00498599","abstract":"The contingent valuation method (CVM) for assessing the social value of environmental benefits accruing from public projects has gained increasing popularity also in developing and emerging countries. In CVM studies, the social value of a project is typically assessed as the aggregate willingness to pay of the affected households for this project. However, the transferability of this method from the socio-economic context of industrialized countries, where it was originally applied, to developing and emerging countries must be scrutinized. This paper highlights a number of problematic issues that arise in the context of applying the CVM in developing and emerging countries. The theoretical considerations are exemplified by two practical valuation studies conducted in northern Thailand as a representative of an emerging country and in a rural area of the Philippines as a representative of a developing country.","author":[{"dropping-particle":"","family":"Ahlheim","given":"Michael","non-dropping-particle":"","parse-names":false,"suffix":""},{"dropping-particle":"","family":"Frör","given":"Oliver","non-dropping-particle":"","parse-names":false,"suffix":""},{"dropping-particle":"","family":"Sinphurmsukskul","given":"Nopasom","non-dropping-particle":"","parse-names":false,"suffix":""}],"container-title":"Quarterly Journal of International Agriculture","id":"ITEM-1","issue":"4 SPEC. ISS.","issued":{"date-parts":[["2006"]]},"page":"397-419","title":"Economic valuation of environmental benefits in developing and emerging countries: Theoretical considerations and practical evidence from Thailand and the Philippines","type":"article-journal","volume":"45"},"uris":["http://www.mendeley.com/documents/?uuid=80ade70f-ea3d-4986-8921-af087459c58f"]}],"mendeley":{"formattedCitation":"(Ahlheim et al., 2006)","manualFormatting":"Ahlheim et al., 2006)","plainTextFormattedCitation":"(Ahlheim et al., 2006)","previouslyFormattedCitation":"(Ahlheim et al., 2006)"},"properties":{"noteIndex":0},"schema":"https://github.com/citation-style-language/schema/raw/master/csl-citation.json"}</w:instrText>
            </w:r>
            <w:r>
              <w:rPr>
                <w:rFonts w:ascii="Times New Roman" w:hAnsi="Times New Roman" w:cs="Times New Roman"/>
                <w:bCs/>
              </w:rPr>
              <w:fldChar w:fldCharType="separate"/>
            </w:r>
            <w:r w:rsidRPr="0083557A">
              <w:rPr>
                <w:rFonts w:ascii="Times New Roman" w:hAnsi="Times New Roman" w:cs="Times New Roman"/>
                <w:bCs/>
                <w:noProof/>
              </w:rPr>
              <w:t>Ahlheim et al., 2006)</w:t>
            </w:r>
            <w:r>
              <w:rPr>
                <w:rFonts w:ascii="Times New Roman" w:hAnsi="Times New Roman" w:cs="Times New Roman"/>
                <w:bCs/>
              </w:rPr>
              <w:fldChar w:fldCharType="end"/>
            </w:r>
          </w:p>
        </w:tc>
        <w:tc>
          <w:tcPr>
            <w:tcW w:w="3195" w:type="dxa"/>
          </w:tcPr>
          <w:p w:rsidR="00472039" w:rsidRPr="00321098" w:rsidRDefault="00472039" w:rsidP="00975CCE">
            <w:pPr>
              <w:autoSpaceDE w:val="0"/>
              <w:autoSpaceDN w:val="0"/>
              <w:adjustRightInd w:val="0"/>
              <w:spacing w:line="360" w:lineRule="auto"/>
              <w:jc w:val="both"/>
              <w:rPr>
                <w:rFonts w:ascii="Times New Roman" w:hAnsi="Times New Roman" w:cs="Times New Roman"/>
                <w:bCs/>
              </w:rPr>
            </w:pPr>
            <w:r w:rsidRPr="00321098">
              <w:rPr>
                <w:rFonts w:ascii="Times New Roman" w:hAnsi="Times New Roman" w:cs="Times New Roman"/>
                <w:bCs/>
              </w:rPr>
              <w:t>Environmental evaluations</w:t>
            </w:r>
            <w:r>
              <w:rPr>
                <w:rFonts w:ascii="Times New Roman" w:hAnsi="Times New Roman" w:cs="Times New Roman"/>
                <w:bCs/>
              </w:rPr>
              <w:t xml:space="preserve"> </w:t>
            </w:r>
            <w:r w:rsidRPr="00321098">
              <w:rPr>
                <w:rFonts w:ascii="Times New Roman" w:hAnsi="Times New Roman" w:cs="Times New Roman"/>
                <w:bCs/>
              </w:rPr>
              <w:t>are obtained by using</w:t>
            </w:r>
            <w:r>
              <w:rPr>
                <w:rFonts w:ascii="Times New Roman" w:hAnsi="Times New Roman" w:cs="Times New Roman"/>
                <w:bCs/>
              </w:rPr>
              <w:t xml:space="preserve"> </w:t>
            </w:r>
            <w:r w:rsidRPr="00321098">
              <w:rPr>
                <w:rFonts w:ascii="Times New Roman" w:hAnsi="Times New Roman" w:cs="Times New Roman"/>
                <w:bCs/>
              </w:rPr>
              <w:t>surveys to ask people directly</w:t>
            </w:r>
            <w:r>
              <w:rPr>
                <w:rFonts w:ascii="Times New Roman" w:hAnsi="Times New Roman" w:cs="Times New Roman"/>
                <w:bCs/>
              </w:rPr>
              <w:t xml:space="preserve"> </w:t>
            </w:r>
            <w:r w:rsidRPr="00321098">
              <w:rPr>
                <w:rFonts w:ascii="Times New Roman" w:hAnsi="Times New Roman" w:cs="Times New Roman"/>
                <w:bCs/>
              </w:rPr>
              <w:t>their willingness to pay or</w:t>
            </w:r>
            <w:r>
              <w:rPr>
                <w:rFonts w:ascii="Times New Roman" w:hAnsi="Times New Roman" w:cs="Times New Roman"/>
                <w:bCs/>
              </w:rPr>
              <w:t xml:space="preserve"> </w:t>
            </w:r>
            <w:r w:rsidRPr="00321098">
              <w:rPr>
                <w:rFonts w:ascii="Times New Roman" w:hAnsi="Times New Roman" w:cs="Times New Roman"/>
                <w:bCs/>
              </w:rPr>
              <w:t>willingness to accept a given</w:t>
            </w:r>
          </w:p>
          <w:p w:rsidR="00472039" w:rsidRPr="00C328EA" w:rsidRDefault="00472039" w:rsidP="00975CCE">
            <w:pPr>
              <w:autoSpaceDE w:val="0"/>
              <w:autoSpaceDN w:val="0"/>
              <w:adjustRightInd w:val="0"/>
              <w:spacing w:line="360" w:lineRule="auto"/>
              <w:jc w:val="both"/>
              <w:rPr>
                <w:rFonts w:ascii="Times New Roman" w:hAnsi="Times New Roman" w:cs="Times New Roman"/>
                <w:bCs/>
              </w:rPr>
            </w:pPr>
            <w:r w:rsidRPr="00321098">
              <w:rPr>
                <w:rFonts w:ascii="Times New Roman" w:hAnsi="Times New Roman" w:cs="Times New Roman"/>
                <w:bCs/>
              </w:rPr>
              <w:t>gain or loss of a</w:t>
            </w:r>
            <w:r>
              <w:rPr>
                <w:rFonts w:ascii="Times New Roman" w:hAnsi="Times New Roman" w:cs="Times New Roman"/>
                <w:bCs/>
              </w:rPr>
              <w:t xml:space="preserve"> </w:t>
            </w:r>
            <w:r w:rsidRPr="00321098">
              <w:rPr>
                <w:rFonts w:ascii="Times New Roman" w:hAnsi="Times New Roman" w:cs="Times New Roman"/>
                <w:bCs/>
              </w:rPr>
              <w:t>specified good.”</w:t>
            </w:r>
          </w:p>
        </w:tc>
        <w:tc>
          <w:tcPr>
            <w:tcW w:w="4410" w:type="dxa"/>
          </w:tcPr>
          <w:p w:rsidR="00472039" w:rsidRDefault="00472039" w:rsidP="00975CCE">
            <w:pPr>
              <w:autoSpaceDE w:val="0"/>
              <w:autoSpaceDN w:val="0"/>
              <w:adjustRightInd w:val="0"/>
              <w:spacing w:line="360" w:lineRule="auto"/>
              <w:jc w:val="both"/>
              <w:rPr>
                <w:rFonts w:ascii="Times New Roman" w:hAnsi="Times New Roman" w:cs="Times New Roman"/>
                <w:bCs/>
              </w:rPr>
            </w:pPr>
            <w:r w:rsidRPr="00321098">
              <w:rPr>
                <w:rFonts w:ascii="Times New Roman" w:hAnsi="Times New Roman" w:cs="Times New Roman"/>
                <w:bCs/>
              </w:rPr>
              <w:t>It allows for a high</w:t>
            </w:r>
            <w:r>
              <w:rPr>
                <w:rFonts w:ascii="Times New Roman" w:hAnsi="Times New Roman" w:cs="Times New Roman"/>
                <w:bCs/>
              </w:rPr>
              <w:t xml:space="preserve"> </w:t>
            </w:r>
            <w:r w:rsidRPr="00321098">
              <w:rPr>
                <w:rFonts w:ascii="Times New Roman" w:hAnsi="Times New Roman" w:cs="Times New Roman"/>
                <w:bCs/>
              </w:rPr>
              <w:t>degree of flexibility</w:t>
            </w:r>
            <w:r>
              <w:rPr>
                <w:rFonts w:ascii="Times New Roman" w:hAnsi="Times New Roman" w:cs="Times New Roman"/>
                <w:bCs/>
              </w:rPr>
              <w:t xml:space="preserve"> in the formulation </w:t>
            </w:r>
            <w:r w:rsidRPr="00321098">
              <w:rPr>
                <w:rFonts w:ascii="Times New Roman" w:hAnsi="Times New Roman" w:cs="Times New Roman"/>
                <w:bCs/>
              </w:rPr>
              <w:t>of the questions,</w:t>
            </w:r>
            <w:r>
              <w:rPr>
                <w:rFonts w:ascii="Times New Roman" w:hAnsi="Times New Roman" w:cs="Times New Roman"/>
                <w:bCs/>
              </w:rPr>
              <w:t xml:space="preserve"> </w:t>
            </w:r>
            <w:r w:rsidRPr="00321098">
              <w:rPr>
                <w:rFonts w:ascii="Times New Roman" w:hAnsi="Times New Roman" w:cs="Times New Roman"/>
                <w:bCs/>
              </w:rPr>
              <w:t>including the</w:t>
            </w:r>
            <w:r>
              <w:rPr>
                <w:rFonts w:ascii="Times New Roman" w:hAnsi="Times New Roman" w:cs="Times New Roman"/>
                <w:bCs/>
              </w:rPr>
              <w:t xml:space="preserve"> </w:t>
            </w:r>
            <w:r w:rsidRPr="00321098">
              <w:rPr>
                <w:rFonts w:ascii="Times New Roman" w:hAnsi="Times New Roman" w:cs="Times New Roman"/>
                <w:bCs/>
              </w:rPr>
              <w:t>valuation of</w:t>
            </w:r>
            <w:r>
              <w:rPr>
                <w:rFonts w:ascii="Times New Roman" w:hAnsi="Times New Roman" w:cs="Times New Roman"/>
                <w:bCs/>
              </w:rPr>
              <w:t xml:space="preserve"> </w:t>
            </w:r>
            <w:r w:rsidRPr="00321098">
              <w:rPr>
                <w:rFonts w:ascii="Times New Roman" w:hAnsi="Times New Roman" w:cs="Times New Roman"/>
                <w:bCs/>
              </w:rPr>
              <w:t>scenarios that are</w:t>
            </w:r>
            <w:r>
              <w:rPr>
                <w:rFonts w:ascii="Times New Roman" w:hAnsi="Times New Roman" w:cs="Times New Roman"/>
                <w:bCs/>
              </w:rPr>
              <w:t xml:space="preserve"> </w:t>
            </w:r>
            <w:r w:rsidRPr="00321098">
              <w:rPr>
                <w:rFonts w:ascii="Times New Roman" w:hAnsi="Times New Roman" w:cs="Times New Roman"/>
                <w:bCs/>
              </w:rPr>
              <w:t>yet to happen.</w:t>
            </w:r>
          </w:p>
          <w:p w:rsidR="00472039" w:rsidRDefault="00472039" w:rsidP="00975CCE">
            <w:pPr>
              <w:autoSpaceDE w:val="0"/>
              <w:autoSpaceDN w:val="0"/>
              <w:adjustRightInd w:val="0"/>
              <w:spacing w:line="360" w:lineRule="auto"/>
              <w:jc w:val="both"/>
              <w:rPr>
                <w:rFonts w:ascii="Times New Roman" w:hAnsi="Times New Roman" w:cs="Times New Roman"/>
                <w:bCs/>
              </w:rPr>
            </w:pPr>
            <w:r>
              <w:rPr>
                <w:rFonts w:ascii="Times New Roman" w:hAnsi="Times New Roman" w:cs="Times New Roman"/>
                <w:bCs/>
              </w:rPr>
              <w:t>The only</w:t>
            </w:r>
            <w:r w:rsidRPr="00247CA3">
              <w:rPr>
                <w:rFonts w:ascii="Times New Roman" w:hAnsi="Times New Roman" w:cs="Times New Roman"/>
                <w:bCs/>
              </w:rPr>
              <w:t xml:space="preserve"> method that can measure option and existence values and provide a true measure of total economic value.</w:t>
            </w:r>
          </w:p>
          <w:p w:rsidR="00472039" w:rsidRDefault="00472039" w:rsidP="00975CCE">
            <w:pPr>
              <w:autoSpaceDE w:val="0"/>
              <w:autoSpaceDN w:val="0"/>
              <w:adjustRightInd w:val="0"/>
              <w:spacing w:line="360" w:lineRule="auto"/>
              <w:jc w:val="both"/>
              <w:rPr>
                <w:rFonts w:ascii="Times New Roman" w:hAnsi="Times New Roman" w:cs="Times New Roman"/>
                <w:bCs/>
              </w:rPr>
            </w:pPr>
            <w:r>
              <w:rPr>
                <w:rFonts w:ascii="Times New Roman" w:hAnsi="Times New Roman" w:cs="Times New Roman"/>
                <w:bCs/>
              </w:rPr>
              <w:t>T</w:t>
            </w:r>
            <w:r w:rsidRPr="007F1905">
              <w:rPr>
                <w:rFonts w:ascii="Times New Roman" w:hAnsi="Times New Roman" w:cs="Times New Roman"/>
                <w:bCs/>
              </w:rPr>
              <w:t>he most widely accepted method for estimating total</w:t>
            </w:r>
            <w:r>
              <w:rPr>
                <w:rFonts w:ascii="Times New Roman" w:hAnsi="Times New Roman" w:cs="Times New Roman"/>
                <w:bCs/>
              </w:rPr>
              <w:t xml:space="preserve"> </w:t>
            </w:r>
            <w:r w:rsidRPr="007F1905">
              <w:rPr>
                <w:rFonts w:ascii="Times New Roman" w:hAnsi="Times New Roman" w:cs="Times New Roman"/>
                <w:bCs/>
              </w:rPr>
              <w:t>economic value</w:t>
            </w:r>
          </w:p>
          <w:p w:rsidR="00472039" w:rsidRDefault="00472039" w:rsidP="00975CCE">
            <w:pPr>
              <w:autoSpaceDE w:val="0"/>
              <w:autoSpaceDN w:val="0"/>
              <w:adjustRightInd w:val="0"/>
              <w:spacing w:line="360" w:lineRule="auto"/>
              <w:jc w:val="both"/>
              <w:rPr>
                <w:rFonts w:ascii="Times New Roman" w:hAnsi="Times New Roman" w:cs="Times New Roman"/>
                <w:bCs/>
                <w:sz w:val="24"/>
                <w:szCs w:val="24"/>
              </w:rPr>
            </w:pPr>
            <w:r>
              <w:rPr>
                <w:rFonts w:ascii="Times New Roman" w:hAnsi="Times New Roman" w:cs="Times New Roman"/>
                <w:bCs/>
                <w:sz w:val="24"/>
                <w:szCs w:val="24"/>
              </w:rPr>
              <w:t>The method a</w:t>
            </w:r>
            <w:r w:rsidRPr="0088507B">
              <w:rPr>
                <w:rFonts w:ascii="Times New Roman" w:hAnsi="Times New Roman" w:cs="Times New Roman"/>
                <w:bCs/>
                <w:sz w:val="24"/>
                <w:szCs w:val="24"/>
              </w:rPr>
              <w:t xml:space="preserve">llows for the estimation of values associated with use as well as non-use values, </w:t>
            </w:r>
            <w:r>
              <w:rPr>
                <w:rFonts w:ascii="Times New Roman" w:hAnsi="Times New Roman" w:cs="Times New Roman"/>
                <w:bCs/>
                <w:sz w:val="24"/>
                <w:szCs w:val="24"/>
              </w:rPr>
              <w:t xml:space="preserve">and </w:t>
            </w:r>
          </w:p>
          <w:p w:rsidR="00472039" w:rsidRPr="00C328EA" w:rsidRDefault="00472039" w:rsidP="00975CCE">
            <w:pPr>
              <w:autoSpaceDE w:val="0"/>
              <w:autoSpaceDN w:val="0"/>
              <w:adjustRightInd w:val="0"/>
              <w:spacing w:line="360" w:lineRule="auto"/>
              <w:jc w:val="both"/>
              <w:rPr>
                <w:rFonts w:ascii="Times New Roman" w:hAnsi="Times New Roman" w:cs="Times New Roman"/>
                <w:bCs/>
              </w:rPr>
            </w:pPr>
            <w:r>
              <w:rPr>
                <w:rFonts w:ascii="Times New Roman" w:hAnsi="Times New Roman" w:cs="Times New Roman"/>
                <w:bCs/>
                <w:sz w:val="24"/>
                <w:szCs w:val="24"/>
              </w:rPr>
              <w:t>T</w:t>
            </w:r>
            <w:r w:rsidRPr="007F1905">
              <w:rPr>
                <w:rFonts w:ascii="Times New Roman" w:hAnsi="Times New Roman" w:cs="Times New Roman"/>
                <w:bCs/>
                <w:sz w:val="24"/>
                <w:szCs w:val="24"/>
              </w:rPr>
              <w:t>he nature and the results of CVM studies are not difficult</w:t>
            </w:r>
            <w:r>
              <w:rPr>
                <w:rFonts w:ascii="Times New Roman" w:hAnsi="Times New Roman" w:cs="Times New Roman"/>
                <w:bCs/>
                <w:sz w:val="24"/>
                <w:szCs w:val="24"/>
              </w:rPr>
              <w:t xml:space="preserve"> </w:t>
            </w:r>
            <w:r w:rsidRPr="007F1905">
              <w:rPr>
                <w:rFonts w:ascii="Times New Roman" w:hAnsi="Times New Roman" w:cs="Times New Roman"/>
                <w:bCs/>
                <w:sz w:val="24"/>
                <w:szCs w:val="24"/>
              </w:rPr>
              <w:t>to analyze and describe</w:t>
            </w:r>
          </w:p>
        </w:tc>
        <w:tc>
          <w:tcPr>
            <w:tcW w:w="4590" w:type="dxa"/>
          </w:tcPr>
          <w:p w:rsidR="00472039" w:rsidRDefault="00472039" w:rsidP="00975CCE">
            <w:pPr>
              <w:autoSpaceDE w:val="0"/>
              <w:autoSpaceDN w:val="0"/>
              <w:adjustRightInd w:val="0"/>
              <w:spacing w:line="360" w:lineRule="auto"/>
              <w:jc w:val="both"/>
              <w:rPr>
                <w:rFonts w:ascii="Times New Roman" w:hAnsi="Times New Roman" w:cs="Times New Roman"/>
                <w:bCs/>
              </w:rPr>
            </w:pPr>
            <w:r w:rsidRPr="00321098">
              <w:rPr>
                <w:rFonts w:ascii="Times New Roman" w:hAnsi="Times New Roman" w:cs="Times New Roman"/>
                <w:bCs/>
              </w:rPr>
              <w:t>Respondents’ valuation can</w:t>
            </w:r>
            <w:r>
              <w:rPr>
                <w:rFonts w:ascii="Times New Roman" w:hAnsi="Times New Roman" w:cs="Times New Roman"/>
                <w:bCs/>
              </w:rPr>
              <w:t xml:space="preserve"> </w:t>
            </w:r>
            <w:r w:rsidRPr="00321098">
              <w:rPr>
                <w:rFonts w:ascii="Times New Roman" w:hAnsi="Times New Roman" w:cs="Times New Roman"/>
                <w:bCs/>
              </w:rPr>
              <w:t>be influenced by their prior</w:t>
            </w:r>
            <w:r>
              <w:rPr>
                <w:rFonts w:ascii="Times New Roman" w:hAnsi="Times New Roman" w:cs="Times New Roman"/>
                <w:bCs/>
              </w:rPr>
              <w:t xml:space="preserve"> </w:t>
            </w:r>
            <w:r w:rsidRPr="00321098">
              <w:rPr>
                <w:rFonts w:ascii="Times New Roman" w:hAnsi="Times New Roman" w:cs="Times New Roman"/>
                <w:bCs/>
              </w:rPr>
              <w:t>knowledge and by what they</w:t>
            </w:r>
            <w:r>
              <w:rPr>
                <w:rFonts w:ascii="Times New Roman" w:hAnsi="Times New Roman" w:cs="Times New Roman"/>
                <w:bCs/>
              </w:rPr>
              <w:t xml:space="preserve"> </w:t>
            </w:r>
            <w:r w:rsidRPr="00321098">
              <w:rPr>
                <w:rFonts w:ascii="Times New Roman" w:hAnsi="Times New Roman" w:cs="Times New Roman"/>
                <w:bCs/>
              </w:rPr>
              <w:t>are told in the questionnaire.</w:t>
            </w:r>
            <w:r>
              <w:rPr>
                <w:rFonts w:ascii="Times New Roman" w:hAnsi="Times New Roman" w:cs="Times New Roman"/>
                <w:bCs/>
              </w:rPr>
              <w:t xml:space="preserve"> </w:t>
            </w:r>
            <w:r w:rsidRPr="00321098">
              <w:rPr>
                <w:rFonts w:ascii="Times New Roman" w:hAnsi="Times New Roman" w:cs="Times New Roman"/>
                <w:bCs/>
              </w:rPr>
              <w:t>Hence, bias issues in survey</w:t>
            </w:r>
            <w:r>
              <w:rPr>
                <w:rFonts w:ascii="Times New Roman" w:hAnsi="Times New Roman" w:cs="Times New Roman"/>
                <w:bCs/>
              </w:rPr>
              <w:t xml:space="preserve"> </w:t>
            </w:r>
            <w:r w:rsidRPr="00321098">
              <w:rPr>
                <w:rFonts w:ascii="Times New Roman" w:hAnsi="Times New Roman" w:cs="Times New Roman"/>
                <w:bCs/>
              </w:rPr>
              <w:t xml:space="preserve">design </w:t>
            </w:r>
            <w:r>
              <w:rPr>
                <w:rFonts w:ascii="Times New Roman" w:hAnsi="Times New Roman" w:cs="Times New Roman"/>
                <w:bCs/>
              </w:rPr>
              <w:t>might be happen</w:t>
            </w:r>
            <w:r w:rsidRPr="00321098">
              <w:rPr>
                <w:rFonts w:ascii="Times New Roman" w:hAnsi="Times New Roman" w:cs="Times New Roman"/>
                <w:bCs/>
              </w:rPr>
              <w:t xml:space="preserve"> </w:t>
            </w:r>
          </w:p>
          <w:p w:rsidR="00472039" w:rsidRDefault="00472039" w:rsidP="00975CCE">
            <w:pPr>
              <w:autoSpaceDE w:val="0"/>
              <w:autoSpaceDN w:val="0"/>
              <w:adjustRightInd w:val="0"/>
              <w:spacing w:line="360" w:lineRule="auto"/>
              <w:jc w:val="both"/>
              <w:rPr>
                <w:rFonts w:ascii="Times New Roman" w:hAnsi="Times New Roman" w:cs="Times New Roman"/>
                <w:bCs/>
              </w:rPr>
            </w:pPr>
            <w:r w:rsidRPr="00321098">
              <w:rPr>
                <w:rFonts w:ascii="Times New Roman" w:hAnsi="Times New Roman" w:cs="Times New Roman"/>
                <w:bCs/>
              </w:rPr>
              <w:t>It is based on</w:t>
            </w:r>
            <w:r>
              <w:rPr>
                <w:rFonts w:ascii="Times New Roman" w:hAnsi="Times New Roman" w:cs="Times New Roman"/>
                <w:bCs/>
              </w:rPr>
              <w:t xml:space="preserve"> </w:t>
            </w:r>
            <w:r w:rsidRPr="00321098">
              <w:rPr>
                <w:rFonts w:ascii="Times New Roman" w:hAnsi="Times New Roman" w:cs="Times New Roman"/>
                <w:bCs/>
              </w:rPr>
              <w:t>hypothetical behavior</w:t>
            </w:r>
          </w:p>
          <w:p w:rsidR="00472039" w:rsidRDefault="00472039" w:rsidP="00975CCE">
            <w:pPr>
              <w:autoSpaceDE w:val="0"/>
              <w:autoSpaceDN w:val="0"/>
              <w:adjustRightInd w:val="0"/>
              <w:spacing w:line="360" w:lineRule="auto"/>
              <w:jc w:val="both"/>
              <w:rPr>
                <w:rFonts w:ascii="Times New Roman" w:hAnsi="Times New Roman" w:cs="Times New Roman"/>
                <w:bCs/>
              </w:rPr>
            </w:pPr>
            <w:r w:rsidRPr="00247CA3">
              <w:rPr>
                <w:rFonts w:ascii="Times New Roman" w:hAnsi="Times New Roman" w:cs="Times New Roman"/>
                <w:bCs/>
              </w:rPr>
              <w:t xml:space="preserve">Results </w:t>
            </w:r>
            <w:r>
              <w:rPr>
                <w:rFonts w:ascii="Times New Roman" w:hAnsi="Times New Roman" w:cs="Times New Roman"/>
                <w:bCs/>
              </w:rPr>
              <w:t xml:space="preserve">are </w:t>
            </w:r>
            <w:r w:rsidRPr="00247CA3">
              <w:rPr>
                <w:rFonts w:ascii="Times New Roman" w:hAnsi="Times New Roman" w:cs="Times New Roman"/>
                <w:bCs/>
              </w:rPr>
              <w:t>sensitive to numerous sources of bias in survey design and implementation.</w:t>
            </w:r>
          </w:p>
          <w:p w:rsidR="00472039" w:rsidRDefault="00472039" w:rsidP="00975CCE">
            <w:pPr>
              <w:autoSpaceDE w:val="0"/>
              <w:autoSpaceDN w:val="0"/>
              <w:adjustRightInd w:val="0"/>
              <w:spacing w:line="360" w:lineRule="auto"/>
              <w:jc w:val="both"/>
              <w:rPr>
                <w:rFonts w:ascii="Times New Roman" w:hAnsi="Times New Roman" w:cs="Times New Roman"/>
                <w:bCs/>
                <w:sz w:val="24"/>
                <w:szCs w:val="24"/>
              </w:rPr>
            </w:pPr>
            <w:r>
              <w:rPr>
                <w:rFonts w:ascii="Times New Roman" w:hAnsi="Times New Roman" w:cs="Times New Roman"/>
                <w:bCs/>
                <w:sz w:val="24"/>
                <w:szCs w:val="24"/>
              </w:rPr>
              <w:t xml:space="preserve">The method is </w:t>
            </w:r>
            <w:r w:rsidRPr="008B0034">
              <w:rPr>
                <w:rFonts w:ascii="Times New Roman" w:hAnsi="Times New Roman" w:cs="Times New Roman"/>
                <w:bCs/>
                <w:sz w:val="24"/>
                <w:szCs w:val="24"/>
              </w:rPr>
              <w:t xml:space="preserve">complex and unfamiliar </w:t>
            </w:r>
            <w:r>
              <w:rPr>
                <w:rFonts w:ascii="Times New Roman" w:hAnsi="Times New Roman" w:cs="Times New Roman"/>
                <w:bCs/>
                <w:sz w:val="24"/>
                <w:szCs w:val="24"/>
              </w:rPr>
              <w:t xml:space="preserve">and </w:t>
            </w:r>
            <w:r w:rsidRPr="008B0034">
              <w:rPr>
                <w:rFonts w:ascii="Times New Roman" w:hAnsi="Times New Roman" w:cs="Times New Roman"/>
                <w:bCs/>
                <w:sz w:val="24"/>
                <w:szCs w:val="24"/>
              </w:rPr>
              <w:t>has been questioned because respondents cannot give accurate responses</w:t>
            </w:r>
          </w:p>
          <w:p w:rsidR="00472039" w:rsidRPr="00C328EA" w:rsidRDefault="00472039" w:rsidP="00975CCE">
            <w:pPr>
              <w:autoSpaceDE w:val="0"/>
              <w:autoSpaceDN w:val="0"/>
              <w:adjustRightInd w:val="0"/>
              <w:spacing w:line="360" w:lineRule="auto"/>
              <w:jc w:val="both"/>
              <w:rPr>
                <w:rFonts w:ascii="Times New Roman" w:hAnsi="Times New Roman" w:cs="Times New Roman"/>
                <w:bCs/>
              </w:rPr>
            </w:pPr>
            <w:r w:rsidRPr="00305FFF">
              <w:rPr>
                <w:rFonts w:ascii="Times New Roman" w:hAnsi="Times New Roman" w:cs="Times New Roman"/>
                <w:bCs/>
              </w:rPr>
              <w:t>WTA very significantly exceeds WTP</w:t>
            </w:r>
          </w:p>
        </w:tc>
      </w:tr>
      <w:tr w:rsidR="00472039" w:rsidRPr="00C328EA" w:rsidTr="00975CCE">
        <w:trPr>
          <w:cantSplit/>
          <w:trHeight w:val="1134"/>
        </w:trPr>
        <w:tc>
          <w:tcPr>
            <w:tcW w:w="1276" w:type="dxa"/>
            <w:vMerge/>
          </w:tcPr>
          <w:p w:rsidR="00472039" w:rsidRPr="00C328EA" w:rsidRDefault="00472039" w:rsidP="00975CCE">
            <w:pPr>
              <w:autoSpaceDE w:val="0"/>
              <w:autoSpaceDN w:val="0"/>
              <w:adjustRightInd w:val="0"/>
              <w:spacing w:line="360" w:lineRule="auto"/>
              <w:jc w:val="both"/>
              <w:rPr>
                <w:rFonts w:ascii="Times New Roman" w:hAnsi="Times New Roman" w:cs="Times New Roman"/>
                <w:b/>
                <w:bCs/>
              </w:rPr>
            </w:pPr>
          </w:p>
        </w:tc>
        <w:tc>
          <w:tcPr>
            <w:tcW w:w="1469" w:type="dxa"/>
            <w:textDirection w:val="btLr"/>
            <w:vAlign w:val="center"/>
          </w:tcPr>
          <w:p w:rsidR="00472039" w:rsidRDefault="00472039" w:rsidP="00975CCE">
            <w:pPr>
              <w:autoSpaceDE w:val="0"/>
              <w:autoSpaceDN w:val="0"/>
              <w:adjustRightInd w:val="0"/>
              <w:spacing w:line="360" w:lineRule="auto"/>
              <w:ind w:left="113" w:right="113"/>
              <w:jc w:val="center"/>
              <w:rPr>
                <w:rFonts w:ascii="Times New Roman" w:hAnsi="Times New Roman" w:cs="Times New Roman"/>
                <w:bCs/>
              </w:rPr>
            </w:pPr>
            <w:r w:rsidRPr="00321098">
              <w:rPr>
                <w:rFonts w:ascii="Times New Roman" w:hAnsi="Times New Roman" w:cs="Times New Roman"/>
                <w:bCs/>
              </w:rPr>
              <w:t xml:space="preserve">Choice </w:t>
            </w:r>
            <w:r>
              <w:rPr>
                <w:rFonts w:ascii="Times New Roman" w:hAnsi="Times New Roman" w:cs="Times New Roman"/>
                <w:bCs/>
              </w:rPr>
              <w:t>modeling</w:t>
            </w:r>
          </w:p>
          <w:p w:rsidR="00472039" w:rsidRDefault="00472039" w:rsidP="00975CCE">
            <w:pPr>
              <w:autoSpaceDE w:val="0"/>
              <w:autoSpaceDN w:val="0"/>
              <w:adjustRightInd w:val="0"/>
              <w:spacing w:line="360" w:lineRule="auto"/>
              <w:ind w:left="113" w:right="113"/>
              <w:jc w:val="center"/>
              <w:rPr>
                <w:rFonts w:ascii="Times New Roman" w:hAnsi="Times New Roman" w:cs="Times New Roman"/>
                <w:bCs/>
              </w:rPr>
            </w:pPr>
            <w:r>
              <w:rPr>
                <w:rFonts w:ascii="Times New Roman" w:hAnsi="Times New Roman" w:cs="Times New Roman"/>
                <w:bCs/>
              </w:rPr>
              <w:fldChar w:fldCharType="begin" w:fldLock="1"/>
            </w:r>
            <w:r>
              <w:rPr>
                <w:rFonts w:ascii="Times New Roman" w:hAnsi="Times New Roman" w:cs="Times New Roman"/>
                <w:bCs/>
              </w:rPr>
              <w:instrText>ADDIN CSL_CITATION {"citationItems":[{"id":"ITEM-1","itemData":{"DOI":"10.1016/j.ecolecon.2012.08.012","ISSN":"09218009","abstract":"Biodiversity supports a range of ecosystems services that are of fundamental importance to people in poor countries. Economic valuation of biodiversity is important for the development of policies that protect biodiversity and alleviate poverty. This paper provides an evaluation of monetary and non-monetary techniques for assessing the value of biodiversity to people in least developed countries (LDCs). Specifically, research questions include:. 1)To what extent have monetary and non-monetary techniques been used to assess the value of biodiversity and ecosystem services in LDCs? 2)What are the key methodological, practical, epistemological and policy challenges to assessing the value of biodiversity and ecosystem services in LDCs? 3)How can valuation methods be improved to allow more accurate valuation in LDCs? © 2012 Elsevier B.V.","author":[{"dropping-particle":"","family":"Christie","given":"Mike","non-dropping-particle":"","parse-names":false,"suffix":""},{"dropping-particle":"","family":"Fazey","given":"Ioan","non-dropping-particle":"","parse-names":false,"suffix":""},{"dropping-particle":"","family":"Cooper","given":"Rob","non-dropping-particle":"","parse-names":false,"suffix":""},{"dropping-particle":"","family":"Hyde","given":"Tony","non-dropping-particle":"","parse-names":false,"suffix":""},{"dropping-particle":"","family":"Kenter","given":"Jasper O.","non-dropping-particle":"","parse-names":false,"suffix":""}],"container-title":"Ecological Economics","id":"ITEM-1","issue":"2012","issued":{"date-parts":[["2012"]]},"page":"67-78","publisher":"Elsevier B.V.","title":"An evaluation of monetary and non-monetary techniques for assessing the importance of biodiversity and ecosystem services to people in countries with developing economies","type":"article-journal","volume":"83"},"uris":["http://www.mendeley.com/documents/?uuid=a91b8df0-6866-4d44-9c45-8ffb261b32b4"]}],"mendeley":{"formattedCitation":"(Christie et al., 2012)","plainTextFormattedCitation":"(Christie et al., 2012)","previouslyFormattedCitation":"(Christie et al., 2012)"},"properties":{"noteIndex":0},"schema":"https://github.com/citation-style-language/schema/raw/master/csl-citation.json"}</w:instrText>
            </w:r>
            <w:r>
              <w:rPr>
                <w:rFonts w:ascii="Times New Roman" w:hAnsi="Times New Roman" w:cs="Times New Roman"/>
                <w:bCs/>
              </w:rPr>
              <w:fldChar w:fldCharType="separate"/>
            </w:r>
            <w:r w:rsidRPr="00360CF3">
              <w:rPr>
                <w:rFonts w:ascii="Times New Roman" w:hAnsi="Times New Roman" w:cs="Times New Roman"/>
                <w:bCs/>
                <w:noProof/>
              </w:rPr>
              <w:t>(Christie et al., 2012)</w:t>
            </w:r>
            <w:r>
              <w:rPr>
                <w:rFonts w:ascii="Times New Roman" w:hAnsi="Times New Roman" w:cs="Times New Roman"/>
                <w:bCs/>
              </w:rPr>
              <w:fldChar w:fldCharType="end"/>
            </w:r>
          </w:p>
          <w:p w:rsidR="00472039" w:rsidRPr="00C328EA" w:rsidRDefault="00472039" w:rsidP="00975CCE">
            <w:pPr>
              <w:autoSpaceDE w:val="0"/>
              <w:autoSpaceDN w:val="0"/>
              <w:adjustRightInd w:val="0"/>
              <w:spacing w:line="360" w:lineRule="auto"/>
              <w:ind w:left="113" w:right="113"/>
              <w:jc w:val="center"/>
              <w:rPr>
                <w:rFonts w:ascii="Times New Roman" w:hAnsi="Times New Roman" w:cs="Times New Roman"/>
                <w:bCs/>
              </w:rPr>
            </w:pPr>
          </w:p>
        </w:tc>
        <w:tc>
          <w:tcPr>
            <w:tcW w:w="3195" w:type="dxa"/>
          </w:tcPr>
          <w:p w:rsidR="00472039" w:rsidRPr="00C328EA" w:rsidRDefault="00472039" w:rsidP="00975CCE">
            <w:pPr>
              <w:autoSpaceDE w:val="0"/>
              <w:autoSpaceDN w:val="0"/>
              <w:adjustRightInd w:val="0"/>
              <w:spacing w:line="360" w:lineRule="auto"/>
              <w:jc w:val="both"/>
              <w:rPr>
                <w:rFonts w:ascii="Times New Roman" w:hAnsi="Times New Roman" w:cs="Times New Roman"/>
                <w:bCs/>
              </w:rPr>
            </w:pPr>
            <w:r w:rsidRPr="00321098">
              <w:rPr>
                <w:rFonts w:ascii="Times New Roman" w:hAnsi="Times New Roman" w:cs="Times New Roman"/>
                <w:bCs/>
              </w:rPr>
              <w:t xml:space="preserve">The choice </w:t>
            </w:r>
            <w:r>
              <w:rPr>
                <w:rFonts w:ascii="Times New Roman" w:hAnsi="Times New Roman" w:cs="Times New Roman"/>
                <w:bCs/>
              </w:rPr>
              <w:t xml:space="preserve">modeling </w:t>
            </w:r>
            <w:r w:rsidRPr="00321098">
              <w:rPr>
                <w:rFonts w:ascii="Times New Roman" w:hAnsi="Times New Roman" w:cs="Times New Roman"/>
                <w:bCs/>
              </w:rPr>
              <w:t>technique estimates</w:t>
            </w:r>
            <w:r>
              <w:rPr>
                <w:rFonts w:ascii="Times New Roman" w:hAnsi="Times New Roman" w:cs="Times New Roman"/>
                <w:bCs/>
              </w:rPr>
              <w:t xml:space="preserve"> </w:t>
            </w:r>
            <w:r w:rsidRPr="00321098">
              <w:rPr>
                <w:rFonts w:ascii="Times New Roman" w:hAnsi="Times New Roman" w:cs="Times New Roman"/>
                <w:bCs/>
              </w:rPr>
              <w:t>economic values by</w:t>
            </w:r>
            <w:r>
              <w:rPr>
                <w:rFonts w:ascii="Times New Roman" w:hAnsi="Times New Roman" w:cs="Times New Roman"/>
                <w:bCs/>
              </w:rPr>
              <w:t xml:space="preserve"> </w:t>
            </w:r>
            <w:r w:rsidRPr="00321098">
              <w:rPr>
                <w:rFonts w:ascii="Times New Roman" w:hAnsi="Times New Roman" w:cs="Times New Roman"/>
                <w:bCs/>
              </w:rPr>
              <w:t>constructing a hypothetical</w:t>
            </w:r>
            <w:r>
              <w:rPr>
                <w:rFonts w:ascii="Times New Roman" w:hAnsi="Times New Roman" w:cs="Times New Roman"/>
                <w:bCs/>
              </w:rPr>
              <w:t xml:space="preserve"> the </w:t>
            </w:r>
            <w:r w:rsidRPr="00321098">
              <w:rPr>
                <w:rFonts w:ascii="Times New Roman" w:hAnsi="Times New Roman" w:cs="Times New Roman"/>
                <w:bCs/>
              </w:rPr>
              <w:t>market for the non-market</w:t>
            </w:r>
            <w:r>
              <w:rPr>
                <w:rFonts w:ascii="Times New Roman" w:hAnsi="Times New Roman" w:cs="Times New Roman"/>
                <w:bCs/>
              </w:rPr>
              <w:t xml:space="preserve"> </w:t>
            </w:r>
            <w:r w:rsidRPr="00321098">
              <w:rPr>
                <w:rFonts w:ascii="Times New Roman" w:hAnsi="Times New Roman" w:cs="Times New Roman"/>
                <w:bCs/>
              </w:rPr>
              <w:t>environmental good</w:t>
            </w:r>
          </w:p>
        </w:tc>
        <w:tc>
          <w:tcPr>
            <w:tcW w:w="4410" w:type="dxa"/>
          </w:tcPr>
          <w:p w:rsidR="00472039" w:rsidRPr="00762B7C" w:rsidRDefault="00472039" w:rsidP="00975CCE">
            <w:pPr>
              <w:autoSpaceDE w:val="0"/>
              <w:autoSpaceDN w:val="0"/>
              <w:adjustRightInd w:val="0"/>
              <w:spacing w:line="360" w:lineRule="auto"/>
              <w:jc w:val="both"/>
              <w:rPr>
                <w:rFonts w:ascii="Times New Roman" w:hAnsi="Times New Roman" w:cs="Times New Roman"/>
                <w:bCs/>
              </w:rPr>
            </w:pPr>
            <w:r w:rsidRPr="00762B7C">
              <w:rPr>
                <w:rFonts w:ascii="Times New Roman" w:hAnsi="Times New Roman" w:cs="Times New Roman"/>
                <w:bCs/>
              </w:rPr>
              <w:t>Respondents select their preferred policy option, thus ruling out any sort of bias related to respondents’ lack of knowledge about the monetary economy</w:t>
            </w:r>
          </w:p>
        </w:tc>
        <w:tc>
          <w:tcPr>
            <w:tcW w:w="4590" w:type="dxa"/>
          </w:tcPr>
          <w:p w:rsidR="00472039" w:rsidRPr="00C328EA" w:rsidRDefault="00472039" w:rsidP="00975CCE">
            <w:pPr>
              <w:autoSpaceDE w:val="0"/>
              <w:autoSpaceDN w:val="0"/>
              <w:adjustRightInd w:val="0"/>
              <w:spacing w:line="360" w:lineRule="auto"/>
              <w:jc w:val="both"/>
              <w:rPr>
                <w:rFonts w:ascii="Times New Roman" w:hAnsi="Times New Roman" w:cs="Times New Roman"/>
                <w:bCs/>
              </w:rPr>
            </w:pPr>
            <w:r w:rsidRPr="007C06D1">
              <w:rPr>
                <w:rFonts w:ascii="Times New Roman" w:hAnsi="Times New Roman" w:cs="Times New Roman"/>
                <w:bCs/>
              </w:rPr>
              <w:t>It is more complex to analyze</w:t>
            </w:r>
            <w:r>
              <w:rPr>
                <w:rFonts w:ascii="Times New Roman" w:hAnsi="Times New Roman" w:cs="Times New Roman"/>
                <w:bCs/>
              </w:rPr>
              <w:t xml:space="preserve"> </w:t>
            </w:r>
            <w:r w:rsidRPr="007C06D1">
              <w:rPr>
                <w:rFonts w:ascii="Times New Roman" w:hAnsi="Times New Roman" w:cs="Times New Roman"/>
                <w:bCs/>
              </w:rPr>
              <w:t>and explain to the</w:t>
            </w:r>
            <w:r>
              <w:rPr>
                <w:rFonts w:ascii="Times New Roman" w:hAnsi="Times New Roman" w:cs="Times New Roman"/>
                <w:bCs/>
              </w:rPr>
              <w:t xml:space="preserve"> </w:t>
            </w:r>
            <w:r w:rsidRPr="007C06D1">
              <w:rPr>
                <w:rFonts w:ascii="Times New Roman" w:hAnsi="Times New Roman" w:cs="Times New Roman"/>
                <w:bCs/>
              </w:rPr>
              <w:t>respondents, who may not</w:t>
            </w:r>
            <w:r>
              <w:rPr>
                <w:rFonts w:ascii="Times New Roman" w:hAnsi="Times New Roman" w:cs="Times New Roman"/>
                <w:bCs/>
              </w:rPr>
              <w:t xml:space="preserve"> </w:t>
            </w:r>
            <w:r w:rsidRPr="007C06D1">
              <w:rPr>
                <w:rFonts w:ascii="Times New Roman" w:hAnsi="Times New Roman" w:cs="Times New Roman"/>
                <w:bCs/>
              </w:rPr>
              <w:t>look at the policy</w:t>
            </w:r>
            <w:r>
              <w:rPr>
                <w:rFonts w:ascii="Times New Roman" w:hAnsi="Times New Roman" w:cs="Times New Roman"/>
                <w:bCs/>
              </w:rPr>
              <w:t xml:space="preserve"> </w:t>
            </w:r>
            <w:r w:rsidRPr="007C06D1">
              <w:rPr>
                <w:rFonts w:ascii="Times New Roman" w:hAnsi="Times New Roman" w:cs="Times New Roman"/>
                <w:bCs/>
              </w:rPr>
              <w:t>characteristics as a bundle</w:t>
            </w:r>
            <w:r>
              <w:rPr>
                <w:rFonts w:ascii="Times New Roman" w:hAnsi="Times New Roman" w:cs="Times New Roman"/>
                <w:bCs/>
              </w:rPr>
              <w:t xml:space="preserve"> </w:t>
            </w:r>
            <w:r w:rsidRPr="007C06D1">
              <w:rPr>
                <w:rFonts w:ascii="Times New Roman" w:hAnsi="Times New Roman" w:cs="Times New Roman"/>
                <w:bCs/>
              </w:rPr>
              <w:t>but focus only on one</w:t>
            </w:r>
            <w:r>
              <w:rPr>
                <w:rFonts w:ascii="Times New Roman" w:hAnsi="Times New Roman" w:cs="Times New Roman"/>
                <w:bCs/>
              </w:rPr>
              <w:t xml:space="preserve"> </w:t>
            </w:r>
            <w:r w:rsidRPr="007C06D1">
              <w:rPr>
                <w:rFonts w:ascii="Times New Roman" w:hAnsi="Times New Roman" w:cs="Times New Roman"/>
                <w:bCs/>
              </w:rPr>
              <w:t>attribute.</w:t>
            </w:r>
          </w:p>
        </w:tc>
      </w:tr>
    </w:tbl>
    <w:p w:rsidR="001760E5" w:rsidRDefault="00472039">
      <w:bookmarkStart w:id="0" w:name="_GoBack"/>
      <w:bookmarkEnd w:id="0"/>
    </w:p>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039"/>
    <w:rsid w:val="00472039"/>
    <w:rsid w:val="008A3324"/>
    <w:rsid w:val="00996CDB"/>
    <w:rsid w:val="00BA5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B43E51-61C7-4170-B0DA-1308CCA13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20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BRCEE_Table_Grid"/>
    <w:basedOn w:val="TableNormal"/>
    <w:rsid w:val="004720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5028</Words>
  <Characters>28665</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33626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2022-08-11T11:28:00Z</dcterms:created>
  <dcterms:modified xsi:type="dcterms:W3CDTF">2022-08-11T11:29:00Z</dcterms:modified>
</cp:coreProperties>
</file>