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1BA98" w14:textId="77777777" w:rsidR="001C6526" w:rsidRPr="00BB13A2" w:rsidRDefault="001C6526" w:rsidP="001C6526">
      <w:pPr>
        <w:spacing w:line="480" w:lineRule="auto"/>
        <w:rPr>
          <w:rFonts w:ascii="Times New Roman" w:hAnsi="Times New Roman" w:cs="Times New Roman"/>
          <w:shd w:val="pct15" w:color="auto" w:fill="FFFFFF"/>
        </w:rPr>
      </w:pPr>
      <w:r>
        <w:rPr>
          <w:rFonts w:ascii="Times New Roman" w:hAnsi="Times New Roman" w:cs="Times New Roman" w:hint="eastAsia"/>
        </w:rPr>
        <w:t>I</w:t>
      </w:r>
      <w:r w:rsidRPr="00BB13A2">
        <w:rPr>
          <w:rFonts w:ascii="Times New Roman" w:hAnsi="Times New Roman" w:cs="Times New Roman"/>
        </w:rPr>
        <w:t>dentification of patient population benefiting from anticoagulant therapy for sepsis-</w:t>
      </w:r>
      <w:r>
        <w:rPr>
          <w:rFonts w:ascii="Times New Roman" w:hAnsi="Times New Roman" w:cs="Times New Roman"/>
        </w:rPr>
        <w:t>related</w:t>
      </w:r>
      <w:r w:rsidRPr="00BB13A2">
        <w:rPr>
          <w:rFonts w:ascii="Times New Roman" w:hAnsi="Times New Roman" w:cs="Times New Roman"/>
        </w:rPr>
        <w:t xml:space="preserve"> coagul</w:t>
      </w:r>
      <w:r>
        <w:rPr>
          <w:rFonts w:ascii="Times New Roman" w:hAnsi="Times New Roman" w:cs="Times New Roman"/>
        </w:rPr>
        <w:t>opathy</w:t>
      </w:r>
      <w:r w:rsidRPr="00BB13A2">
        <w:rPr>
          <w:rFonts w:ascii="Times New Roman" w:hAnsi="Times New Roman" w:cs="Times New Roman"/>
        </w:rPr>
        <w:t xml:space="preserve"> based on the disseminated intravascular coagulation diagnostic criteria: a retrospective database study</w:t>
      </w:r>
    </w:p>
    <w:p w14:paraId="79F024F8" w14:textId="77777777" w:rsidR="001C6526" w:rsidRPr="00ED2471" w:rsidRDefault="001C6526" w:rsidP="001C6526">
      <w:pPr>
        <w:spacing w:line="480" w:lineRule="auto"/>
        <w:rPr>
          <w:rFonts w:ascii="Times New Roman" w:hAnsi="Times New Roman" w:cs="Times New Roman"/>
          <w:shd w:val="pct15" w:color="auto" w:fill="FFFFFF"/>
        </w:rPr>
      </w:pPr>
    </w:p>
    <w:p w14:paraId="0CC73070" w14:textId="77777777" w:rsidR="001C6526" w:rsidRPr="00BB13A2" w:rsidRDefault="001C6526" w:rsidP="001C6526">
      <w:pPr>
        <w:spacing w:line="480" w:lineRule="auto"/>
        <w:rPr>
          <w:rFonts w:ascii="Times New Roman" w:hAnsi="Times New Roman" w:cs="Times New Roman"/>
        </w:rPr>
      </w:pPr>
      <w:r w:rsidRPr="00BB13A2">
        <w:rPr>
          <w:rFonts w:ascii="Times New Roman" w:hAnsi="Times New Roman" w:cs="Times New Roman"/>
        </w:rPr>
        <w:t>Takeshi Wada</w:t>
      </w:r>
      <w:r w:rsidRPr="00BB13A2">
        <w:rPr>
          <w:rFonts w:ascii="Times New Roman" w:hAnsi="Times New Roman" w:cs="Times New Roman"/>
          <w:vertAlign w:val="superscript"/>
        </w:rPr>
        <w:t>1</w:t>
      </w:r>
      <w:r w:rsidRPr="00BB13A2">
        <w:rPr>
          <w:rFonts w:ascii="Times New Roman" w:hAnsi="Times New Roman" w:cs="Times New Roman"/>
        </w:rPr>
        <w:t>, Kazuma Yamakawa</w:t>
      </w:r>
      <w:r w:rsidRPr="00BB13A2">
        <w:rPr>
          <w:rFonts w:ascii="Times New Roman" w:hAnsi="Times New Roman" w:cs="Times New Roman"/>
          <w:vertAlign w:val="superscript"/>
        </w:rPr>
        <w:t>2</w:t>
      </w:r>
      <w:r w:rsidRPr="00BB13A2">
        <w:rPr>
          <w:rFonts w:ascii="Times New Roman" w:hAnsi="Times New Roman" w:cs="Times New Roman"/>
        </w:rPr>
        <w:t xml:space="preserve">, </w:t>
      </w:r>
      <w:proofErr w:type="spellStart"/>
      <w:r w:rsidRPr="00BB13A2">
        <w:rPr>
          <w:rFonts w:ascii="Times New Roman" w:hAnsi="Times New Roman" w:cs="Times New Roman"/>
        </w:rPr>
        <w:t>Daijiro</w:t>
      </w:r>
      <w:proofErr w:type="spellEnd"/>
      <w:r w:rsidRPr="00BB13A2">
        <w:rPr>
          <w:rFonts w:ascii="Times New Roman" w:hAnsi="Times New Roman" w:cs="Times New Roman"/>
        </w:rPr>
        <w:t xml:space="preserve"> Kabata</w:t>
      </w:r>
      <w:r w:rsidRPr="00BB13A2">
        <w:rPr>
          <w:rFonts w:ascii="Times New Roman" w:hAnsi="Times New Roman" w:cs="Times New Roman"/>
          <w:vertAlign w:val="superscript"/>
        </w:rPr>
        <w:t>3</w:t>
      </w:r>
      <w:r w:rsidRPr="00BB13A2">
        <w:rPr>
          <w:rFonts w:ascii="Times New Roman" w:hAnsi="Times New Roman" w:cs="Times New Roman"/>
        </w:rPr>
        <w:t>, Toshikazu Abe</w:t>
      </w:r>
      <w:r w:rsidRPr="00BB13A2">
        <w:rPr>
          <w:rFonts w:ascii="Times New Roman" w:hAnsi="Times New Roman" w:cs="Times New Roman"/>
          <w:vertAlign w:val="superscript"/>
        </w:rPr>
        <w:t>4, 5</w:t>
      </w:r>
      <w:r w:rsidRPr="00BB13A2">
        <w:rPr>
          <w:rFonts w:ascii="Times New Roman" w:hAnsi="Times New Roman" w:cs="Times New Roman"/>
        </w:rPr>
        <w:t xml:space="preserve">, </w:t>
      </w:r>
      <w:proofErr w:type="spellStart"/>
      <w:r w:rsidRPr="00BB13A2">
        <w:rPr>
          <w:rFonts w:ascii="Times New Roman" w:hAnsi="Times New Roman" w:cs="Times New Roman"/>
        </w:rPr>
        <w:t>Seitaro</w:t>
      </w:r>
      <w:proofErr w:type="spellEnd"/>
      <w:r w:rsidRPr="00BB13A2">
        <w:rPr>
          <w:rFonts w:ascii="Times New Roman" w:hAnsi="Times New Roman" w:cs="Times New Roman"/>
        </w:rPr>
        <w:t xml:space="preserve"> Fujishima</w:t>
      </w:r>
      <w:r w:rsidRPr="00BB13A2">
        <w:rPr>
          <w:rFonts w:ascii="Times New Roman" w:hAnsi="Times New Roman" w:cs="Times New Roman"/>
          <w:vertAlign w:val="superscript"/>
        </w:rPr>
        <w:t>6</w:t>
      </w:r>
      <w:r w:rsidRPr="00BB13A2">
        <w:rPr>
          <w:rFonts w:ascii="Times New Roman" w:hAnsi="Times New Roman" w:cs="Times New Roman"/>
        </w:rPr>
        <w:t>, Shigeki Kushimoto</w:t>
      </w:r>
      <w:r w:rsidRPr="00BB13A2">
        <w:rPr>
          <w:rFonts w:ascii="Times New Roman" w:hAnsi="Times New Roman" w:cs="Times New Roman"/>
          <w:vertAlign w:val="superscript"/>
        </w:rPr>
        <w:t>7</w:t>
      </w:r>
      <w:r w:rsidRPr="00BB13A2">
        <w:rPr>
          <w:rFonts w:ascii="Times New Roman" w:hAnsi="Times New Roman" w:cs="Times New Roman"/>
        </w:rPr>
        <w:t>, Toshihiko Mayumi</w:t>
      </w:r>
      <w:r w:rsidRPr="00BB13A2">
        <w:rPr>
          <w:rFonts w:ascii="Times New Roman" w:hAnsi="Times New Roman" w:cs="Times New Roman"/>
          <w:vertAlign w:val="superscript"/>
        </w:rPr>
        <w:t>8</w:t>
      </w:r>
      <w:r w:rsidRPr="00BB13A2">
        <w:rPr>
          <w:rFonts w:ascii="Times New Roman" w:hAnsi="Times New Roman" w:cs="Times New Roman"/>
        </w:rPr>
        <w:t>, Hiroshi Ogura</w:t>
      </w:r>
      <w:r w:rsidRPr="00BB13A2">
        <w:rPr>
          <w:rFonts w:ascii="Times New Roman" w:hAnsi="Times New Roman" w:cs="Times New Roman"/>
          <w:vertAlign w:val="superscript"/>
        </w:rPr>
        <w:t>9</w:t>
      </w:r>
      <w:r w:rsidRPr="00BB13A2">
        <w:rPr>
          <w:rFonts w:ascii="Times New Roman" w:hAnsi="Times New Roman" w:cs="Times New Roman"/>
        </w:rPr>
        <w:t xml:space="preserve">, </w:t>
      </w:r>
      <w:proofErr w:type="spellStart"/>
      <w:r w:rsidRPr="00BB13A2">
        <w:rPr>
          <w:rFonts w:ascii="Times New Roman" w:hAnsi="Times New Roman" w:cs="Times New Roman"/>
        </w:rPr>
        <w:t>Daizoh</w:t>
      </w:r>
      <w:proofErr w:type="spellEnd"/>
      <w:r w:rsidRPr="00BB13A2">
        <w:rPr>
          <w:rFonts w:ascii="Times New Roman" w:hAnsi="Times New Roman" w:cs="Times New Roman"/>
        </w:rPr>
        <w:t xml:space="preserve"> Saitoh</w:t>
      </w:r>
      <w:r w:rsidRPr="00BB13A2">
        <w:rPr>
          <w:rFonts w:ascii="Times New Roman" w:hAnsi="Times New Roman" w:cs="Times New Roman"/>
          <w:vertAlign w:val="superscript"/>
        </w:rPr>
        <w:t>10</w:t>
      </w:r>
      <w:r w:rsidRPr="00BB13A2">
        <w:rPr>
          <w:rFonts w:ascii="Times New Roman" w:hAnsi="Times New Roman" w:cs="Times New Roman"/>
        </w:rPr>
        <w:t>, Atsushi Shiraishi</w:t>
      </w:r>
      <w:r w:rsidRPr="00BB13A2">
        <w:rPr>
          <w:rFonts w:ascii="Times New Roman" w:hAnsi="Times New Roman" w:cs="Times New Roman"/>
          <w:vertAlign w:val="superscript"/>
        </w:rPr>
        <w:t>11</w:t>
      </w:r>
      <w:r w:rsidRPr="00BB13A2">
        <w:rPr>
          <w:rFonts w:ascii="Times New Roman" w:hAnsi="Times New Roman" w:cs="Times New Roman"/>
        </w:rPr>
        <w:t>, Yasuhiro Otomo</w:t>
      </w:r>
      <w:r w:rsidRPr="00BB13A2">
        <w:rPr>
          <w:rFonts w:ascii="Times New Roman" w:hAnsi="Times New Roman" w:cs="Times New Roman"/>
          <w:vertAlign w:val="superscript"/>
        </w:rPr>
        <w:t>12</w:t>
      </w:r>
      <w:r w:rsidRPr="00BB13A2">
        <w:rPr>
          <w:rFonts w:ascii="Times New Roman" w:hAnsi="Times New Roman" w:cs="Times New Roman"/>
        </w:rPr>
        <w:t>, Satoshi Gando</w:t>
      </w:r>
      <w:r w:rsidRPr="00BB13A2">
        <w:rPr>
          <w:rFonts w:ascii="Times New Roman" w:hAnsi="Times New Roman" w:cs="Times New Roman"/>
          <w:vertAlign w:val="superscript"/>
        </w:rPr>
        <w:t>1,13</w:t>
      </w:r>
      <w:r w:rsidRPr="00BB13A2">
        <w:rPr>
          <w:rFonts w:ascii="Times New Roman" w:hAnsi="Times New Roman" w:cs="Times New Roman"/>
        </w:rPr>
        <w:t xml:space="preserve"> on behalf of the JAAM FORECAST Group</w:t>
      </w:r>
    </w:p>
    <w:p w14:paraId="5099F35B" w14:textId="77777777" w:rsidR="001C6526" w:rsidRPr="00BB13A2" w:rsidRDefault="001C6526" w:rsidP="001C6526">
      <w:pPr>
        <w:spacing w:line="480" w:lineRule="auto"/>
        <w:rPr>
          <w:rFonts w:ascii="Times New Roman" w:hAnsi="Times New Roman" w:cs="Times New Roman"/>
        </w:rPr>
      </w:pPr>
    </w:p>
    <w:p w14:paraId="3D19CC84" w14:textId="77777777" w:rsidR="001C6526" w:rsidRPr="00BB13A2" w:rsidRDefault="001C6526" w:rsidP="001C6526">
      <w:pPr>
        <w:pStyle w:val="af0"/>
        <w:numPr>
          <w:ilvl w:val="0"/>
          <w:numId w:val="1"/>
        </w:numPr>
        <w:spacing w:afterLines="50" w:after="200" w:line="480" w:lineRule="auto"/>
        <w:ind w:leftChars="0" w:left="566" w:hangingChars="236" w:hanging="566"/>
        <w:rPr>
          <w:rFonts w:ascii="Times New Roman" w:hAnsi="Times New Roman" w:cs="Times New Roman"/>
        </w:rPr>
      </w:pPr>
      <w:r w:rsidRPr="00BB13A2">
        <w:rPr>
          <w:rFonts w:ascii="Times New Roman" w:eastAsiaTheme="minorHAnsi" w:hAnsi="Times New Roman" w:cs="Times New Roman"/>
          <w:szCs w:val="21"/>
        </w:rPr>
        <w:t>Division of Acute and Critical Care Medicine, Department of Anesthesiology and Critical Care Medicine, Hokkaido University Faculty of Medicine</w:t>
      </w:r>
      <w:r w:rsidRPr="00BB13A2">
        <w:rPr>
          <w:rFonts w:ascii="Times New Roman" w:hAnsi="Times New Roman" w:cs="Times New Roman"/>
        </w:rPr>
        <w:t>, Sapporo, Japan</w:t>
      </w:r>
    </w:p>
    <w:p w14:paraId="21C7B15B" w14:textId="77777777" w:rsidR="001C6526" w:rsidRPr="00BB13A2" w:rsidRDefault="001C6526" w:rsidP="001C6526">
      <w:pPr>
        <w:pStyle w:val="af0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</w:rPr>
      </w:pPr>
      <w:r w:rsidRPr="00BB13A2">
        <w:rPr>
          <w:rFonts w:ascii="Times New Roman" w:hAnsi="Times New Roman" w:cs="Times New Roman"/>
        </w:rPr>
        <w:t xml:space="preserve">Department of Emergency Medicine, Osaka </w:t>
      </w:r>
      <w:r>
        <w:rPr>
          <w:rFonts w:ascii="Times New Roman" w:hAnsi="Times New Roman" w:cs="Times New Roman" w:hint="eastAsia"/>
        </w:rPr>
        <w:t xml:space="preserve">Medical </w:t>
      </w:r>
      <w:r w:rsidRPr="00BB13A2">
        <w:rPr>
          <w:rFonts w:ascii="Times New Roman" w:hAnsi="Times New Roman" w:cs="Times New Roman"/>
        </w:rPr>
        <w:t>and Pharmaceutical University, Takatsuki, Japan</w:t>
      </w:r>
    </w:p>
    <w:p w14:paraId="04EBBBE4" w14:textId="77777777" w:rsidR="001C6526" w:rsidRPr="00BB13A2" w:rsidRDefault="001C6526" w:rsidP="001C6526">
      <w:pPr>
        <w:pStyle w:val="af0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</w:rPr>
      </w:pPr>
      <w:r w:rsidRPr="00BB13A2">
        <w:rPr>
          <w:rFonts w:ascii="Times New Roman" w:eastAsia="メイリオ" w:hAnsi="Times New Roman" w:cs="Times New Roman"/>
          <w:color w:val="000000"/>
          <w:shd w:val="clear" w:color="auto" w:fill="FFFFFF"/>
        </w:rPr>
        <w:t xml:space="preserve">Department of Medical Statistics, Graduate School of Medicine, Osaka </w:t>
      </w:r>
      <w:r>
        <w:rPr>
          <w:rFonts w:ascii="Times New Roman" w:eastAsia="メイリオ" w:hAnsi="Times New Roman" w:cs="Times New Roman" w:hint="eastAsia"/>
          <w:color w:val="000000"/>
          <w:shd w:val="clear" w:color="auto" w:fill="FFFFFF"/>
        </w:rPr>
        <w:t>Me</w:t>
      </w:r>
      <w:r>
        <w:rPr>
          <w:rFonts w:ascii="Times New Roman" w:eastAsia="メイリオ" w:hAnsi="Times New Roman" w:cs="Times New Roman"/>
          <w:color w:val="000000"/>
          <w:shd w:val="clear" w:color="auto" w:fill="FFFFFF"/>
        </w:rPr>
        <w:t xml:space="preserve">tropolitan University, Osaka, </w:t>
      </w:r>
      <w:r w:rsidRPr="00BB13A2">
        <w:rPr>
          <w:rFonts w:ascii="Times New Roman" w:eastAsia="メイリオ" w:hAnsi="Times New Roman" w:cs="Times New Roman"/>
          <w:color w:val="000000"/>
          <w:shd w:val="clear" w:color="auto" w:fill="FFFFFF"/>
        </w:rPr>
        <w:t>Japan</w:t>
      </w:r>
    </w:p>
    <w:p w14:paraId="6293C669" w14:textId="77777777" w:rsidR="001C6526" w:rsidRPr="00BB13A2" w:rsidRDefault="001C6526" w:rsidP="001C6526">
      <w:pPr>
        <w:pStyle w:val="af0"/>
        <w:widowControl/>
        <w:numPr>
          <w:ilvl w:val="0"/>
          <w:numId w:val="1"/>
        </w:numPr>
        <w:spacing w:after="240" w:line="480" w:lineRule="auto"/>
        <w:ind w:leftChars="0"/>
        <w:rPr>
          <w:rFonts w:ascii="Times New Roman" w:eastAsia="ＭＳ Ｐゴシック" w:hAnsi="Times New Roman" w:cs="Times New Roman"/>
          <w:kern w:val="0"/>
        </w:rPr>
      </w:pPr>
      <w:r w:rsidRPr="00BB13A2">
        <w:rPr>
          <w:rFonts w:ascii="Times New Roman" w:eastAsia="ＭＳ Ｐゴシック" w:hAnsi="Times New Roman" w:cs="Times New Roman"/>
          <w:kern w:val="0"/>
        </w:rPr>
        <w:t>Department of Emergency and Critical Care Medicine, Tsukuba Memorial Hospital, Tsukuba, Japan</w:t>
      </w:r>
    </w:p>
    <w:p w14:paraId="5A2F86E8" w14:textId="77777777" w:rsidR="001C6526" w:rsidRPr="00BB13A2" w:rsidRDefault="001C6526" w:rsidP="001C6526">
      <w:pPr>
        <w:pStyle w:val="af0"/>
        <w:numPr>
          <w:ilvl w:val="0"/>
          <w:numId w:val="1"/>
        </w:numPr>
        <w:spacing w:afterLines="50" w:after="200" w:line="480" w:lineRule="auto"/>
        <w:ind w:leftChars="0" w:left="566" w:hangingChars="236" w:hanging="566"/>
        <w:rPr>
          <w:rFonts w:ascii="Times New Roman" w:hAnsi="Times New Roman" w:cs="Times New Roman"/>
        </w:rPr>
      </w:pPr>
      <w:r w:rsidRPr="00BB13A2">
        <w:rPr>
          <w:rFonts w:ascii="Times New Roman" w:hAnsi="Times New Roman" w:cs="Times New Roman"/>
        </w:rPr>
        <w:t xml:space="preserve">Health Services Research and Development Center, University of Tsukuba, </w:t>
      </w:r>
      <w:r>
        <w:rPr>
          <w:rFonts w:ascii="Times New Roman" w:hAnsi="Times New Roman" w:cs="Times New Roman" w:hint="eastAsia"/>
        </w:rPr>
        <w:t xml:space="preserve">Tsukuba, </w:t>
      </w:r>
      <w:r w:rsidRPr="00BB13A2">
        <w:rPr>
          <w:rFonts w:ascii="Times New Roman" w:hAnsi="Times New Roman" w:cs="Times New Roman"/>
        </w:rPr>
        <w:lastRenderedPageBreak/>
        <w:t>Japan</w:t>
      </w:r>
    </w:p>
    <w:p w14:paraId="6C57472C" w14:textId="77777777" w:rsidR="001C6526" w:rsidRPr="00BB13A2" w:rsidRDefault="001C6526" w:rsidP="001C6526">
      <w:pPr>
        <w:pStyle w:val="af0"/>
        <w:numPr>
          <w:ilvl w:val="0"/>
          <w:numId w:val="1"/>
        </w:numPr>
        <w:spacing w:afterLines="50" w:after="200" w:line="480" w:lineRule="auto"/>
        <w:ind w:leftChars="0" w:left="566" w:hangingChars="236" w:hanging="566"/>
        <w:rPr>
          <w:rFonts w:ascii="Times New Roman" w:hAnsi="Times New Roman" w:cs="Times New Roman"/>
        </w:rPr>
      </w:pPr>
      <w:r w:rsidRPr="00BB13A2">
        <w:rPr>
          <w:rFonts w:ascii="Times New Roman" w:hAnsi="Times New Roman" w:cs="Times New Roman"/>
        </w:rPr>
        <w:t xml:space="preserve">Center for General Medicine Education, Keio University School of Medicine, </w:t>
      </w:r>
      <w:r>
        <w:rPr>
          <w:rFonts w:ascii="Times New Roman" w:hAnsi="Times New Roman" w:cs="Times New Roman" w:hint="eastAsia"/>
        </w:rPr>
        <w:t>Tokyo</w:t>
      </w:r>
      <w:r w:rsidRPr="00BB13A2">
        <w:rPr>
          <w:rFonts w:ascii="Times New Roman" w:hAnsi="Times New Roman" w:cs="Times New Roman"/>
        </w:rPr>
        <w:t>, Japan</w:t>
      </w:r>
    </w:p>
    <w:p w14:paraId="6B525B77" w14:textId="77777777" w:rsidR="001C6526" w:rsidRPr="00BB13A2" w:rsidRDefault="001C6526" w:rsidP="001C6526">
      <w:pPr>
        <w:pStyle w:val="af0"/>
        <w:numPr>
          <w:ilvl w:val="0"/>
          <w:numId w:val="1"/>
        </w:numPr>
        <w:spacing w:afterLines="50" w:after="200" w:line="480" w:lineRule="auto"/>
        <w:ind w:leftChars="0" w:left="566" w:hangingChars="236" w:hanging="566"/>
        <w:rPr>
          <w:rFonts w:ascii="Times New Roman" w:hAnsi="Times New Roman" w:cs="Times New Roman"/>
        </w:rPr>
      </w:pPr>
      <w:r w:rsidRPr="00BB13A2">
        <w:rPr>
          <w:rFonts w:ascii="Times New Roman" w:hAnsi="Times New Roman" w:cs="Times New Roman"/>
        </w:rPr>
        <w:t>Division of Emergency and Critical Care Medicine, Tohoku University Graduate School of Medicine, Sendai, Japan</w:t>
      </w:r>
    </w:p>
    <w:p w14:paraId="518BE76E" w14:textId="77777777" w:rsidR="001C6526" w:rsidRPr="00BB13A2" w:rsidRDefault="001C6526" w:rsidP="001C6526">
      <w:pPr>
        <w:pStyle w:val="af0"/>
        <w:numPr>
          <w:ilvl w:val="0"/>
          <w:numId w:val="1"/>
        </w:numPr>
        <w:spacing w:afterLines="50" w:after="200" w:line="480" w:lineRule="auto"/>
        <w:ind w:leftChars="0" w:left="566" w:hangingChars="236" w:hanging="566"/>
        <w:rPr>
          <w:rFonts w:ascii="Times New Roman" w:hAnsi="Times New Roman" w:cs="Times New Roman"/>
        </w:rPr>
      </w:pPr>
      <w:r w:rsidRPr="006D0610">
        <w:rPr>
          <w:rFonts w:ascii="Times New Roman" w:hAnsi="Times New Roman" w:cs="Times New Roman"/>
        </w:rPr>
        <w:t xml:space="preserve">Department of Trauma, Critical Care Medicine and Burn Center, Japan; Community Healthcare Organization, Chukyo Hospital, </w:t>
      </w:r>
      <w:r>
        <w:rPr>
          <w:rFonts w:ascii="Times New Roman" w:hAnsi="Times New Roman" w:cs="Times New Roman"/>
        </w:rPr>
        <w:t xml:space="preserve">Nagoya, </w:t>
      </w:r>
      <w:r w:rsidRPr="006D0610">
        <w:rPr>
          <w:rFonts w:ascii="Times New Roman" w:hAnsi="Times New Roman" w:cs="Times New Roman"/>
        </w:rPr>
        <w:t>Japan</w:t>
      </w:r>
    </w:p>
    <w:p w14:paraId="7F3A42E5" w14:textId="77777777" w:rsidR="001C6526" w:rsidRPr="00BB13A2" w:rsidRDefault="001C6526" w:rsidP="001C6526">
      <w:pPr>
        <w:pStyle w:val="af0"/>
        <w:numPr>
          <w:ilvl w:val="0"/>
          <w:numId w:val="1"/>
        </w:numPr>
        <w:spacing w:afterLines="50" w:after="200" w:line="480" w:lineRule="auto"/>
        <w:ind w:leftChars="0" w:left="566" w:hangingChars="236" w:hanging="566"/>
        <w:rPr>
          <w:rFonts w:ascii="Times New Roman" w:hAnsi="Times New Roman" w:cs="Times New Roman"/>
        </w:rPr>
      </w:pPr>
      <w:r w:rsidRPr="00BB13A2">
        <w:rPr>
          <w:rFonts w:ascii="Times New Roman" w:hAnsi="Times New Roman" w:cs="Times New Roman"/>
        </w:rPr>
        <w:t>Department of Traumatology and Acute Critical Medicine, Osaka University Graduate School of Medicine, Suita, Japan</w:t>
      </w:r>
    </w:p>
    <w:p w14:paraId="79254685" w14:textId="77777777" w:rsidR="001C6526" w:rsidRPr="00BB13A2" w:rsidRDefault="001C6526" w:rsidP="001C6526">
      <w:pPr>
        <w:pStyle w:val="af0"/>
        <w:numPr>
          <w:ilvl w:val="0"/>
          <w:numId w:val="1"/>
        </w:numPr>
        <w:spacing w:afterLines="50" w:after="200" w:line="480" w:lineRule="auto"/>
        <w:ind w:leftChars="0" w:left="566" w:hangingChars="236" w:hanging="566"/>
        <w:rPr>
          <w:rFonts w:ascii="Times New Roman" w:hAnsi="Times New Roman" w:cs="Times New Roman"/>
        </w:rPr>
      </w:pPr>
      <w:r w:rsidRPr="00BB13A2">
        <w:rPr>
          <w:rFonts w:ascii="Times New Roman" w:hAnsi="Times New Roman" w:cs="Times New Roman"/>
        </w:rPr>
        <w:t>Division of Traumatology, Research Institute, National Defense Medical College, Tokorozawa, Japan</w:t>
      </w:r>
    </w:p>
    <w:p w14:paraId="260F5BEC" w14:textId="77777777" w:rsidR="001C6526" w:rsidRPr="00BB13A2" w:rsidRDefault="001C6526" w:rsidP="001C6526">
      <w:pPr>
        <w:pStyle w:val="af0"/>
        <w:numPr>
          <w:ilvl w:val="0"/>
          <w:numId w:val="1"/>
        </w:numPr>
        <w:spacing w:afterLines="50" w:after="200" w:line="480" w:lineRule="auto"/>
        <w:ind w:leftChars="0" w:left="566" w:hangingChars="236" w:hanging="566"/>
        <w:rPr>
          <w:rFonts w:ascii="Times New Roman" w:hAnsi="Times New Roman" w:cs="Times New Roman"/>
        </w:rPr>
      </w:pPr>
      <w:r w:rsidRPr="00BB13A2">
        <w:rPr>
          <w:rFonts w:ascii="Times New Roman" w:hAnsi="Times New Roman" w:cs="Times New Roman"/>
        </w:rPr>
        <w:t xml:space="preserve">Emergency and Trauma Center, Kameda Medical Center, </w:t>
      </w:r>
      <w:proofErr w:type="spellStart"/>
      <w:r w:rsidRPr="00BB13A2">
        <w:rPr>
          <w:rFonts w:ascii="Times New Roman" w:hAnsi="Times New Roman" w:cs="Times New Roman"/>
        </w:rPr>
        <w:t>Kamogawa</w:t>
      </w:r>
      <w:proofErr w:type="spellEnd"/>
      <w:r w:rsidRPr="00BB13A2">
        <w:rPr>
          <w:rFonts w:ascii="Times New Roman" w:hAnsi="Times New Roman" w:cs="Times New Roman"/>
        </w:rPr>
        <w:t>, Japan</w:t>
      </w:r>
    </w:p>
    <w:p w14:paraId="36462D19" w14:textId="77777777" w:rsidR="001C6526" w:rsidRPr="00BB13A2" w:rsidRDefault="001C6526" w:rsidP="001C6526">
      <w:pPr>
        <w:pStyle w:val="af0"/>
        <w:numPr>
          <w:ilvl w:val="0"/>
          <w:numId w:val="1"/>
        </w:numPr>
        <w:spacing w:afterLines="50" w:after="200" w:line="480" w:lineRule="auto"/>
        <w:ind w:leftChars="0" w:left="566" w:hangingChars="236" w:hanging="566"/>
        <w:rPr>
          <w:rFonts w:ascii="Times New Roman" w:hAnsi="Times New Roman" w:cs="Times New Roman"/>
        </w:rPr>
      </w:pPr>
      <w:r w:rsidRPr="00BB13A2">
        <w:rPr>
          <w:rFonts w:ascii="Times New Roman" w:hAnsi="Times New Roman" w:cs="Times New Roman"/>
        </w:rPr>
        <w:t>Trauma and Acute Critical Care Center, Medical Hospital, Tokyo Medical and Dental University, Tokyo, Japan</w:t>
      </w:r>
    </w:p>
    <w:p w14:paraId="3D3CF30C" w14:textId="77777777" w:rsidR="001C6526" w:rsidRPr="00BB13A2" w:rsidRDefault="001C6526" w:rsidP="001C6526">
      <w:pPr>
        <w:pStyle w:val="af0"/>
        <w:numPr>
          <w:ilvl w:val="0"/>
          <w:numId w:val="1"/>
        </w:numPr>
        <w:spacing w:afterLines="50" w:after="200" w:line="480" w:lineRule="auto"/>
        <w:ind w:leftChars="0"/>
        <w:rPr>
          <w:rFonts w:ascii="Times New Roman" w:hAnsi="Times New Roman" w:cs="Times New Roman"/>
        </w:rPr>
      </w:pPr>
      <w:r w:rsidRPr="00BB13A2">
        <w:rPr>
          <w:rFonts w:ascii="Times New Roman" w:hAnsi="Times New Roman" w:cs="Times New Roman"/>
        </w:rPr>
        <w:t xml:space="preserve">Department of Acute and Critical Care Medicine, Sapporo Higashi </w:t>
      </w:r>
      <w:proofErr w:type="spellStart"/>
      <w:r w:rsidRPr="00BB13A2">
        <w:rPr>
          <w:rFonts w:ascii="Times New Roman" w:hAnsi="Times New Roman" w:cs="Times New Roman"/>
        </w:rPr>
        <w:t>Tokushukai</w:t>
      </w:r>
      <w:proofErr w:type="spellEnd"/>
      <w:r w:rsidRPr="00BB13A2">
        <w:rPr>
          <w:rFonts w:ascii="Times New Roman" w:hAnsi="Times New Roman" w:cs="Times New Roman"/>
        </w:rPr>
        <w:t xml:space="preserve"> Hospital, </w:t>
      </w:r>
      <w:r w:rsidRPr="00BB13A2">
        <w:rPr>
          <w:rFonts w:ascii="Times New Roman" w:hAnsi="Times New Roman" w:cs="Times New Roman"/>
        </w:rPr>
        <w:lastRenderedPageBreak/>
        <w:t>Sapporo, Japan</w:t>
      </w:r>
    </w:p>
    <w:p w14:paraId="6644DA77" w14:textId="77777777" w:rsidR="001C6526" w:rsidRPr="00BB13A2" w:rsidRDefault="001C6526" w:rsidP="001C6526">
      <w:pPr>
        <w:spacing w:line="480" w:lineRule="auto"/>
        <w:rPr>
          <w:rFonts w:ascii="Times New Roman" w:hAnsi="Times New Roman" w:cs="Times New Roman"/>
        </w:rPr>
      </w:pPr>
    </w:p>
    <w:p w14:paraId="7A7DEF87" w14:textId="77777777" w:rsidR="001C6526" w:rsidRPr="00BB13A2" w:rsidRDefault="001C6526" w:rsidP="001C6526">
      <w:pPr>
        <w:spacing w:line="480" w:lineRule="auto"/>
        <w:rPr>
          <w:rFonts w:ascii="Times New Roman" w:hAnsi="Times New Roman" w:cs="Times New Roman"/>
        </w:rPr>
      </w:pPr>
      <w:r w:rsidRPr="00BB13A2">
        <w:rPr>
          <w:rFonts w:ascii="Times New Roman" w:hAnsi="Times New Roman" w:cs="Times New Roman"/>
        </w:rPr>
        <w:t xml:space="preserve">Author for </w:t>
      </w:r>
      <w:r>
        <w:rPr>
          <w:rFonts w:ascii="Times New Roman" w:hAnsi="Times New Roman" w:cs="Times New Roman"/>
        </w:rPr>
        <w:t>C</w:t>
      </w:r>
      <w:r w:rsidRPr="00BB13A2">
        <w:rPr>
          <w:rFonts w:ascii="Times New Roman" w:hAnsi="Times New Roman" w:cs="Times New Roman"/>
        </w:rPr>
        <w:t>orrespondence: Takeshi Wada, MD, PhD</w:t>
      </w:r>
    </w:p>
    <w:p w14:paraId="4C5B0840" w14:textId="77777777" w:rsidR="001C6526" w:rsidRPr="00BB13A2" w:rsidRDefault="001C6526" w:rsidP="001C6526">
      <w:pPr>
        <w:spacing w:afterLines="50" w:after="200" w:line="480" w:lineRule="auto"/>
        <w:rPr>
          <w:rFonts w:ascii="Times New Roman" w:hAnsi="Times New Roman" w:cs="Times New Roman"/>
        </w:rPr>
      </w:pPr>
      <w:r w:rsidRPr="00BB13A2">
        <w:rPr>
          <w:rFonts w:ascii="Times New Roman" w:eastAsiaTheme="minorHAnsi" w:hAnsi="Times New Roman" w:cs="Times New Roman"/>
          <w:szCs w:val="21"/>
        </w:rPr>
        <w:t>Division of Acute and Critical Care Medicine, Department of Anesthesiology and Critical Care Medicine, Hokkaido University Faculty of Medicine</w:t>
      </w:r>
      <w:r w:rsidRPr="00BB13A2">
        <w:rPr>
          <w:rFonts w:ascii="Times New Roman" w:hAnsi="Times New Roman" w:cs="Times New Roman"/>
        </w:rPr>
        <w:t>, N15, W7, Kita-</w:t>
      </w:r>
      <w:proofErr w:type="spellStart"/>
      <w:r w:rsidRPr="00BB13A2">
        <w:rPr>
          <w:rFonts w:ascii="Times New Roman" w:hAnsi="Times New Roman" w:cs="Times New Roman"/>
        </w:rPr>
        <w:t>ku</w:t>
      </w:r>
      <w:proofErr w:type="spellEnd"/>
      <w:r w:rsidRPr="00BB13A2">
        <w:rPr>
          <w:rFonts w:ascii="Times New Roman" w:hAnsi="Times New Roman" w:cs="Times New Roman"/>
        </w:rPr>
        <w:t xml:space="preserve">, Sapporo Japan. Phone, 81-11-706-7377; Fax, 81-11-706-7378; E-mail, </w:t>
      </w:r>
      <w:hyperlink r:id="rId7" w:history="1">
        <w:r w:rsidRPr="00BB13A2">
          <w:rPr>
            <w:rStyle w:val="ac"/>
            <w:rFonts w:ascii="Times New Roman" w:hAnsi="Times New Roman" w:cs="Times New Roman"/>
          </w:rPr>
          <w:t>t</w:t>
        </w:r>
      </w:hyperlink>
      <w:r w:rsidRPr="00BB13A2">
        <w:rPr>
          <w:rStyle w:val="ac"/>
          <w:rFonts w:ascii="Times New Roman" w:hAnsi="Times New Roman" w:cs="Times New Roman"/>
        </w:rPr>
        <w:t>wada1@med.hokudai.ac.jp</w:t>
      </w:r>
    </w:p>
    <w:p w14:paraId="5B5862FA" w14:textId="3551EC98" w:rsidR="001C6526" w:rsidRDefault="001C6526" w:rsidP="001C6526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p w14:paraId="22EE6407" w14:textId="2E802E18" w:rsidR="001C6526" w:rsidRDefault="001C6526" w:rsidP="001C6526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p w14:paraId="0675287D" w14:textId="579EE7C0" w:rsidR="001C6526" w:rsidRDefault="001C6526" w:rsidP="001C6526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p w14:paraId="062D8E44" w14:textId="1CB76E31" w:rsidR="001C6526" w:rsidRDefault="001C6526" w:rsidP="001C6526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p w14:paraId="440B1D13" w14:textId="7967427B" w:rsidR="001C6526" w:rsidRDefault="001C6526" w:rsidP="001C6526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p w14:paraId="096E6E0F" w14:textId="6C80F536" w:rsidR="001C6526" w:rsidRDefault="001C6526" w:rsidP="001C6526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p w14:paraId="2A4C0890" w14:textId="41F13E2D" w:rsidR="001C6526" w:rsidRDefault="001C6526" w:rsidP="001C6526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p w14:paraId="5EEB1139" w14:textId="7B009F7B" w:rsidR="001C6526" w:rsidRDefault="001C6526" w:rsidP="001C6526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p w14:paraId="61F3217A" w14:textId="47581F75" w:rsidR="001C6526" w:rsidRDefault="001C6526" w:rsidP="001C6526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p w14:paraId="1ABBB90D" w14:textId="2EB6F0A1" w:rsidR="001C6526" w:rsidRDefault="001C6526" w:rsidP="001C6526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p w14:paraId="3B3A2036" w14:textId="77777777" w:rsidR="001C6526" w:rsidRPr="00BB13A2" w:rsidRDefault="001C6526" w:rsidP="001C6526">
      <w:pPr>
        <w:widowControl/>
        <w:spacing w:line="480" w:lineRule="auto"/>
        <w:jc w:val="left"/>
        <w:rPr>
          <w:rFonts w:ascii="Times New Roman" w:hAnsi="Times New Roman" w:cs="Times New Roman" w:hint="eastAsia"/>
        </w:rPr>
      </w:pPr>
    </w:p>
    <w:p w14:paraId="17F9DD14" w14:textId="48F6BFD7" w:rsidR="003E3E42" w:rsidRPr="006204D0" w:rsidRDefault="006204D0" w:rsidP="003E3E42">
      <w:pPr>
        <w:tabs>
          <w:tab w:val="left" w:pos="7200"/>
        </w:tabs>
        <w:rPr>
          <w:rFonts w:ascii="Times New Roman" w:hAnsi="Times New Roman"/>
          <w:b/>
          <w:bCs/>
        </w:rPr>
      </w:pPr>
      <w:r w:rsidRPr="006204D0">
        <w:rPr>
          <w:rFonts w:ascii="Times New Roman" w:hAnsi="Times New Roman"/>
          <w:b/>
          <w:bCs/>
          <w:color w:val="000000" w:themeColor="text1"/>
        </w:rPr>
        <w:lastRenderedPageBreak/>
        <w:t xml:space="preserve">Supplementary </w:t>
      </w:r>
      <w:r w:rsidR="003E3E42" w:rsidRPr="006204D0">
        <w:rPr>
          <w:rFonts w:ascii="Times New Roman" w:hAnsi="Times New Roman"/>
          <w:b/>
          <w:bCs/>
          <w:color w:val="000000" w:themeColor="text1"/>
        </w:rPr>
        <w:t xml:space="preserve">Table 1 </w:t>
      </w:r>
      <w:r w:rsidR="003E3E42" w:rsidRPr="006204D0">
        <w:rPr>
          <w:rFonts w:ascii="Times New Roman" w:hAnsi="Times New Roman"/>
          <w:b/>
          <w:bCs/>
          <w:kern w:val="0"/>
        </w:rPr>
        <w:t>Scoring system for DIC according to the JAAM</w:t>
      </w:r>
    </w:p>
    <w:p w14:paraId="67A316B7" w14:textId="77777777" w:rsidR="003E3E42" w:rsidRPr="006204D0" w:rsidRDefault="003E3E42" w:rsidP="003E3E42">
      <w:pPr>
        <w:tabs>
          <w:tab w:val="left" w:pos="7200"/>
        </w:tabs>
        <w:rPr>
          <w:rFonts w:ascii="Times New Roman" w:hAnsi="Times New Roman"/>
        </w:rPr>
      </w:pPr>
      <w:r w:rsidRPr="006204D0">
        <w:rPr>
          <w:rFonts w:ascii="Times New Roman" w:hAnsi="Times New Roman"/>
        </w:rPr>
        <w:t>----------------------------------------------------------------------------------------------------------------</w:t>
      </w:r>
    </w:p>
    <w:p w14:paraId="53A6A826" w14:textId="77777777" w:rsidR="006204D0" w:rsidRPr="00700FF2" w:rsidRDefault="006204D0" w:rsidP="006204D0">
      <w:pPr>
        <w:tabs>
          <w:tab w:val="left" w:pos="7200"/>
        </w:tabs>
        <w:spacing w:line="480" w:lineRule="auto"/>
        <w:rPr>
          <w:rFonts w:ascii="Times New Roman" w:hAnsi="Times New Roman" w:cs="Times New Roman"/>
          <w:b/>
          <w:bCs/>
        </w:rPr>
      </w:pPr>
      <w:r w:rsidRPr="00700FF2">
        <w:rPr>
          <w:rFonts w:ascii="Times New Roman" w:hAnsi="Times New Roman" w:cs="Times New Roman"/>
          <w:b/>
          <w:bCs/>
        </w:rPr>
        <w:t>1. Clinical conditions that may be associated with DIC</w:t>
      </w:r>
    </w:p>
    <w:p w14:paraId="3B8D978B" w14:textId="77777777" w:rsidR="006204D0" w:rsidRPr="00700FF2" w:rsidRDefault="006204D0" w:rsidP="006204D0">
      <w:pPr>
        <w:tabs>
          <w:tab w:val="left" w:pos="900"/>
          <w:tab w:val="left" w:pos="1980"/>
          <w:tab w:val="left" w:pos="720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  <w:t>1) Sepsis/severe infection (any micro-organism)</w:t>
      </w:r>
    </w:p>
    <w:p w14:paraId="41FB7A46" w14:textId="77777777" w:rsidR="006204D0" w:rsidRPr="00700FF2" w:rsidRDefault="006204D0" w:rsidP="006204D0">
      <w:pPr>
        <w:pStyle w:val="a3"/>
        <w:tabs>
          <w:tab w:val="clear" w:pos="4252"/>
          <w:tab w:val="clear" w:pos="8504"/>
          <w:tab w:val="left" w:pos="900"/>
          <w:tab w:val="left" w:pos="1980"/>
          <w:tab w:val="left" w:pos="7200"/>
        </w:tabs>
        <w:snapToGrid/>
        <w:spacing w:line="480" w:lineRule="auto"/>
        <w:rPr>
          <w:rFonts w:ascii="Times New Roman" w:eastAsia="ＭＳ 明朝" w:hAnsi="Times New Roman"/>
          <w:szCs w:val="24"/>
        </w:rPr>
      </w:pPr>
      <w:r w:rsidRPr="00700FF2">
        <w:rPr>
          <w:rFonts w:ascii="Times New Roman" w:eastAsia="ＭＳ 明朝" w:hAnsi="Times New Roman"/>
          <w:szCs w:val="24"/>
        </w:rPr>
        <w:tab/>
        <w:t>2) Trauma/burn/surgery</w:t>
      </w:r>
    </w:p>
    <w:p w14:paraId="678EB3E8" w14:textId="77777777" w:rsidR="006204D0" w:rsidRPr="00700FF2" w:rsidRDefault="006204D0" w:rsidP="006204D0">
      <w:pPr>
        <w:tabs>
          <w:tab w:val="left" w:pos="900"/>
          <w:tab w:val="left" w:pos="1980"/>
          <w:tab w:val="left" w:pos="720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  <w:t>3) Vascular abnormalities</w:t>
      </w:r>
    </w:p>
    <w:p w14:paraId="6898BB5F" w14:textId="77777777" w:rsidR="006204D0" w:rsidRPr="00700FF2" w:rsidRDefault="006204D0" w:rsidP="006204D0">
      <w:pPr>
        <w:pStyle w:val="a3"/>
        <w:tabs>
          <w:tab w:val="clear" w:pos="4252"/>
          <w:tab w:val="clear" w:pos="8504"/>
          <w:tab w:val="left" w:pos="900"/>
          <w:tab w:val="left" w:pos="1440"/>
          <w:tab w:val="left" w:pos="1980"/>
        </w:tabs>
        <w:snapToGrid/>
        <w:spacing w:line="480" w:lineRule="auto"/>
        <w:rPr>
          <w:rFonts w:ascii="Times New Roman" w:eastAsia="ＭＳ 明朝" w:hAnsi="Times New Roman"/>
          <w:szCs w:val="24"/>
        </w:rPr>
      </w:pPr>
      <w:r w:rsidRPr="00700FF2">
        <w:rPr>
          <w:rFonts w:ascii="Times New Roman" w:eastAsia="ＭＳ 明朝" w:hAnsi="Times New Roman"/>
          <w:szCs w:val="24"/>
        </w:rPr>
        <w:tab/>
      </w:r>
      <w:r w:rsidRPr="00700FF2">
        <w:rPr>
          <w:rFonts w:ascii="Times New Roman" w:eastAsia="ＭＳ 明朝" w:hAnsi="Times New Roman"/>
          <w:szCs w:val="24"/>
        </w:rPr>
        <w:tab/>
        <w:t>- large vascular aneurysms</w:t>
      </w:r>
    </w:p>
    <w:p w14:paraId="46592186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- giant hemangioma</w:t>
      </w:r>
    </w:p>
    <w:p w14:paraId="6467EEBD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- vasculitis</w:t>
      </w:r>
    </w:p>
    <w:p w14:paraId="023EB96E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  <w:t>4) Severe toxic or immunological reactions</w:t>
      </w:r>
    </w:p>
    <w:p w14:paraId="3B5C7299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- snakebite</w:t>
      </w:r>
    </w:p>
    <w:p w14:paraId="64A535EB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- recreational drugs</w:t>
      </w:r>
    </w:p>
    <w:p w14:paraId="31125D27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- transfusion reactions</w:t>
      </w:r>
    </w:p>
    <w:p w14:paraId="288C6069" w14:textId="77777777" w:rsidR="006204D0" w:rsidRPr="00700FF2" w:rsidRDefault="006204D0" w:rsidP="006204D0">
      <w:pPr>
        <w:pStyle w:val="a3"/>
        <w:tabs>
          <w:tab w:val="clear" w:pos="4252"/>
          <w:tab w:val="clear" w:pos="8504"/>
          <w:tab w:val="left" w:pos="900"/>
          <w:tab w:val="left" w:pos="1440"/>
          <w:tab w:val="left" w:pos="1980"/>
        </w:tabs>
        <w:snapToGrid/>
        <w:spacing w:line="480" w:lineRule="auto"/>
        <w:rPr>
          <w:rFonts w:ascii="Times New Roman" w:eastAsia="ＭＳ 明朝" w:hAnsi="Times New Roman"/>
          <w:szCs w:val="24"/>
        </w:rPr>
      </w:pPr>
      <w:r w:rsidRPr="00700FF2">
        <w:rPr>
          <w:rFonts w:ascii="Times New Roman" w:eastAsia="ＭＳ 明朝" w:hAnsi="Times New Roman"/>
          <w:szCs w:val="24"/>
        </w:rPr>
        <w:tab/>
      </w:r>
      <w:r w:rsidRPr="00700FF2">
        <w:rPr>
          <w:rFonts w:ascii="Times New Roman" w:eastAsia="ＭＳ 明朝" w:hAnsi="Times New Roman"/>
          <w:szCs w:val="24"/>
        </w:rPr>
        <w:tab/>
        <w:t>- transplant rejection</w:t>
      </w:r>
    </w:p>
    <w:p w14:paraId="2C5B5B50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  <w:t>5) Malignancy (except bone marrow suppression)</w:t>
      </w:r>
    </w:p>
    <w:p w14:paraId="47CAC442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  <w:t>6) Obstetric calamities</w:t>
      </w:r>
    </w:p>
    <w:p w14:paraId="48D7FAA8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  <w:t>7) Conditions that may be associated with SIRS</w:t>
      </w:r>
    </w:p>
    <w:p w14:paraId="20B7E157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 xml:space="preserve">- </w:t>
      </w:r>
      <w:r w:rsidRPr="00700FF2">
        <w:rPr>
          <w:rFonts w:ascii="Times New Roman" w:hAnsi="Times New Roman" w:cs="Times New Roman"/>
          <w:kern w:val="0"/>
        </w:rPr>
        <w:t>organ destruction (e.g., severe pancreatitis)</w:t>
      </w:r>
    </w:p>
    <w:p w14:paraId="494C8612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lastRenderedPageBreak/>
        <w:tab/>
      </w:r>
      <w:r w:rsidRPr="00700FF2">
        <w:rPr>
          <w:rFonts w:ascii="Times New Roman" w:hAnsi="Times New Roman" w:cs="Times New Roman"/>
        </w:rPr>
        <w:tab/>
        <w:t>- severe hepatic failure</w:t>
      </w:r>
    </w:p>
    <w:p w14:paraId="17C0349D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- ischemia/hypoxia/shock</w:t>
      </w:r>
    </w:p>
    <w:p w14:paraId="43AF16DE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- heat stroke/malignant syndrome</w:t>
      </w:r>
    </w:p>
    <w:p w14:paraId="2F0D2674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- fat embolism</w:t>
      </w:r>
    </w:p>
    <w:p w14:paraId="268907E2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- rhabdomyolysis</w:t>
      </w:r>
    </w:p>
    <w:p w14:paraId="72003779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- other</w:t>
      </w:r>
    </w:p>
    <w:p w14:paraId="0D5D1D03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  <w:t>8) Other</w:t>
      </w:r>
    </w:p>
    <w:p w14:paraId="482EBFE6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>-----------------------------------------------------------------------------------------------------------</w:t>
      </w:r>
    </w:p>
    <w:p w14:paraId="4484C328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  <w:b/>
          <w:bCs/>
        </w:rPr>
      </w:pPr>
      <w:r w:rsidRPr="00700FF2">
        <w:rPr>
          <w:rFonts w:ascii="Times New Roman" w:hAnsi="Times New Roman" w:cs="Times New Roman"/>
          <w:b/>
          <w:bCs/>
        </w:rPr>
        <w:t>2. Clinical conditions that should be carefully ruled out</w:t>
      </w:r>
    </w:p>
    <w:p w14:paraId="343F9EE3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 xml:space="preserve"> A. Thrombocytopenia</w:t>
      </w:r>
    </w:p>
    <w:p w14:paraId="07BF3DA4" w14:textId="77777777" w:rsidR="006204D0" w:rsidRPr="00700FF2" w:rsidRDefault="006204D0" w:rsidP="006204D0">
      <w:pPr>
        <w:pStyle w:val="a3"/>
        <w:tabs>
          <w:tab w:val="clear" w:pos="4252"/>
          <w:tab w:val="clear" w:pos="8504"/>
          <w:tab w:val="left" w:pos="900"/>
          <w:tab w:val="left" w:pos="1440"/>
          <w:tab w:val="left" w:pos="1980"/>
          <w:tab w:val="left" w:pos="2400"/>
        </w:tabs>
        <w:snapToGrid/>
        <w:spacing w:line="480" w:lineRule="auto"/>
        <w:rPr>
          <w:rFonts w:ascii="Times New Roman" w:eastAsia="ＭＳ 明朝" w:hAnsi="Times New Roman"/>
          <w:szCs w:val="24"/>
        </w:rPr>
      </w:pPr>
      <w:r w:rsidRPr="00700FF2">
        <w:rPr>
          <w:rFonts w:ascii="Times New Roman" w:eastAsia="ＭＳ 明朝" w:hAnsi="Times New Roman"/>
          <w:szCs w:val="24"/>
        </w:rPr>
        <w:tab/>
      </w:r>
      <w:r w:rsidRPr="00700FF2">
        <w:rPr>
          <w:rFonts w:ascii="Times New Roman" w:eastAsia="ＭＳ 明朝" w:hAnsi="Times New Roman"/>
          <w:szCs w:val="24"/>
        </w:rPr>
        <w:tab/>
        <w:t>1) Dilution and abnormal distribution</w:t>
      </w:r>
    </w:p>
    <w:p w14:paraId="4EAC6184" w14:textId="77777777" w:rsidR="006204D0" w:rsidRPr="00700FF2" w:rsidRDefault="006204D0" w:rsidP="006204D0">
      <w:pPr>
        <w:tabs>
          <w:tab w:val="left" w:pos="900"/>
          <w:tab w:val="left" w:pos="1980"/>
        </w:tabs>
        <w:spacing w:line="480" w:lineRule="auto"/>
        <w:ind w:left="1980" w:hangingChars="825" w:hanging="19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  <w:t xml:space="preserve">       </w:t>
      </w:r>
      <w:r w:rsidRPr="00700FF2">
        <w:rPr>
          <w:rFonts w:ascii="Times New Roman" w:hAnsi="Times New Roman" w:cs="Times New Roman"/>
        </w:rPr>
        <w:tab/>
        <w:t>Massive blood loss and transfusion, massive infusion</w:t>
      </w:r>
    </w:p>
    <w:p w14:paraId="4625F3D9" w14:textId="77777777" w:rsidR="006204D0" w:rsidRPr="00700FF2" w:rsidRDefault="006204D0" w:rsidP="006204D0">
      <w:pPr>
        <w:pStyle w:val="a3"/>
        <w:tabs>
          <w:tab w:val="clear" w:pos="4252"/>
          <w:tab w:val="clear" w:pos="8504"/>
          <w:tab w:val="left" w:pos="900"/>
          <w:tab w:val="left" w:pos="1440"/>
          <w:tab w:val="left" w:pos="1980"/>
        </w:tabs>
        <w:snapToGrid/>
        <w:spacing w:line="480" w:lineRule="auto"/>
        <w:ind w:left="1980" w:hangingChars="825" w:hanging="1980"/>
        <w:rPr>
          <w:rFonts w:ascii="Times New Roman" w:eastAsia="ＭＳ 明朝" w:hAnsi="Times New Roman"/>
          <w:szCs w:val="24"/>
        </w:rPr>
      </w:pPr>
      <w:r w:rsidRPr="00700FF2">
        <w:rPr>
          <w:rFonts w:ascii="Times New Roman" w:eastAsia="ＭＳ 明朝" w:hAnsi="Times New Roman"/>
          <w:szCs w:val="24"/>
        </w:rPr>
        <w:tab/>
      </w:r>
      <w:r w:rsidRPr="00700FF2">
        <w:rPr>
          <w:rFonts w:ascii="Times New Roman" w:eastAsia="ＭＳ 明朝" w:hAnsi="Times New Roman"/>
          <w:szCs w:val="24"/>
        </w:rPr>
        <w:tab/>
        <w:t>2) Increased platelet destruction</w:t>
      </w:r>
    </w:p>
    <w:p w14:paraId="39089F14" w14:textId="77777777" w:rsidR="006204D0" w:rsidRPr="00700FF2" w:rsidRDefault="006204D0" w:rsidP="006204D0">
      <w:pPr>
        <w:pStyle w:val="2"/>
        <w:ind w:left="96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ITP, TTP/HUS, HIT, drugs, viral infection, alloimmune destruction, APS, HELLP, extracorporeal circulation</w:t>
      </w:r>
    </w:p>
    <w:p w14:paraId="1ACB948A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ind w:left="1980" w:hangingChars="825" w:hanging="19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3) Decreased platelet production</w:t>
      </w:r>
    </w:p>
    <w:p w14:paraId="0F0E368C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ind w:left="1980" w:hangingChars="825" w:hanging="19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 xml:space="preserve">Viral infection, drugs, radiation, nutritional deficiency (vitamin B12, folic </w:t>
      </w:r>
      <w:r w:rsidRPr="00700FF2">
        <w:rPr>
          <w:rFonts w:ascii="Times New Roman" w:hAnsi="Times New Roman" w:cs="Times New Roman"/>
        </w:rPr>
        <w:lastRenderedPageBreak/>
        <w:t>acid), disorders of hematopoiesis, liver disease, HPS</w:t>
      </w:r>
    </w:p>
    <w:p w14:paraId="2F4F461E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ind w:left="1980" w:hangingChars="825" w:hanging="19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4) Spurious decrease</w:t>
      </w:r>
    </w:p>
    <w:p w14:paraId="0F41BBA7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ind w:left="1980" w:hangingChars="825" w:hanging="19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EDTA-dependent agglutinins, insufficient anticoagulation of blood samples</w:t>
      </w:r>
    </w:p>
    <w:p w14:paraId="67C8A578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ind w:left="1980" w:hangingChars="825" w:hanging="19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5) Other</w:t>
      </w:r>
    </w:p>
    <w:p w14:paraId="1780E874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</w:tabs>
        <w:spacing w:line="480" w:lineRule="auto"/>
        <w:ind w:left="1980" w:hangingChars="825" w:hanging="19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Hypothermia, artificial devices in the vessel</w:t>
      </w:r>
      <w:r w:rsidRPr="00700FF2">
        <w:rPr>
          <w:rFonts w:ascii="Times New Roman" w:hAnsi="Times New Roman" w:cs="Times New Roman"/>
        </w:rPr>
        <w:tab/>
      </w:r>
    </w:p>
    <w:p w14:paraId="47626748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  <w:tab w:val="left" w:pos="2400"/>
        </w:tabs>
        <w:spacing w:line="480" w:lineRule="auto"/>
        <w:ind w:left="1980" w:hangingChars="825" w:hanging="19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 xml:space="preserve"> B. Prolonged prothrombin time</w:t>
      </w:r>
    </w:p>
    <w:p w14:paraId="25211764" w14:textId="77777777" w:rsidR="006204D0" w:rsidRPr="00700FF2" w:rsidRDefault="006204D0" w:rsidP="006204D0">
      <w:pPr>
        <w:pStyle w:val="aa"/>
        <w:tabs>
          <w:tab w:val="left" w:pos="900"/>
          <w:tab w:val="left" w:pos="1980"/>
        </w:tabs>
        <w:spacing w:line="480" w:lineRule="auto"/>
        <w:ind w:left="2940" w:hangingChars="825" w:hanging="19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Anticoagulation therapy, anticoagulant in blood samples, vitamin K deficiency, liver cirrhosis, massive blood loss and transfusion</w:t>
      </w:r>
    </w:p>
    <w:p w14:paraId="018B0FD4" w14:textId="77777777" w:rsidR="006204D0" w:rsidRPr="00700FF2" w:rsidRDefault="006204D0" w:rsidP="006204D0">
      <w:pPr>
        <w:tabs>
          <w:tab w:val="left" w:pos="900"/>
          <w:tab w:val="left" w:pos="1440"/>
          <w:tab w:val="left" w:pos="1980"/>
          <w:tab w:val="left" w:pos="2400"/>
        </w:tabs>
        <w:spacing w:line="480" w:lineRule="auto"/>
        <w:ind w:left="1980" w:hangingChars="825" w:hanging="19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 xml:space="preserve"> C. Elevated FDP</w:t>
      </w:r>
    </w:p>
    <w:p w14:paraId="4EEAE9D8" w14:textId="77777777" w:rsidR="006204D0" w:rsidRPr="00700FF2" w:rsidRDefault="006204D0" w:rsidP="006204D0">
      <w:pPr>
        <w:pStyle w:val="2"/>
        <w:tabs>
          <w:tab w:val="left" w:pos="1440"/>
          <w:tab w:val="left" w:pos="2400"/>
        </w:tabs>
        <w:ind w:left="96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</w:r>
      <w:r w:rsidRPr="00700FF2">
        <w:rPr>
          <w:rFonts w:ascii="Times New Roman" w:hAnsi="Times New Roman" w:cs="Times New Roman"/>
        </w:rPr>
        <w:tab/>
        <w:t>Thrombosis, hemostasis and wound healing, hematoma, pleural effusion, ascites, anticoagulant in blood samples, antifibrinolytic therapy</w:t>
      </w:r>
    </w:p>
    <w:p w14:paraId="2519D54B" w14:textId="77777777" w:rsidR="006204D0" w:rsidRPr="00700FF2" w:rsidRDefault="006204D0" w:rsidP="006204D0">
      <w:pPr>
        <w:tabs>
          <w:tab w:val="left" w:pos="1440"/>
          <w:tab w:val="left" w:pos="2400"/>
        </w:tabs>
        <w:spacing w:line="480" w:lineRule="auto"/>
        <w:ind w:left="1980" w:hangingChars="825" w:hanging="19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 xml:space="preserve"> D. Other</w:t>
      </w:r>
    </w:p>
    <w:p w14:paraId="6B186AAC" w14:textId="77777777" w:rsidR="006204D0" w:rsidRPr="00700FF2" w:rsidRDefault="006204D0" w:rsidP="006204D0">
      <w:pPr>
        <w:tabs>
          <w:tab w:val="left" w:pos="1440"/>
          <w:tab w:val="left" w:pos="2400"/>
        </w:tabs>
        <w:spacing w:line="480" w:lineRule="auto"/>
        <w:ind w:left="1980" w:hangingChars="825" w:hanging="19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>---------------------------------------------------------------------------------------------------------------</w:t>
      </w:r>
    </w:p>
    <w:p w14:paraId="22C12CD1" w14:textId="77777777" w:rsidR="006204D0" w:rsidRPr="00700FF2" w:rsidRDefault="006204D0" w:rsidP="006204D0">
      <w:pPr>
        <w:tabs>
          <w:tab w:val="left" w:pos="1440"/>
          <w:tab w:val="left" w:pos="2400"/>
        </w:tabs>
        <w:spacing w:line="480" w:lineRule="auto"/>
        <w:ind w:left="1413" w:hangingChars="600" w:hanging="1413"/>
        <w:rPr>
          <w:rFonts w:ascii="Times New Roman" w:hAnsi="Times New Roman" w:cs="Times New Roman"/>
          <w:b/>
          <w:bCs/>
        </w:rPr>
      </w:pPr>
      <w:r w:rsidRPr="00700FF2">
        <w:rPr>
          <w:rFonts w:ascii="Times New Roman" w:hAnsi="Times New Roman" w:cs="Times New Roman"/>
          <w:b/>
          <w:bCs/>
        </w:rPr>
        <w:t>3. Diagnostic algorithm for SIRS</w:t>
      </w:r>
    </w:p>
    <w:p w14:paraId="67E109CB" w14:textId="77777777" w:rsidR="006204D0" w:rsidRPr="00700FF2" w:rsidRDefault="006204D0" w:rsidP="006204D0">
      <w:pPr>
        <w:tabs>
          <w:tab w:val="left" w:pos="720"/>
        </w:tabs>
        <w:spacing w:line="480" w:lineRule="auto"/>
        <w:ind w:left="1080" w:hangingChars="450" w:hanging="10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  <w:t>1) Temperature &gt; 38 ℃ or &lt; 36 ℃</w:t>
      </w:r>
    </w:p>
    <w:p w14:paraId="3F418F9B" w14:textId="77777777" w:rsidR="006204D0" w:rsidRPr="00700FF2" w:rsidRDefault="006204D0" w:rsidP="006204D0">
      <w:pPr>
        <w:pStyle w:val="a3"/>
        <w:tabs>
          <w:tab w:val="clear" w:pos="4252"/>
          <w:tab w:val="clear" w:pos="8504"/>
          <w:tab w:val="left" w:pos="720"/>
        </w:tabs>
        <w:snapToGrid/>
        <w:spacing w:line="480" w:lineRule="auto"/>
        <w:ind w:left="1080" w:hangingChars="450" w:hanging="1080"/>
        <w:rPr>
          <w:rFonts w:ascii="Times New Roman" w:eastAsia="ＭＳ 明朝" w:hAnsi="Times New Roman"/>
          <w:szCs w:val="24"/>
        </w:rPr>
      </w:pPr>
      <w:r w:rsidRPr="00700FF2">
        <w:rPr>
          <w:rFonts w:ascii="Times New Roman" w:eastAsia="ＭＳ 明朝" w:hAnsi="Times New Roman"/>
          <w:szCs w:val="24"/>
        </w:rPr>
        <w:lastRenderedPageBreak/>
        <w:tab/>
        <w:t>2) Heart rate &gt; 90 beats/min</w:t>
      </w:r>
    </w:p>
    <w:p w14:paraId="512F0580" w14:textId="77777777" w:rsidR="006204D0" w:rsidRPr="00700FF2" w:rsidRDefault="006204D0" w:rsidP="006204D0">
      <w:pPr>
        <w:tabs>
          <w:tab w:val="left" w:pos="720"/>
        </w:tabs>
        <w:spacing w:line="480" w:lineRule="auto"/>
        <w:ind w:left="1080" w:hangingChars="450" w:hanging="10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  <w:t>3) Respiratory rate &gt; 20 breaths/min or PaCO</w:t>
      </w:r>
      <w:r w:rsidRPr="00700FF2">
        <w:rPr>
          <w:rFonts w:ascii="Times New Roman" w:hAnsi="Times New Roman" w:cs="Times New Roman"/>
          <w:vertAlign w:val="subscript"/>
        </w:rPr>
        <w:t>2</w:t>
      </w:r>
      <w:r w:rsidRPr="00700FF2">
        <w:rPr>
          <w:rFonts w:ascii="Times New Roman" w:hAnsi="Times New Roman" w:cs="Times New Roman"/>
        </w:rPr>
        <w:t xml:space="preserve"> &lt; 32 torr (&lt; 4</w:t>
      </w:r>
      <w:r>
        <w:rPr>
          <w:rFonts w:ascii="Times New Roman" w:hAnsi="Times New Roman" w:cs="Times New Roman"/>
        </w:rPr>
        <w:t>.</w:t>
      </w:r>
      <w:r w:rsidRPr="00700FF2">
        <w:rPr>
          <w:rFonts w:ascii="Times New Roman" w:hAnsi="Times New Roman" w:cs="Times New Roman"/>
        </w:rPr>
        <w:t>3 kPa)</w:t>
      </w:r>
    </w:p>
    <w:p w14:paraId="13F2D153" w14:textId="77777777" w:rsidR="006204D0" w:rsidRPr="00700FF2" w:rsidRDefault="006204D0" w:rsidP="006204D0">
      <w:pPr>
        <w:tabs>
          <w:tab w:val="left" w:pos="720"/>
        </w:tabs>
        <w:spacing w:line="480" w:lineRule="auto"/>
        <w:ind w:left="1080" w:hangingChars="450" w:hanging="10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ab/>
        <w:t>4) White blood cell &gt; 12,000 cells/mm</w:t>
      </w:r>
      <w:r w:rsidRPr="00700FF2">
        <w:rPr>
          <w:rFonts w:ascii="Times New Roman" w:hAnsi="Times New Roman" w:cs="Times New Roman"/>
          <w:vertAlign w:val="superscript"/>
        </w:rPr>
        <w:t>3</w:t>
      </w:r>
      <w:r w:rsidRPr="00700FF2">
        <w:rPr>
          <w:rFonts w:ascii="Times New Roman" w:hAnsi="Times New Roman" w:cs="Times New Roman"/>
        </w:rPr>
        <w:t>, &lt; 4,000 cells/mm</w:t>
      </w:r>
      <w:r w:rsidRPr="00700FF2">
        <w:rPr>
          <w:rFonts w:ascii="Times New Roman" w:hAnsi="Times New Roman" w:cs="Times New Roman"/>
          <w:vertAlign w:val="superscript"/>
        </w:rPr>
        <w:t>3</w:t>
      </w:r>
      <w:r w:rsidRPr="00700FF2">
        <w:rPr>
          <w:rFonts w:ascii="Times New Roman" w:hAnsi="Times New Roman" w:cs="Times New Roman"/>
        </w:rPr>
        <w:t>, or 10% immature (band) forms</w:t>
      </w:r>
    </w:p>
    <w:p w14:paraId="65551E1D" w14:textId="77777777" w:rsidR="006204D0" w:rsidRPr="00700FF2" w:rsidRDefault="006204D0" w:rsidP="006204D0">
      <w:pPr>
        <w:tabs>
          <w:tab w:val="left" w:pos="720"/>
        </w:tabs>
        <w:spacing w:line="480" w:lineRule="auto"/>
        <w:ind w:left="1080" w:hangingChars="450" w:hanging="1080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>---------------------------------------------------------------------------------------------------------------</w:t>
      </w:r>
    </w:p>
    <w:p w14:paraId="0D712AE3" w14:textId="77777777" w:rsidR="006204D0" w:rsidRPr="00700FF2" w:rsidRDefault="006204D0" w:rsidP="006204D0">
      <w:pPr>
        <w:pStyle w:val="a3"/>
        <w:tabs>
          <w:tab w:val="clear" w:pos="4252"/>
          <w:tab w:val="clear" w:pos="8504"/>
          <w:tab w:val="left" w:pos="2400"/>
        </w:tabs>
        <w:snapToGrid/>
        <w:spacing w:line="480" w:lineRule="auto"/>
        <w:rPr>
          <w:rFonts w:ascii="Times New Roman" w:hAnsi="Times New Roman"/>
          <w:b/>
          <w:bCs/>
          <w:szCs w:val="24"/>
        </w:rPr>
      </w:pPr>
      <w:r w:rsidRPr="00700FF2">
        <w:rPr>
          <w:rFonts w:ascii="Times New Roman" w:eastAsia="ＭＳ 明朝" w:hAnsi="Times New Roman"/>
          <w:b/>
          <w:bCs/>
          <w:szCs w:val="24"/>
        </w:rPr>
        <w:t xml:space="preserve">4. </w:t>
      </w:r>
      <w:r w:rsidRPr="00700FF2">
        <w:rPr>
          <w:rFonts w:ascii="Times New Roman" w:hAnsi="Times New Roman"/>
          <w:b/>
          <w:bCs/>
          <w:szCs w:val="24"/>
        </w:rPr>
        <w:t>Diagnostic algorithm</w:t>
      </w:r>
    </w:p>
    <w:p w14:paraId="4986EC9A" w14:textId="77777777" w:rsidR="006204D0" w:rsidRPr="00700FF2" w:rsidRDefault="006204D0" w:rsidP="006204D0">
      <w:pPr>
        <w:pStyle w:val="a3"/>
        <w:tabs>
          <w:tab w:val="clear" w:pos="4252"/>
          <w:tab w:val="clear" w:pos="8504"/>
          <w:tab w:val="left" w:pos="480"/>
          <w:tab w:val="left" w:pos="900"/>
          <w:tab w:val="right" w:pos="8640"/>
        </w:tabs>
        <w:snapToGrid/>
        <w:spacing w:line="480" w:lineRule="auto"/>
        <w:rPr>
          <w:rFonts w:ascii="Times New Roman" w:hAnsi="Times New Roman"/>
          <w:szCs w:val="24"/>
        </w:rPr>
      </w:pPr>
      <w:r w:rsidRPr="00700FF2">
        <w:rPr>
          <w:rFonts w:ascii="Times New Roman" w:hAnsi="Times New Roman"/>
          <w:szCs w:val="24"/>
        </w:rPr>
        <w:tab/>
      </w:r>
      <w:r w:rsidRPr="00700FF2">
        <w:rPr>
          <w:rFonts w:ascii="Times New Roman" w:hAnsi="Times New Roman"/>
          <w:szCs w:val="24"/>
        </w:rPr>
        <w:tab/>
      </w:r>
      <w:r w:rsidRPr="00700FF2">
        <w:rPr>
          <w:rFonts w:ascii="Times New Roman" w:hAnsi="Times New Roman"/>
          <w:szCs w:val="24"/>
        </w:rPr>
        <w:tab/>
        <w:t>Score</w:t>
      </w:r>
    </w:p>
    <w:p w14:paraId="582FBB3E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  <w:color w:val="000000"/>
        </w:rPr>
      </w:pPr>
      <w:r w:rsidRPr="00700FF2">
        <w:rPr>
          <w:rFonts w:ascii="Times New Roman" w:hAnsi="Times New Roman" w:cs="Times New Roman"/>
          <w:color w:val="000000"/>
        </w:rPr>
        <w:t>SIRS criteria</w:t>
      </w:r>
    </w:p>
    <w:p w14:paraId="3A2F178F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  <w:color w:val="000000"/>
        </w:rPr>
      </w:pPr>
      <w:r w:rsidRPr="00700FF2">
        <w:rPr>
          <w:rFonts w:ascii="Times New Roman" w:hAnsi="Times New Roman" w:cs="Times New Roman"/>
          <w:color w:val="000000"/>
        </w:rPr>
        <w:tab/>
      </w:r>
      <w:r w:rsidRPr="00700FF2">
        <w:rPr>
          <w:rFonts w:ascii="Times New Roman" w:hAnsi="Times New Roman" w:cs="Times New Roman"/>
          <w:color w:val="000000"/>
        </w:rPr>
        <w:tab/>
        <w:t>≥ 3</w:t>
      </w:r>
      <w:r w:rsidRPr="00700FF2">
        <w:rPr>
          <w:rFonts w:ascii="Times New Roman" w:hAnsi="Times New Roman" w:cs="Times New Roman"/>
          <w:color w:val="000000"/>
        </w:rPr>
        <w:tab/>
        <w:t>1</w:t>
      </w:r>
    </w:p>
    <w:p w14:paraId="3BA7A137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  <w:color w:val="000000"/>
        </w:rPr>
      </w:pPr>
      <w:r w:rsidRPr="00700FF2">
        <w:rPr>
          <w:rFonts w:ascii="Times New Roman" w:hAnsi="Times New Roman" w:cs="Times New Roman"/>
          <w:color w:val="000000"/>
        </w:rPr>
        <w:tab/>
      </w:r>
      <w:r w:rsidRPr="00700FF2">
        <w:rPr>
          <w:rFonts w:ascii="Times New Roman" w:hAnsi="Times New Roman" w:cs="Times New Roman"/>
          <w:color w:val="000000"/>
        </w:rPr>
        <w:tab/>
        <w:t>0</w:t>
      </w:r>
      <w:r>
        <w:rPr>
          <w:rFonts w:ascii="Times New Roman" w:hAnsi="Times New Roman" w:cs="Times New Roman"/>
          <w:color w:val="000000"/>
        </w:rPr>
        <w:t>–</w:t>
      </w:r>
      <w:r w:rsidRPr="00700FF2">
        <w:rPr>
          <w:rFonts w:ascii="Times New Roman" w:hAnsi="Times New Roman" w:cs="Times New Roman"/>
          <w:color w:val="000000"/>
        </w:rPr>
        <w:t>2</w:t>
      </w:r>
      <w:r w:rsidRPr="00700FF2">
        <w:rPr>
          <w:rFonts w:ascii="Times New Roman" w:hAnsi="Times New Roman" w:cs="Times New Roman"/>
          <w:color w:val="000000"/>
        </w:rPr>
        <w:tab/>
        <w:t>0</w:t>
      </w:r>
    </w:p>
    <w:p w14:paraId="28E093C6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  <w:color w:val="000000"/>
        </w:rPr>
      </w:pPr>
      <w:r w:rsidRPr="00700FF2">
        <w:rPr>
          <w:rFonts w:ascii="Times New Roman" w:hAnsi="Times New Roman" w:cs="Times New Roman"/>
          <w:color w:val="000000"/>
        </w:rPr>
        <w:t>Platelet counts (10</w:t>
      </w:r>
      <w:r w:rsidRPr="00700FF2">
        <w:rPr>
          <w:rFonts w:ascii="Times New Roman" w:hAnsi="Times New Roman" w:cs="Times New Roman"/>
          <w:color w:val="000000"/>
          <w:vertAlign w:val="superscript"/>
        </w:rPr>
        <w:t>9</w:t>
      </w:r>
      <w:r w:rsidRPr="00700FF2">
        <w:rPr>
          <w:rFonts w:ascii="Times New Roman" w:hAnsi="Times New Roman" w:cs="Times New Roman"/>
          <w:color w:val="000000"/>
        </w:rPr>
        <w:t>/L)</w:t>
      </w:r>
    </w:p>
    <w:p w14:paraId="4A91CFC5" w14:textId="77777777" w:rsidR="006204D0" w:rsidRPr="00700FF2" w:rsidRDefault="006204D0" w:rsidP="006204D0">
      <w:pPr>
        <w:pStyle w:val="a3"/>
        <w:tabs>
          <w:tab w:val="clear" w:pos="4252"/>
          <w:tab w:val="clear" w:pos="8504"/>
          <w:tab w:val="left" w:pos="480"/>
          <w:tab w:val="left" w:pos="900"/>
          <w:tab w:val="right" w:pos="8640"/>
        </w:tabs>
        <w:snapToGrid/>
        <w:spacing w:line="480" w:lineRule="auto"/>
        <w:rPr>
          <w:rFonts w:ascii="Times New Roman" w:hAnsi="Times New Roman"/>
          <w:color w:val="000000"/>
          <w:szCs w:val="24"/>
        </w:rPr>
      </w:pPr>
      <w:r w:rsidRPr="00700FF2">
        <w:rPr>
          <w:rFonts w:ascii="Times New Roman" w:hAnsi="Times New Roman"/>
          <w:color w:val="000000"/>
          <w:szCs w:val="24"/>
        </w:rPr>
        <w:tab/>
      </w:r>
      <w:r w:rsidRPr="00700FF2">
        <w:rPr>
          <w:rFonts w:ascii="Times New Roman" w:hAnsi="Times New Roman"/>
          <w:color w:val="000000"/>
          <w:szCs w:val="24"/>
        </w:rPr>
        <w:tab/>
        <w:t xml:space="preserve">&lt; 80 or &gt; 50% </w:t>
      </w:r>
      <w:proofErr w:type="gramStart"/>
      <w:r w:rsidRPr="00700FF2">
        <w:rPr>
          <w:rFonts w:ascii="Times New Roman" w:hAnsi="Times New Roman"/>
          <w:color w:val="000000"/>
          <w:szCs w:val="24"/>
        </w:rPr>
        <w:t>decrease</w:t>
      </w:r>
      <w:proofErr w:type="gramEnd"/>
      <w:r w:rsidRPr="00700FF2">
        <w:rPr>
          <w:rFonts w:ascii="Times New Roman" w:hAnsi="Times New Roman"/>
          <w:color w:val="000000"/>
          <w:szCs w:val="24"/>
        </w:rPr>
        <w:t xml:space="preserve"> within 24 h</w:t>
      </w:r>
      <w:r w:rsidRPr="00700FF2">
        <w:rPr>
          <w:rFonts w:ascii="Times New Roman" w:hAnsi="Times New Roman"/>
          <w:color w:val="000000"/>
          <w:szCs w:val="24"/>
        </w:rPr>
        <w:tab/>
        <w:t>3</w:t>
      </w:r>
    </w:p>
    <w:p w14:paraId="56DCA549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  <w:color w:val="000000"/>
        </w:rPr>
      </w:pPr>
      <w:r w:rsidRPr="00700FF2">
        <w:rPr>
          <w:rFonts w:ascii="Times New Roman" w:hAnsi="Times New Roman" w:cs="Times New Roman"/>
          <w:color w:val="000000"/>
        </w:rPr>
        <w:tab/>
      </w:r>
      <w:r w:rsidRPr="00700FF2">
        <w:rPr>
          <w:rFonts w:ascii="Times New Roman" w:hAnsi="Times New Roman" w:cs="Times New Roman"/>
          <w:color w:val="000000"/>
        </w:rPr>
        <w:tab/>
        <w:t xml:space="preserve">≥ 80 &lt; 120 or &gt; 30% </w:t>
      </w:r>
      <w:proofErr w:type="gramStart"/>
      <w:r w:rsidRPr="00700FF2">
        <w:rPr>
          <w:rFonts w:ascii="Times New Roman" w:hAnsi="Times New Roman" w:cs="Times New Roman"/>
          <w:color w:val="000000"/>
        </w:rPr>
        <w:t>decrease</w:t>
      </w:r>
      <w:proofErr w:type="gramEnd"/>
      <w:r w:rsidRPr="00700FF2">
        <w:rPr>
          <w:rFonts w:ascii="Times New Roman" w:hAnsi="Times New Roman" w:cs="Times New Roman"/>
          <w:color w:val="000000"/>
        </w:rPr>
        <w:t xml:space="preserve"> within 24 h</w:t>
      </w:r>
      <w:r w:rsidRPr="00700FF2">
        <w:rPr>
          <w:rFonts w:ascii="Times New Roman" w:hAnsi="Times New Roman" w:cs="Times New Roman"/>
          <w:color w:val="000000"/>
        </w:rPr>
        <w:tab/>
        <w:t>1</w:t>
      </w:r>
    </w:p>
    <w:p w14:paraId="69BDD0DC" w14:textId="77777777" w:rsidR="006204D0" w:rsidRPr="00700FF2" w:rsidRDefault="006204D0" w:rsidP="006204D0">
      <w:pPr>
        <w:pStyle w:val="a3"/>
        <w:tabs>
          <w:tab w:val="clear" w:pos="4252"/>
          <w:tab w:val="clear" w:pos="8504"/>
          <w:tab w:val="left" w:pos="480"/>
          <w:tab w:val="left" w:pos="900"/>
          <w:tab w:val="right" w:pos="8640"/>
        </w:tabs>
        <w:snapToGrid/>
        <w:spacing w:line="480" w:lineRule="auto"/>
        <w:rPr>
          <w:rFonts w:ascii="Times New Roman" w:hAnsi="Times New Roman"/>
          <w:color w:val="000000"/>
          <w:szCs w:val="24"/>
        </w:rPr>
      </w:pPr>
      <w:r w:rsidRPr="00700FF2">
        <w:rPr>
          <w:rFonts w:ascii="Times New Roman" w:hAnsi="Times New Roman"/>
          <w:color w:val="000000"/>
          <w:szCs w:val="24"/>
        </w:rPr>
        <w:tab/>
      </w:r>
      <w:r w:rsidRPr="00700FF2">
        <w:rPr>
          <w:rFonts w:ascii="Times New Roman" w:hAnsi="Times New Roman"/>
          <w:color w:val="000000"/>
          <w:szCs w:val="24"/>
        </w:rPr>
        <w:tab/>
        <w:t>≥ 120</w:t>
      </w:r>
      <w:r w:rsidRPr="00700FF2">
        <w:rPr>
          <w:rFonts w:ascii="Times New Roman" w:hAnsi="Times New Roman"/>
          <w:color w:val="000000"/>
          <w:szCs w:val="24"/>
        </w:rPr>
        <w:tab/>
        <w:t>0</w:t>
      </w:r>
    </w:p>
    <w:p w14:paraId="320284FA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  <w:color w:val="000000"/>
        </w:rPr>
      </w:pPr>
      <w:r w:rsidRPr="00700FF2">
        <w:rPr>
          <w:rFonts w:ascii="Times New Roman" w:hAnsi="Times New Roman" w:cs="Times New Roman"/>
          <w:color w:val="000000"/>
        </w:rPr>
        <w:t>Prothrombin time (value of patient/normal value)</w:t>
      </w:r>
    </w:p>
    <w:p w14:paraId="25B44ABB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  <w:color w:val="000000"/>
        </w:rPr>
      </w:pPr>
      <w:r w:rsidRPr="00700FF2">
        <w:rPr>
          <w:rFonts w:ascii="Times New Roman" w:hAnsi="Times New Roman" w:cs="Times New Roman"/>
          <w:color w:val="000000"/>
        </w:rPr>
        <w:tab/>
      </w:r>
      <w:r w:rsidRPr="00700FF2">
        <w:rPr>
          <w:rFonts w:ascii="Times New Roman" w:hAnsi="Times New Roman" w:cs="Times New Roman"/>
          <w:color w:val="000000"/>
        </w:rPr>
        <w:tab/>
        <w:t>≥ 1</w:t>
      </w:r>
      <w:r>
        <w:rPr>
          <w:rFonts w:ascii="Times New Roman" w:hAnsi="Times New Roman" w:cs="Times New Roman"/>
          <w:color w:val="000000"/>
        </w:rPr>
        <w:t>.</w:t>
      </w:r>
      <w:r w:rsidRPr="00700FF2">
        <w:rPr>
          <w:rFonts w:ascii="Times New Roman" w:hAnsi="Times New Roman" w:cs="Times New Roman"/>
          <w:color w:val="000000"/>
        </w:rPr>
        <w:t>2</w:t>
      </w:r>
      <w:r w:rsidRPr="00700FF2">
        <w:rPr>
          <w:rFonts w:ascii="Times New Roman" w:hAnsi="Times New Roman" w:cs="Times New Roman"/>
          <w:color w:val="000000"/>
        </w:rPr>
        <w:tab/>
        <w:t>1</w:t>
      </w:r>
    </w:p>
    <w:p w14:paraId="10A3AE98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  <w:color w:val="000000"/>
        </w:rPr>
      </w:pPr>
      <w:r w:rsidRPr="00700FF2">
        <w:rPr>
          <w:rFonts w:ascii="Times New Roman" w:hAnsi="Times New Roman" w:cs="Times New Roman"/>
          <w:color w:val="000000"/>
        </w:rPr>
        <w:tab/>
      </w:r>
      <w:r w:rsidRPr="00700FF2">
        <w:rPr>
          <w:rFonts w:ascii="Times New Roman" w:hAnsi="Times New Roman" w:cs="Times New Roman"/>
          <w:color w:val="000000"/>
        </w:rPr>
        <w:tab/>
        <w:t>&lt; 1</w:t>
      </w:r>
      <w:r>
        <w:rPr>
          <w:rFonts w:ascii="Times New Roman" w:hAnsi="Times New Roman" w:cs="Times New Roman"/>
          <w:color w:val="000000"/>
        </w:rPr>
        <w:t>.</w:t>
      </w:r>
      <w:r w:rsidRPr="00700FF2">
        <w:rPr>
          <w:rFonts w:ascii="Times New Roman" w:hAnsi="Times New Roman" w:cs="Times New Roman"/>
          <w:color w:val="000000"/>
        </w:rPr>
        <w:t>2</w:t>
      </w:r>
      <w:r w:rsidRPr="00700FF2">
        <w:rPr>
          <w:rFonts w:ascii="Times New Roman" w:hAnsi="Times New Roman" w:cs="Times New Roman"/>
          <w:color w:val="000000"/>
        </w:rPr>
        <w:tab/>
        <w:t>0</w:t>
      </w:r>
    </w:p>
    <w:p w14:paraId="726DBBB5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  <w:color w:val="000000"/>
        </w:rPr>
      </w:pPr>
      <w:r w:rsidRPr="00700FF2">
        <w:rPr>
          <w:rFonts w:ascii="Times New Roman" w:hAnsi="Times New Roman" w:cs="Times New Roman"/>
          <w:color w:val="000000"/>
        </w:rPr>
        <w:lastRenderedPageBreak/>
        <w:t>Fibrin/fibrinogen degradation products (mg/L)</w:t>
      </w:r>
    </w:p>
    <w:p w14:paraId="76C6FB52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  <w:color w:val="000000"/>
        </w:rPr>
      </w:pPr>
      <w:r w:rsidRPr="00700FF2">
        <w:rPr>
          <w:rFonts w:ascii="Times New Roman" w:hAnsi="Times New Roman" w:cs="Times New Roman"/>
          <w:color w:val="000000"/>
        </w:rPr>
        <w:tab/>
      </w:r>
      <w:r w:rsidRPr="00700FF2">
        <w:rPr>
          <w:rFonts w:ascii="Times New Roman" w:hAnsi="Times New Roman" w:cs="Times New Roman"/>
          <w:color w:val="000000"/>
        </w:rPr>
        <w:tab/>
        <w:t>≥ 25</w:t>
      </w:r>
      <w:r w:rsidRPr="00700FF2">
        <w:rPr>
          <w:rFonts w:ascii="Times New Roman" w:hAnsi="Times New Roman" w:cs="Times New Roman"/>
          <w:color w:val="000000"/>
        </w:rPr>
        <w:tab/>
        <w:t>3</w:t>
      </w:r>
    </w:p>
    <w:p w14:paraId="4AA480A2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  <w:color w:val="000000"/>
        </w:rPr>
      </w:pPr>
      <w:r w:rsidRPr="00700FF2">
        <w:rPr>
          <w:rFonts w:ascii="Times New Roman" w:hAnsi="Times New Roman" w:cs="Times New Roman"/>
          <w:color w:val="000000"/>
        </w:rPr>
        <w:tab/>
      </w:r>
      <w:r w:rsidRPr="00700FF2">
        <w:rPr>
          <w:rFonts w:ascii="Times New Roman" w:hAnsi="Times New Roman" w:cs="Times New Roman"/>
          <w:color w:val="000000"/>
        </w:rPr>
        <w:tab/>
        <w:t>≥ 10</w:t>
      </w:r>
      <w:r>
        <w:rPr>
          <w:rFonts w:ascii="Times New Roman" w:hAnsi="Times New Roman" w:cs="Times New Roman"/>
          <w:color w:val="000000"/>
        </w:rPr>
        <w:t>–</w:t>
      </w:r>
      <w:r w:rsidRPr="00700FF2">
        <w:rPr>
          <w:rFonts w:ascii="Times New Roman" w:hAnsi="Times New Roman" w:cs="Times New Roman"/>
          <w:color w:val="000000"/>
        </w:rPr>
        <w:t>&lt; 25</w:t>
      </w:r>
      <w:r w:rsidRPr="00700FF2">
        <w:rPr>
          <w:rFonts w:ascii="Times New Roman" w:hAnsi="Times New Roman" w:cs="Times New Roman"/>
          <w:color w:val="000000"/>
        </w:rPr>
        <w:tab/>
        <w:t>1</w:t>
      </w:r>
    </w:p>
    <w:p w14:paraId="23E7ACD5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  <w:color w:val="000000"/>
        </w:rPr>
        <w:tab/>
      </w:r>
      <w:r w:rsidRPr="00700FF2">
        <w:rPr>
          <w:rFonts w:ascii="Times New Roman" w:hAnsi="Times New Roman" w:cs="Times New Roman"/>
          <w:color w:val="000000"/>
        </w:rPr>
        <w:tab/>
        <w:t>&lt; 10</w:t>
      </w:r>
      <w:r w:rsidRPr="00700FF2">
        <w:rPr>
          <w:rFonts w:ascii="Times New Roman" w:hAnsi="Times New Roman" w:cs="Times New Roman"/>
        </w:rPr>
        <w:tab/>
        <w:t>0</w:t>
      </w:r>
    </w:p>
    <w:p w14:paraId="09DE2307" w14:textId="77777777" w:rsidR="006204D0" w:rsidRPr="00700FF2" w:rsidRDefault="006204D0" w:rsidP="006204D0">
      <w:pPr>
        <w:tabs>
          <w:tab w:val="left" w:pos="480"/>
          <w:tab w:val="left" w:pos="900"/>
          <w:tab w:val="right" w:pos="8640"/>
        </w:tabs>
        <w:spacing w:line="480" w:lineRule="auto"/>
        <w:rPr>
          <w:rFonts w:ascii="Times New Roman" w:hAnsi="Times New Roman" w:cs="Times New Roman"/>
        </w:rPr>
      </w:pPr>
      <w:r w:rsidRPr="00700FF2">
        <w:rPr>
          <w:rFonts w:ascii="Times New Roman" w:hAnsi="Times New Roman" w:cs="Times New Roman"/>
        </w:rPr>
        <w:t>Diagnosis</w:t>
      </w:r>
    </w:p>
    <w:p w14:paraId="29F26723" w14:textId="77777777" w:rsidR="006204D0" w:rsidRPr="00700FF2" w:rsidRDefault="006204D0" w:rsidP="006204D0">
      <w:pPr>
        <w:pStyle w:val="a3"/>
        <w:tabs>
          <w:tab w:val="clear" w:pos="4252"/>
          <w:tab w:val="clear" w:pos="8504"/>
          <w:tab w:val="left" w:pos="480"/>
          <w:tab w:val="left" w:pos="900"/>
          <w:tab w:val="right" w:pos="8640"/>
        </w:tabs>
        <w:snapToGrid/>
        <w:spacing w:line="480" w:lineRule="auto"/>
        <w:rPr>
          <w:rFonts w:ascii="Times New Roman" w:hAnsi="Times New Roman"/>
          <w:szCs w:val="24"/>
        </w:rPr>
      </w:pPr>
      <w:r w:rsidRPr="00700FF2">
        <w:rPr>
          <w:rFonts w:ascii="Times New Roman" w:hAnsi="Times New Roman"/>
          <w:szCs w:val="24"/>
        </w:rPr>
        <w:tab/>
        <w:t>Four points or more</w:t>
      </w:r>
      <w:r w:rsidRPr="00700FF2">
        <w:rPr>
          <w:rFonts w:ascii="Times New Roman" w:hAnsi="Times New Roman"/>
          <w:szCs w:val="24"/>
        </w:rPr>
        <w:tab/>
        <w:t>DIC</w:t>
      </w:r>
    </w:p>
    <w:p w14:paraId="670B344B" w14:textId="77777777" w:rsidR="003E3E42" w:rsidRPr="006204D0" w:rsidRDefault="003E3E42" w:rsidP="003E3E42">
      <w:pPr>
        <w:pStyle w:val="a3"/>
        <w:tabs>
          <w:tab w:val="clear" w:pos="4252"/>
          <w:tab w:val="clear" w:pos="8504"/>
          <w:tab w:val="left" w:pos="480"/>
          <w:tab w:val="left" w:pos="1440"/>
          <w:tab w:val="left" w:pos="9600"/>
        </w:tabs>
        <w:snapToGrid/>
        <w:rPr>
          <w:rFonts w:ascii="Times New Roman" w:hAnsi="Times New Roman"/>
          <w:szCs w:val="24"/>
        </w:rPr>
      </w:pPr>
      <w:r w:rsidRPr="006204D0">
        <w:rPr>
          <w:rFonts w:ascii="Times New Roman" w:hAnsi="Times New Roman"/>
          <w:szCs w:val="24"/>
        </w:rPr>
        <w:t>-----------------------------------------------------------------------------------------------------------------</w:t>
      </w:r>
    </w:p>
    <w:p w14:paraId="5A91FE74" w14:textId="77777777" w:rsidR="002C665A" w:rsidRPr="00700FF2" w:rsidRDefault="002C665A" w:rsidP="002C665A">
      <w:pPr>
        <w:pStyle w:val="a3"/>
        <w:tabs>
          <w:tab w:val="clear" w:pos="4252"/>
          <w:tab w:val="clear" w:pos="8504"/>
          <w:tab w:val="left" w:pos="2400"/>
        </w:tabs>
        <w:snapToGrid/>
        <w:spacing w:line="480" w:lineRule="auto"/>
        <w:rPr>
          <w:rFonts w:ascii="Times New Roman" w:hAnsi="Times New Roman"/>
          <w:szCs w:val="24"/>
        </w:rPr>
      </w:pPr>
      <w:r w:rsidRPr="00700FF2">
        <w:rPr>
          <w:rFonts w:ascii="Times New Roman" w:hAnsi="Times New Roman"/>
          <w:i/>
          <w:iCs/>
          <w:kern w:val="0"/>
          <w:szCs w:val="24"/>
        </w:rPr>
        <w:t xml:space="preserve">DIC </w:t>
      </w:r>
      <w:r w:rsidRPr="00700FF2">
        <w:rPr>
          <w:rFonts w:ascii="Times New Roman" w:hAnsi="Times New Roman"/>
          <w:kern w:val="0"/>
          <w:szCs w:val="24"/>
        </w:rPr>
        <w:t xml:space="preserve">disseminated intravascular coagulation, </w:t>
      </w:r>
      <w:r w:rsidRPr="00700FF2">
        <w:rPr>
          <w:rFonts w:ascii="Times New Roman" w:hAnsi="Times New Roman"/>
          <w:i/>
          <w:iCs/>
          <w:kern w:val="0"/>
          <w:szCs w:val="24"/>
        </w:rPr>
        <w:t>JAAM</w:t>
      </w:r>
      <w:r w:rsidRPr="00700FF2">
        <w:rPr>
          <w:rFonts w:ascii="Times New Roman" w:hAnsi="Times New Roman"/>
          <w:kern w:val="0"/>
          <w:szCs w:val="24"/>
        </w:rPr>
        <w:t xml:space="preserve"> Japanese Association for Acute Medicine, </w:t>
      </w:r>
      <w:r w:rsidRPr="00700FF2">
        <w:rPr>
          <w:rFonts w:ascii="Times New Roman" w:hAnsi="Times New Roman"/>
          <w:i/>
          <w:iCs/>
          <w:szCs w:val="24"/>
        </w:rPr>
        <w:t>SIRS,</w:t>
      </w:r>
      <w:r w:rsidRPr="00700FF2">
        <w:rPr>
          <w:rFonts w:ascii="Times New Roman" w:hAnsi="Times New Roman"/>
          <w:szCs w:val="24"/>
        </w:rPr>
        <w:t xml:space="preserve"> systemic inflammatory response syndrome, </w:t>
      </w:r>
      <w:r w:rsidRPr="00700FF2">
        <w:rPr>
          <w:rFonts w:ascii="Times New Roman" w:hAnsi="Times New Roman"/>
          <w:i/>
          <w:iCs/>
          <w:szCs w:val="24"/>
        </w:rPr>
        <w:t>ITP</w:t>
      </w:r>
      <w:r w:rsidRPr="00700FF2">
        <w:rPr>
          <w:rFonts w:ascii="Times New Roman" w:hAnsi="Times New Roman"/>
          <w:szCs w:val="24"/>
        </w:rPr>
        <w:t xml:space="preserve"> idiopathic thrombocytopenic purpura, </w:t>
      </w:r>
      <w:r w:rsidRPr="00700FF2">
        <w:rPr>
          <w:rFonts w:ascii="Times New Roman" w:hAnsi="Times New Roman"/>
          <w:i/>
          <w:iCs/>
          <w:szCs w:val="24"/>
        </w:rPr>
        <w:t>TTP</w:t>
      </w:r>
      <w:r w:rsidRPr="00700FF2">
        <w:rPr>
          <w:rFonts w:ascii="Times New Roman" w:hAnsi="Times New Roman"/>
          <w:szCs w:val="24"/>
        </w:rPr>
        <w:t xml:space="preserve"> thrombotic thrombocytopenic purpura, </w:t>
      </w:r>
      <w:r w:rsidRPr="00700FF2">
        <w:rPr>
          <w:rFonts w:ascii="Times New Roman" w:hAnsi="Times New Roman"/>
          <w:i/>
          <w:iCs/>
          <w:szCs w:val="24"/>
        </w:rPr>
        <w:t>HUS</w:t>
      </w:r>
      <w:r w:rsidRPr="00700FF2">
        <w:rPr>
          <w:rFonts w:ascii="Times New Roman" w:hAnsi="Times New Roman"/>
          <w:szCs w:val="24"/>
        </w:rPr>
        <w:t xml:space="preserve"> hemolytic uremic syndrome, </w:t>
      </w:r>
      <w:r w:rsidRPr="00700FF2">
        <w:rPr>
          <w:rFonts w:ascii="Times New Roman" w:hAnsi="Times New Roman"/>
          <w:i/>
          <w:iCs/>
          <w:szCs w:val="24"/>
        </w:rPr>
        <w:t>HIT</w:t>
      </w:r>
      <w:r w:rsidRPr="00700FF2">
        <w:rPr>
          <w:rFonts w:ascii="Times New Roman" w:hAnsi="Times New Roman"/>
          <w:szCs w:val="24"/>
        </w:rPr>
        <w:t xml:space="preserve"> heparin-induced thrombocytopenia, </w:t>
      </w:r>
      <w:r w:rsidRPr="00700FF2">
        <w:rPr>
          <w:rFonts w:ascii="Times New Roman" w:hAnsi="Times New Roman"/>
          <w:i/>
          <w:iCs/>
          <w:szCs w:val="24"/>
        </w:rPr>
        <w:t>APS</w:t>
      </w:r>
      <w:r w:rsidRPr="00700FF2">
        <w:rPr>
          <w:rFonts w:ascii="Times New Roman" w:hAnsi="Times New Roman"/>
          <w:szCs w:val="24"/>
        </w:rPr>
        <w:t xml:space="preserve"> antiphospholipid syndrome, </w:t>
      </w:r>
      <w:r w:rsidRPr="00700FF2">
        <w:rPr>
          <w:rFonts w:ascii="Times New Roman" w:hAnsi="Times New Roman"/>
          <w:i/>
          <w:iCs/>
          <w:szCs w:val="24"/>
        </w:rPr>
        <w:t>HELLP</w:t>
      </w:r>
      <w:r w:rsidRPr="00700FF2">
        <w:rPr>
          <w:rFonts w:ascii="Times New Roman" w:hAnsi="Times New Roman"/>
          <w:szCs w:val="24"/>
        </w:rPr>
        <w:t xml:space="preserve"> hemolysis, elevated liver enzymes, and low platelet, </w:t>
      </w:r>
      <w:r w:rsidRPr="00700FF2">
        <w:rPr>
          <w:rFonts w:ascii="Times New Roman" w:hAnsi="Times New Roman"/>
          <w:i/>
          <w:iCs/>
          <w:szCs w:val="24"/>
        </w:rPr>
        <w:t>HPS</w:t>
      </w:r>
      <w:r w:rsidRPr="00700FF2">
        <w:rPr>
          <w:rFonts w:ascii="Times New Roman" w:hAnsi="Times New Roman"/>
          <w:szCs w:val="24"/>
        </w:rPr>
        <w:t xml:space="preserve"> hemophagocytic syndrome, </w:t>
      </w:r>
      <w:r w:rsidRPr="00700FF2">
        <w:rPr>
          <w:rFonts w:ascii="Times New Roman" w:hAnsi="Times New Roman"/>
          <w:i/>
          <w:iCs/>
          <w:szCs w:val="24"/>
        </w:rPr>
        <w:t>EDTA</w:t>
      </w:r>
      <w:r w:rsidRPr="00700FF2">
        <w:rPr>
          <w:rFonts w:ascii="Times New Roman" w:hAnsi="Times New Roman"/>
          <w:szCs w:val="24"/>
        </w:rPr>
        <w:t xml:space="preserve"> ethylenediaminetetraacetic acid, </w:t>
      </w:r>
      <w:r w:rsidRPr="00700FF2">
        <w:rPr>
          <w:rFonts w:ascii="Times New Roman" w:hAnsi="Times New Roman"/>
          <w:i/>
          <w:iCs/>
          <w:szCs w:val="24"/>
        </w:rPr>
        <w:t>FDP</w:t>
      </w:r>
      <w:r w:rsidRPr="00700FF2">
        <w:rPr>
          <w:rFonts w:ascii="Times New Roman" w:hAnsi="Times New Roman"/>
          <w:szCs w:val="24"/>
        </w:rPr>
        <w:t xml:space="preserve"> fibrin/fibrinogen degradation products.</w:t>
      </w:r>
    </w:p>
    <w:p w14:paraId="2DDB9BD5" w14:textId="77777777" w:rsidR="002C665A" w:rsidRPr="00700FF2" w:rsidRDefault="002C665A" w:rsidP="002C665A">
      <w:pPr>
        <w:pStyle w:val="a3"/>
        <w:tabs>
          <w:tab w:val="clear" w:pos="4252"/>
          <w:tab w:val="clear" w:pos="8504"/>
          <w:tab w:val="left" w:pos="2400"/>
        </w:tabs>
        <w:snapToGrid/>
        <w:spacing w:line="480" w:lineRule="auto"/>
        <w:rPr>
          <w:rFonts w:ascii="Times New Roman" w:hAnsi="Times New Roman"/>
          <w:szCs w:val="24"/>
        </w:rPr>
      </w:pPr>
      <w:r w:rsidRPr="00700FF2">
        <w:rPr>
          <w:rFonts w:ascii="Times New Roman" w:hAnsi="Times New Roman"/>
          <w:szCs w:val="24"/>
        </w:rPr>
        <w:t>The detailed scoring system is described in reference 15.</w:t>
      </w:r>
    </w:p>
    <w:p w14:paraId="639032C8" w14:textId="62314A3C" w:rsidR="006A336F" w:rsidRPr="002C665A" w:rsidRDefault="006A336F" w:rsidP="00157BE6">
      <w:pPr>
        <w:pStyle w:val="a3"/>
        <w:tabs>
          <w:tab w:val="clear" w:pos="4252"/>
          <w:tab w:val="clear" w:pos="8504"/>
          <w:tab w:val="left" w:pos="2400"/>
        </w:tabs>
        <w:snapToGrid/>
        <w:rPr>
          <w:rFonts w:ascii="Times New Roman" w:hAnsi="Times New Roman"/>
          <w:szCs w:val="24"/>
        </w:rPr>
      </w:pPr>
    </w:p>
    <w:p w14:paraId="3E9171C2" w14:textId="6CC5F2DF" w:rsidR="00620A5B" w:rsidRPr="006204D0" w:rsidRDefault="00620A5B" w:rsidP="00751C16">
      <w:pPr>
        <w:tabs>
          <w:tab w:val="left" w:pos="7797"/>
        </w:tabs>
        <w:rPr>
          <w:rFonts w:ascii="Times New Roman" w:hAnsi="Times New Roman" w:cs="Times New Roman"/>
        </w:rPr>
      </w:pPr>
    </w:p>
    <w:p w14:paraId="01033539" w14:textId="731D87DF" w:rsidR="00620A5B" w:rsidRPr="006204D0" w:rsidRDefault="00620A5B" w:rsidP="00751C16">
      <w:pPr>
        <w:tabs>
          <w:tab w:val="left" w:pos="7797"/>
        </w:tabs>
        <w:rPr>
          <w:rFonts w:ascii="Times New Roman" w:hAnsi="Times New Roman" w:cs="Times New Roman"/>
        </w:rPr>
      </w:pPr>
    </w:p>
    <w:p w14:paraId="4EF270BF" w14:textId="45DC22A2" w:rsidR="00620A5B" w:rsidRPr="006204D0" w:rsidRDefault="00620A5B" w:rsidP="00751C16">
      <w:pPr>
        <w:tabs>
          <w:tab w:val="left" w:pos="7797"/>
        </w:tabs>
        <w:rPr>
          <w:rFonts w:ascii="Times New Roman" w:hAnsi="Times New Roman" w:cs="Times New Roman"/>
        </w:rPr>
      </w:pPr>
    </w:p>
    <w:p w14:paraId="29297320" w14:textId="36325709" w:rsidR="00620A5B" w:rsidRPr="006204D0" w:rsidRDefault="00620A5B" w:rsidP="00751C16">
      <w:pPr>
        <w:tabs>
          <w:tab w:val="left" w:pos="7797"/>
        </w:tabs>
        <w:rPr>
          <w:rFonts w:ascii="Times New Roman" w:hAnsi="Times New Roman" w:cs="Times New Roman"/>
        </w:rPr>
      </w:pPr>
    </w:p>
    <w:p w14:paraId="4441C7E4" w14:textId="2A9E4494" w:rsidR="00620A5B" w:rsidRPr="006204D0" w:rsidRDefault="00620A5B" w:rsidP="00751C16">
      <w:pPr>
        <w:tabs>
          <w:tab w:val="left" w:pos="7797"/>
        </w:tabs>
        <w:rPr>
          <w:rFonts w:ascii="Times New Roman" w:hAnsi="Times New Roman" w:cs="Times New Roman"/>
        </w:rPr>
      </w:pPr>
    </w:p>
    <w:p w14:paraId="14B9B7F0" w14:textId="33D22152" w:rsidR="00620A5B" w:rsidRPr="006204D0" w:rsidRDefault="00620A5B" w:rsidP="00751C16">
      <w:pPr>
        <w:tabs>
          <w:tab w:val="left" w:pos="7797"/>
        </w:tabs>
        <w:rPr>
          <w:rFonts w:ascii="Times New Roman" w:hAnsi="Times New Roman" w:cs="Times New Roman"/>
        </w:rPr>
      </w:pPr>
    </w:p>
    <w:p w14:paraId="3BD96416" w14:textId="77777777" w:rsidR="002C665A" w:rsidRDefault="002C665A" w:rsidP="00751C16">
      <w:pPr>
        <w:tabs>
          <w:tab w:val="left" w:pos="7797"/>
        </w:tabs>
        <w:rPr>
          <w:rFonts w:ascii="Times New Roman" w:hAnsi="Times New Roman" w:cs="Times New Roman"/>
        </w:rPr>
        <w:sectPr w:rsidR="002C665A" w:rsidSect="00D7651E">
          <w:pgSz w:w="11900" w:h="16840"/>
          <w:pgMar w:top="1418" w:right="1418" w:bottom="1418" w:left="1418" w:header="851" w:footer="992" w:gutter="0"/>
          <w:cols w:space="425"/>
          <w:docGrid w:type="lines" w:linePitch="400"/>
        </w:sectPr>
      </w:pPr>
    </w:p>
    <w:p w14:paraId="6E470D23" w14:textId="7E1E73EF" w:rsidR="00FC64FE" w:rsidRDefault="00FC64FE" w:rsidP="00FC64FE">
      <w:pPr>
        <w:spacing w:line="48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 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kern w:val="0"/>
        </w:rPr>
        <w:t>Platelet counts, global markers of coagulation, and fibrinolysis at hospital arrival in sepsis patients according to PT-INR value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2410"/>
        <w:gridCol w:w="2409"/>
        <w:gridCol w:w="2410"/>
        <w:gridCol w:w="2268"/>
        <w:gridCol w:w="1162"/>
      </w:tblGrid>
      <w:tr w:rsidR="00CD0747" w:rsidRPr="0077606D" w14:paraId="6EAD5DE1" w14:textId="77777777" w:rsidTr="0077606D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48104B" w14:textId="77777777" w:rsidR="00CD0747" w:rsidRPr="0077606D" w:rsidRDefault="00CD0747" w:rsidP="00CD07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A60128" w14:textId="77777777" w:rsidR="00CD0747" w:rsidRPr="0077606D" w:rsidRDefault="00CD0747" w:rsidP="00CD07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0123016" w14:textId="77777777" w:rsidR="0013239D" w:rsidRPr="0077606D" w:rsidRDefault="00CD0747" w:rsidP="00CD0747">
            <w:pPr>
              <w:spacing w:line="480" w:lineRule="auto"/>
              <w:jc w:val="center"/>
              <w:rPr>
                <w:rFonts w:ascii="Times New Roman" w:hAnsi="Times New Roman" w:cs="Times New Roman"/>
                <w:spacing w:val="12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 xml:space="preserve">PT-INR </w:t>
            </w: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≤ 1.2</w:t>
            </w:r>
          </w:p>
          <w:p w14:paraId="5A875BA8" w14:textId="3234EF1E" w:rsidR="00CD0747" w:rsidRPr="0077606D" w:rsidRDefault="00CD0747" w:rsidP="00CD07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(N</w:t>
            </w:r>
            <w:r w:rsidR="00410D2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=</w:t>
            </w:r>
            <w:r w:rsidR="00410D2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505)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EF015A6" w14:textId="77777777" w:rsidR="0077606D" w:rsidRPr="0077606D" w:rsidRDefault="00CD0747" w:rsidP="00CD0747">
            <w:pPr>
              <w:spacing w:line="480" w:lineRule="auto"/>
              <w:jc w:val="center"/>
              <w:rPr>
                <w:rFonts w:ascii="Times New Roman" w:hAnsi="Times New Roman" w:cs="Times New Roman"/>
                <w:spacing w:val="12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1.2 &lt;</w:t>
            </w: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 xml:space="preserve">PT-INR </w:t>
            </w: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≤ 1.4</w:t>
            </w:r>
          </w:p>
          <w:p w14:paraId="15D42D40" w14:textId="504FF3F5" w:rsidR="00CD0747" w:rsidRPr="0077606D" w:rsidRDefault="00CD0747" w:rsidP="00CD07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(N</w:t>
            </w:r>
            <w:r w:rsidR="00410D2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=</w:t>
            </w:r>
            <w:r w:rsidR="00410D2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265)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4BDE23B" w14:textId="77777777" w:rsidR="0077606D" w:rsidRPr="0077606D" w:rsidRDefault="00CD0747" w:rsidP="00CD0747">
            <w:pPr>
              <w:spacing w:line="480" w:lineRule="auto"/>
              <w:jc w:val="center"/>
              <w:rPr>
                <w:rFonts w:ascii="Times New Roman" w:hAnsi="Times New Roman" w:cs="Times New Roman"/>
                <w:spacing w:val="12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 xml:space="preserve">1.4 &lt; PT-INR </w:t>
            </w: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≤ 1.6</w:t>
            </w:r>
          </w:p>
          <w:p w14:paraId="07D8B556" w14:textId="3BE8F20D" w:rsidR="00CD0747" w:rsidRPr="0077606D" w:rsidRDefault="00CD0747" w:rsidP="00CD07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="0041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1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106)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8AE40E" w14:textId="77777777" w:rsidR="0077606D" w:rsidRPr="0077606D" w:rsidRDefault="00CD0747" w:rsidP="00CD0747">
            <w:pPr>
              <w:spacing w:line="480" w:lineRule="auto"/>
              <w:jc w:val="center"/>
              <w:rPr>
                <w:rFonts w:ascii="Times New Roman" w:hAnsi="Times New Roman" w:cs="Times New Roman"/>
                <w:spacing w:val="12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1.6 &lt;</w:t>
            </w: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PT-INR</w:t>
            </w:r>
          </w:p>
          <w:p w14:paraId="1FB169DA" w14:textId="3534FA28" w:rsidR="00CD0747" w:rsidRPr="0077606D" w:rsidRDefault="00CD0747" w:rsidP="00CD07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(N</w:t>
            </w:r>
            <w:r w:rsidR="00410D2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=</w:t>
            </w:r>
            <w:r w:rsidR="00410D2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7606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137)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7436A037" w14:textId="77777777" w:rsidR="00CD0747" w:rsidRPr="0077606D" w:rsidRDefault="00CD0747" w:rsidP="00CD0747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6A7294" w:rsidRPr="0077606D" w14:paraId="24928C42" w14:textId="77777777" w:rsidTr="0077606D"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0BF78358" w14:textId="77777777" w:rsidR="006A7294" w:rsidRPr="0077606D" w:rsidRDefault="006A7294" w:rsidP="006A72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 xml:space="preserve">Platelet </w:t>
            </w:r>
            <w:r w:rsidRPr="00776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</w:t>
            </w:r>
            <w:r w:rsidRPr="0077606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  <w:r w:rsidRPr="00776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1766B29" w14:textId="51427283" w:rsidR="006A7294" w:rsidRPr="0077606D" w:rsidRDefault="006A7294" w:rsidP="006A72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142 (88–217)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6F9D378" w14:textId="2FD531E7" w:rsidR="006A7294" w:rsidRPr="0077606D" w:rsidRDefault="006A7294" w:rsidP="006A72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167 (105–228)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93278AF" w14:textId="099CD869" w:rsidR="006A7294" w:rsidRPr="0077606D" w:rsidRDefault="006A7294" w:rsidP="006A72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124 (85–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221)</w:t>
            </w:r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04CC677" w14:textId="2DBB82FC" w:rsidR="006A7294" w:rsidRPr="0077606D" w:rsidRDefault="006A7294" w:rsidP="006A72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121 (64–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188)</w:t>
            </w:r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66847F" w14:textId="53F18ECB" w:rsidR="006A7294" w:rsidRPr="0077606D" w:rsidRDefault="006A7294" w:rsidP="006A72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109 (54–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168)</w:t>
            </w:r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23F5B7A2" w14:textId="1716557A" w:rsidR="006A7294" w:rsidRPr="0077606D" w:rsidRDefault="006A7294" w:rsidP="006A72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13239D" w:rsidRPr="0077606D" w14:paraId="16641C64" w14:textId="77777777" w:rsidTr="0077606D">
        <w:tc>
          <w:tcPr>
            <w:tcW w:w="2127" w:type="dxa"/>
            <w:vAlign w:val="bottom"/>
          </w:tcPr>
          <w:p w14:paraId="251B819E" w14:textId="77777777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PT-INR</w:t>
            </w:r>
          </w:p>
        </w:tc>
        <w:tc>
          <w:tcPr>
            <w:tcW w:w="2126" w:type="dxa"/>
          </w:tcPr>
          <w:p w14:paraId="2B48425F" w14:textId="74B4DF3C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1.3 (1.1–1.4)</w:t>
            </w:r>
          </w:p>
        </w:tc>
        <w:tc>
          <w:tcPr>
            <w:tcW w:w="2410" w:type="dxa"/>
          </w:tcPr>
          <w:p w14:paraId="0E27044A" w14:textId="3F05A9F6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1.1 (1.0–1.2)</w:t>
            </w:r>
          </w:p>
        </w:tc>
        <w:tc>
          <w:tcPr>
            <w:tcW w:w="2409" w:type="dxa"/>
          </w:tcPr>
          <w:p w14:paraId="09DC5331" w14:textId="1B8825D2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1.3 (1.3–1.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2410" w:type="dxa"/>
          </w:tcPr>
          <w:p w14:paraId="64703D24" w14:textId="44D0BCBF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1.5 (1.5–1.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proofErr w:type="gramEnd"/>
          </w:p>
        </w:tc>
        <w:tc>
          <w:tcPr>
            <w:tcW w:w="2268" w:type="dxa"/>
          </w:tcPr>
          <w:p w14:paraId="40E66CB6" w14:textId="071CBBA3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2..0 (1.8–2.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proofErr w:type="spellStart"/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  <w:proofErr w:type="spellEnd"/>
            <w:proofErr w:type="gramEnd"/>
          </w:p>
        </w:tc>
        <w:tc>
          <w:tcPr>
            <w:tcW w:w="1162" w:type="dxa"/>
          </w:tcPr>
          <w:p w14:paraId="62E56BC4" w14:textId="485E495D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13239D" w:rsidRPr="0077606D" w14:paraId="3A67EA5B" w14:textId="77777777" w:rsidTr="0077606D">
        <w:tc>
          <w:tcPr>
            <w:tcW w:w="2127" w:type="dxa"/>
            <w:vAlign w:val="bottom"/>
          </w:tcPr>
          <w:p w14:paraId="19A1E82B" w14:textId="77777777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APTT</w:t>
            </w:r>
          </w:p>
        </w:tc>
        <w:tc>
          <w:tcPr>
            <w:tcW w:w="2126" w:type="dxa"/>
          </w:tcPr>
          <w:p w14:paraId="73548A2B" w14:textId="27BB2B22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36.7 (30.9–45.5)</w:t>
            </w:r>
          </w:p>
        </w:tc>
        <w:tc>
          <w:tcPr>
            <w:tcW w:w="2410" w:type="dxa"/>
          </w:tcPr>
          <w:p w14:paraId="0D457794" w14:textId="0FABFCD0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32.8 (28.7–38.2)</w:t>
            </w:r>
          </w:p>
        </w:tc>
        <w:tc>
          <w:tcPr>
            <w:tcW w:w="2409" w:type="dxa"/>
          </w:tcPr>
          <w:p w14:paraId="3D09283B" w14:textId="499FFF9F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37.8 (32.0–46.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2410" w:type="dxa"/>
          </w:tcPr>
          <w:p w14:paraId="23593381" w14:textId="18C78CF4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44.7 (35.5–52.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proofErr w:type="gramEnd"/>
          </w:p>
        </w:tc>
        <w:tc>
          <w:tcPr>
            <w:tcW w:w="2268" w:type="dxa"/>
          </w:tcPr>
          <w:p w14:paraId="3019AE10" w14:textId="0BA41C32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51.1 (44.3–72.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  <w:proofErr w:type="spellEnd"/>
            <w:proofErr w:type="gramEnd"/>
          </w:p>
        </w:tc>
        <w:tc>
          <w:tcPr>
            <w:tcW w:w="1162" w:type="dxa"/>
          </w:tcPr>
          <w:p w14:paraId="64375940" w14:textId="240D2E4F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13239D" w:rsidRPr="0077606D" w14:paraId="6F13428A" w14:textId="77777777" w:rsidTr="0077606D">
        <w:tc>
          <w:tcPr>
            <w:tcW w:w="2127" w:type="dxa"/>
            <w:vAlign w:val="bottom"/>
          </w:tcPr>
          <w:p w14:paraId="3F96736F" w14:textId="77777777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Fibrinogen (g/L)</w:t>
            </w:r>
          </w:p>
        </w:tc>
        <w:tc>
          <w:tcPr>
            <w:tcW w:w="2126" w:type="dxa"/>
          </w:tcPr>
          <w:p w14:paraId="09D74304" w14:textId="4E9C36F6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4.36 (3.10–5.79)</w:t>
            </w:r>
          </w:p>
        </w:tc>
        <w:tc>
          <w:tcPr>
            <w:tcW w:w="2410" w:type="dxa"/>
          </w:tcPr>
          <w:p w14:paraId="2232B431" w14:textId="3708BEF0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4.58 (3.29–5.99)</w:t>
            </w:r>
          </w:p>
        </w:tc>
        <w:tc>
          <w:tcPr>
            <w:tcW w:w="2409" w:type="dxa"/>
          </w:tcPr>
          <w:p w14:paraId="0E377713" w14:textId="2879E7A1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4.53 (3.13–6.02)</w:t>
            </w:r>
          </w:p>
        </w:tc>
        <w:tc>
          <w:tcPr>
            <w:tcW w:w="2410" w:type="dxa"/>
          </w:tcPr>
          <w:p w14:paraId="00DFBB05" w14:textId="11538251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3.83 (2.41–5.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21)</w:t>
            </w:r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proofErr w:type="gramEnd"/>
          </w:p>
        </w:tc>
        <w:tc>
          <w:tcPr>
            <w:tcW w:w="2268" w:type="dxa"/>
          </w:tcPr>
          <w:p w14:paraId="22165B40" w14:textId="635EB5C2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3.68 (2.27–5.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01)</w:t>
            </w:r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proofErr w:type="gramEnd"/>
          </w:p>
        </w:tc>
        <w:tc>
          <w:tcPr>
            <w:tcW w:w="1162" w:type="dxa"/>
          </w:tcPr>
          <w:p w14:paraId="4EB77513" w14:textId="3315D786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13239D" w:rsidRPr="0077606D" w14:paraId="23313EC3" w14:textId="77777777" w:rsidTr="0077606D">
        <w:tc>
          <w:tcPr>
            <w:tcW w:w="2127" w:type="dxa"/>
            <w:vAlign w:val="bottom"/>
          </w:tcPr>
          <w:p w14:paraId="50EC8831" w14:textId="77777777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FDP (mg/L)</w:t>
            </w:r>
          </w:p>
        </w:tc>
        <w:tc>
          <w:tcPr>
            <w:tcW w:w="2126" w:type="dxa"/>
          </w:tcPr>
          <w:p w14:paraId="1D31948C" w14:textId="62AF2734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17 .0 (8.9–38.0)</w:t>
            </w:r>
          </w:p>
        </w:tc>
        <w:tc>
          <w:tcPr>
            <w:tcW w:w="2410" w:type="dxa"/>
          </w:tcPr>
          <w:p w14:paraId="121C830C" w14:textId="6A6D1B45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15.2 (8.6–28.1)</w:t>
            </w:r>
          </w:p>
        </w:tc>
        <w:tc>
          <w:tcPr>
            <w:tcW w:w="2409" w:type="dxa"/>
          </w:tcPr>
          <w:p w14:paraId="6ADC2212" w14:textId="29320C77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17.7 (9.1–40.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2410" w:type="dxa"/>
          </w:tcPr>
          <w:p w14:paraId="1A140E05" w14:textId="429000A0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23.9 (12.7–77.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proofErr w:type="gramEnd"/>
          </w:p>
        </w:tc>
        <w:tc>
          <w:tcPr>
            <w:tcW w:w="2268" w:type="dxa"/>
          </w:tcPr>
          <w:p w14:paraId="0E6A8480" w14:textId="0108D4A6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17.0 (8.0–55.</w:t>
            </w:r>
            <w:proofErr w:type="gramStart"/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760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gramEnd"/>
          </w:p>
        </w:tc>
        <w:tc>
          <w:tcPr>
            <w:tcW w:w="1162" w:type="dxa"/>
          </w:tcPr>
          <w:p w14:paraId="2769DC32" w14:textId="0B40EEE7" w:rsidR="0013239D" w:rsidRPr="0077606D" w:rsidRDefault="0013239D" w:rsidP="001323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06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</w:tbl>
    <w:p w14:paraId="742AD2E7" w14:textId="77777777" w:rsidR="00FC64FE" w:rsidRDefault="00FC64FE" w:rsidP="00FC64FE">
      <w:pPr>
        <w:spacing w:line="480" w:lineRule="auto"/>
        <w:rPr>
          <w:rFonts w:ascii="Times New Roman" w:eastAsia="游明朝" w:hAnsi="Times New Roman" w:cs="Times New Roman"/>
          <w:spacing w:val="12"/>
        </w:rPr>
      </w:pP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0.05 vs. PT-INR </w:t>
      </w:r>
      <w:r>
        <w:rPr>
          <w:rFonts w:ascii="Times New Roman" w:hAnsi="Times New Roman" w:cs="Times New Roman"/>
          <w:spacing w:val="12"/>
        </w:rPr>
        <w:t>≤ 1.2</w:t>
      </w:r>
    </w:p>
    <w:p w14:paraId="29E9DC95" w14:textId="77777777" w:rsidR="00FC64FE" w:rsidRDefault="00FC64FE" w:rsidP="00FC64FE">
      <w:pPr>
        <w:spacing w:line="480" w:lineRule="auto"/>
        <w:rPr>
          <w:rFonts w:ascii="Times New Roman" w:hAnsi="Times New Roman" w:cs="Times New Roman"/>
          <w:spacing w:val="12"/>
        </w:rPr>
      </w:pPr>
      <w:r>
        <w:rPr>
          <w:rFonts w:ascii="Times New Roman" w:hAnsi="Times New Roman" w:cs="Times New Roman"/>
          <w:spacing w:val="12"/>
        </w:rPr>
        <w:t xml:space="preserve">b: </w:t>
      </w:r>
      <w:r>
        <w:rPr>
          <w:rFonts w:ascii="Times New Roman" w:hAnsi="Times New Roman" w:cs="Times New Roman"/>
          <w:i/>
          <w:iCs/>
          <w:spacing w:val="12"/>
        </w:rPr>
        <w:t>P</w:t>
      </w:r>
      <w:r>
        <w:rPr>
          <w:rFonts w:ascii="Times New Roman" w:hAnsi="Times New Roman" w:cs="Times New Roman"/>
          <w:spacing w:val="12"/>
        </w:rPr>
        <w:t xml:space="preserve"> &lt; 0.05 vs. </w:t>
      </w:r>
      <w:r>
        <w:rPr>
          <w:rFonts w:ascii="Times New Roman" w:hAnsi="Times New Roman" w:cs="Times New Roman"/>
        </w:rPr>
        <w:t>1.2 &lt;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 xml:space="preserve">PT-INR </w:t>
      </w:r>
      <w:r>
        <w:rPr>
          <w:rFonts w:ascii="Times New Roman" w:hAnsi="Times New Roman" w:cs="Times New Roman"/>
          <w:spacing w:val="12"/>
        </w:rPr>
        <w:t>≤ 1.4</w:t>
      </w:r>
    </w:p>
    <w:p w14:paraId="0BC012EE" w14:textId="77777777" w:rsidR="00FC64FE" w:rsidRDefault="00FC64FE" w:rsidP="00FC64F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2"/>
        </w:rPr>
        <w:t xml:space="preserve">c: </w:t>
      </w:r>
      <w:r>
        <w:rPr>
          <w:rFonts w:ascii="Times New Roman" w:hAnsi="Times New Roman" w:cs="Times New Roman"/>
          <w:i/>
          <w:iCs/>
          <w:spacing w:val="12"/>
        </w:rPr>
        <w:t>P</w:t>
      </w:r>
      <w:r>
        <w:rPr>
          <w:rFonts w:ascii="Times New Roman" w:hAnsi="Times New Roman" w:cs="Times New Roman"/>
          <w:spacing w:val="12"/>
        </w:rPr>
        <w:t xml:space="preserve"> &lt; 0.05 vs. </w:t>
      </w:r>
      <w:r>
        <w:rPr>
          <w:rFonts w:ascii="Times New Roman" w:hAnsi="Times New Roman" w:cs="Times New Roman"/>
        </w:rPr>
        <w:t xml:space="preserve">1.4 &lt; PT-INR </w:t>
      </w:r>
      <w:r>
        <w:rPr>
          <w:rFonts w:ascii="Times New Roman" w:hAnsi="Times New Roman" w:cs="Times New Roman"/>
          <w:spacing w:val="12"/>
        </w:rPr>
        <w:t>≤ 1.6</w:t>
      </w:r>
    </w:p>
    <w:p w14:paraId="62A2DCEC" w14:textId="77777777" w:rsidR="00FC64FE" w:rsidRDefault="00FC64FE" w:rsidP="00FC64F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FDP</w:t>
      </w:r>
      <w:r>
        <w:rPr>
          <w:rFonts w:ascii="Times New Roman" w:hAnsi="Times New Roman" w:cs="Times New Roman"/>
        </w:rPr>
        <w:t xml:space="preserve"> fibrin/fibrinogen degradation products, </w:t>
      </w:r>
      <w:r>
        <w:rPr>
          <w:rFonts w:ascii="Times New Roman" w:hAnsi="Times New Roman" w:cs="Times New Roman"/>
          <w:i/>
          <w:iCs/>
          <w:spacing w:val="12"/>
        </w:rPr>
        <w:t>PT-INR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 xml:space="preserve">prothrombin time-international normalized ratio, </w:t>
      </w:r>
      <w:r>
        <w:rPr>
          <w:rFonts w:ascii="Times New Roman" w:hAnsi="Times New Roman" w:cs="Times New Roman"/>
          <w:i/>
          <w:iCs/>
        </w:rPr>
        <w:t>APTT</w:t>
      </w:r>
      <w:r>
        <w:rPr>
          <w:rFonts w:ascii="Times New Roman" w:hAnsi="Times New Roman" w:cs="Times New Roman"/>
        </w:rPr>
        <w:t xml:space="preserve"> activated partial thromboplastin time</w:t>
      </w:r>
    </w:p>
    <w:p w14:paraId="42770311" w14:textId="386336E2" w:rsidR="00E06564" w:rsidRPr="009A2DB2" w:rsidRDefault="00852AB6" w:rsidP="00B74CA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</w:t>
      </w:r>
      <w:r w:rsidRPr="009A2DB2">
        <w:rPr>
          <w:rFonts w:ascii="Times New Roman" w:hAnsi="Times New Roman" w:cs="Times New Roman"/>
          <w:b/>
          <w:bCs/>
        </w:rPr>
        <w:t xml:space="preserve"> </w:t>
      </w:r>
      <w:r w:rsidR="00E06564" w:rsidRPr="009A2DB2">
        <w:rPr>
          <w:rFonts w:ascii="Times New Roman" w:hAnsi="Times New Roman" w:cs="Times New Roman"/>
          <w:b/>
          <w:bCs/>
        </w:rPr>
        <w:t>3</w:t>
      </w:r>
      <w:r w:rsidR="00E06564" w:rsidRPr="009A2DB2">
        <w:rPr>
          <w:rFonts w:ascii="Times New Roman" w:hAnsi="Times New Roman" w:cs="Times New Roman"/>
        </w:rPr>
        <w:t xml:space="preserve"> Clinical outcomes and PT-INR at hospital arrival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275"/>
        <w:gridCol w:w="1701"/>
        <w:gridCol w:w="2268"/>
        <w:gridCol w:w="2268"/>
        <w:gridCol w:w="1701"/>
        <w:gridCol w:w="1276"/>
      </w:tblGrid>
      <w:tr w:rsidR="00E06564" w:rsidRPr="005277F6" w14:paraId="022C38A8" w14:textId="77777777" w:rsidTr="005277F6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ABD7B4A" w14:textId="77777777" w:rsidR="00E06564" w:rsidRPr="005277F6" w:rsidRDefault="00E06564" w:rsidP="00B74CA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22FB71B" w14:textId="77777777" w:rsidR="00E06564" w:rsidRPr="005277F6" w:rsidRDefault="00E06564" w:rsidP="00B74CA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B902587" w14:textId="77777777" w:rsidR="00E06564" w:rsidRPr="005277F6" w:rsidRDefault="00E06564" w:rsidP="00B74CA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22D23C" w14:textId="77777777" w:rsidR="00852AB6" w:rsidRPr="005277F6" w:rsidRDefault="00E06564" w:rsidP="00B74CA0">
            <w:pPr>
              <w:spacing w:line="480" w:lineRule="auto"/>
              <w:jc w:val="center"/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 xml:space="preserve">PT-INR </w:t>
            </w: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>≤ 1.2</w:t>
            </w:r>
          </w:p>
          <w:p w14:paraId="63FC9804" w14:textId="227A783C" w:rsidR="00E06564" w:rsidRPr="005277F6" w:rsidRDefault="00E06564" w:rsidP="00B74CA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 xml:space="preserve"> (N</w:t>
            </w:r>
            <w:r w:rsidR="00410D27"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 xml:space="preserve"> </w:t>
            </w: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>=</w:t>
            </w:r>
            <w:r w:rsidR="00410D27"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 xml:space="preserve"> </w:t>
            </w: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>505)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C0CBFC" w14:textId="77777777" w:rsidR="00852AB6" w:rsidRPr="005277F6" w:rsidRDefault="00E06564" w:rsidP="00B74CA0">
            <w:pPr>
              <w:spacing w:line="480" w:lineRule="auto"/>
              <w:jc w:val="center"/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1.2 &lt;</w:t>
            </w: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 xml:space="preserve"> </w:t>
            </w: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 xml:space="preserve">PT-INR </w:t>
            </w: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 xml:space="preserve">≤ 1.4 </w:t>
            </w:r>
          </w:p>
          <w:p w14:paraId="6C60B87A" w14:textId="2530DB91" w:rsidR="00E06564" w:rsidRPr="005277F6" w:rsidRDefault="00E06564" w:rsidP="00B74CA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>(N</w:t>
            </w:r>
            <w:r w:rsidR="00410D27"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 xml:space="preserve"> </w:t>
            </w: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>=</w:t>
            </w:r>
            <w:r w:rsidR="00410D27"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 xml:space="preserve"> </w:t>
            </w: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>265)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96EFCF" w14:textId="77777777" w:rsidR="00852AB6" w:rsidRPr="005277F6" w:rsidRDefault="00E06564" w:rsidP="00B74CA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 xml:space="preserve">1.4 &lt; PT-INR </w:t>
            </w: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>≤ 1.6</w:t>
            </w: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921728" w14:textId="3F7D359D" w:rsidR="00E06564" w:rsidRPr="005277F6" w:rsidRDefault="00E06564" w:rsidP="00B74CA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="00410D27" w:rsidRPr="0052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10D27" w:rsidRPr="0052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106)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F6670B" w14:textId="77777777" w:rsidR="00410D27" w:rsidRPr="005277F6" w:rsidRDefault="00E06564" w:rsidP="00B74CA0">
            <w:pPr>
              <w:spacing w:line="480" w:lineRule="auto"/>
              <w:jc w:val="center"/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1.6 &lt;</w:t>
            </w: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 xml:space="preserve"> PT-INR</w:t>
            </w:r>
          </w:p>
          <w:p w14:paraId="608F36AA" w14:textId="306B7330" w:rsidR="00E06564" w:rsidRPr="005277F6" w:rsidRDefault="00E06564" w:rsidP="00B74CA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 xml:space="preserve"> (N</w:t>
            </w:r>
            <w:r w:rsidR="00410D27"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 xml:space="preserve"> </w:t>
            </w: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>=</w:t>
            </w:r>
            <w:r w:rsidR="00410D27"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 xml:space="preserve"> </w:t>
            </w:r>
            <w:r w:rsidRPr="005277F6">
              <w:rPr>
                <w:rFonts w:ascii="Times New Roman" w:hAnsi="Times New Roman" w:cs="Times New Roman"/>
                <w:color w:val="404040"/>
                <w:spacing w:val="12"/>
                <w:sz w:val="24"/>
                <w:szCs w:val="24"/>
              </w:rPr>
              <w:t>137)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310F7E" w14:textId="77777777" w:rsidR="00E06564" w:rsidRPr="005277F6" w:rsidRDefault="00E06564" w:rsidP="00B74CA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77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DA0999" w:rsidRPr="005277F6" w14:paraId="573E6C69" w14:textId="77777777" w:rsidTr="005277F6"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14:paraId="75863D73" w14:textId="77777777" w:rsidR="00DA0999" w:rsidRPr="005277F6" w:rsidRDefault="00DA0999" w:rsidP="00B74CA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SOFA score 72 h after admission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9F05C5E" w14:textId="77777777" w:rsidR="00DA0999" w:rsidRPr="005277F6" w:rsidRDefault="00DA0999" w:rsidP="00B74CA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51448CE" w14:textId="74401A82" w:rsidR="00DA0999" w:rsidRPr="005277F6" w:rsidRDefault="00DA0999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8 (4–11)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39EBB1" w14:textId="47312388" w:rsidR="00DA0999" w:rsidRPr="005277F6" w:rsidRDefault="00DA0999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7 (4–10)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713AB81" w14:textId="2D001BF3" w:rsidR="00DA0999" w:rsidRPr="005277F6" w:rsidRDefault="00DA0999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8 (5–</w:t>
            </w:r>
            <w:proofErr w:type="gramStart"/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r w:rsidRPr="005277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8A77BA2" w14:textId="58C2E6B3" w:rsidR="00DA0999" w:rsidRPr="005277F6" w:rsidRDefault="00DA0999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8 (6–</w:t>
            </w:r>
            <w:proofErr w:type="gramStart"/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r w:rsidRPr="005277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3ED4C9" w14:textId="0E2A4356" w:rsidR="00DA0999" w:rsidRPr="005277F6" w:rsidRDefault="00DA0999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9 (6–</w:t>
            </w:r>
            <w:proofErr w:type="gramStart"/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  <w:r w:rsidRPr="005277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76022D" w14:textId="10E46BEE" w:rsidR="00DA0999" w:rsidRPr="005277F6" w:rsidRDefault="00DA0999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5277F6" w:rsidRPr="005277F6" w14:paraId="43476A4E" w14:textId="77777777" w:rsidTr="005277F6">
        <w:tc>
          <w:tcPr>
            <w:tcW w:w="3544" w:type="dxa"/>
            <w:vAlign w:val="bottom"/>
          </w:tcPr>
          <w:p w14:paraId="10D1DFEC" w14:textId="77777777" w:rsidR="005277F6" w:rsidRPr="005277F6" w:rsidRDefault="005277F6" w:rsidP="00B74CA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MODS 72 h, yes/no</w:t>
            </w:r>
          </w:p>
        </w:tc>
        <w:tc>
          <w:tcPr>
            <w:tcW w:w="284" w:type="dxa"/>
          </w:tcPr>
          <w:p w14:paraId="5E882A2A" w14:textId="77777777" w:rsidR="005277F6" w:rsidRPr="005277F6" w:rsidRDefault="005277F6" w:rsidP="00B74CA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C66766" w14:textId="6C570437" w:rsidR="005277F6" w:rsidRPr="005277F6" w:rsidRDefault="005277F6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159/561</w:t>
            </w:r>
          </w:p>
        </w:tc>
        <w:tc>
          <w:tcPr>
            <w:tcW w:w="1701" w:type="dxa"/>
          </w:tcPr>
          <w:p w14:paraId="5E797B3C" w14:textId="5F6B931A" w:rsidR="005277F6" w:rsidRPr="005277F6" w:rsidRDefault="005277F6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62/289</w:t>
            </w:r>
          </w:p>
        </w:tc>
        <w:tc>
          <w:tcPr>
            <w:tcW w:w="2268" w:type="dxa"/>
          </w:tcPr>
          <w:p w14:paraId="75799C10" w14:textId="754FF8F7" w:rsidR="005277F6" w:rsidRPr="005277F6" w:rsidRDefault="005277F6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40/153</w:t>
            </w:r>
          </w:p>
        </w:tc>
        <w:tc>
          <w:tcPr>
            <w:tcW w:w="2268" w:type="dxa"/>
          </w:tcPr>
          <w:p w14:paraId="556507E6" w14:textId="175EC99C" w:rsidR="005277F6" w:rsidRPr="005277F6" w:rsidRDefault="005277F6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21/55a</w:t>
            </w:r>
          </w:p>
        </w:tc>
        <w:tc>
          <w:tcPr>
            <w:tcW w:w="1701" w:type="dxa"/>
          </w:tcPr>
          <w:p w14:paraId="1FECE696" w14:textId="1F779BA4" w:rsidR="005277F6" w:rsidRPr="005277F6" w:rsidRDefault="005277F6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36/64</w:t>
            </w:r>
            <w:r w:rsidRPr="005277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76" w:type="dxa"/>
          </w:tcPr>
          <w:p w14:paraId="5E56CEC6" w14:textId="27AC4690" w:rsidR="005277F6" w:rsidRPr="005277F6" w:rsidRDefault="005277F6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5277F6" w:rsidRPr="005277F6" w14:paraId="353B1019" w14:textId="77777777" w:rsidTr="005277F6">
        <w:tc>
          <w:tcPr>
            <w:tcW w:w="3544" w:type="dxa"/>
            <w:vAlign w:val="bottom"/>
          </w:tcPr>
          <w:p w14:paraId="25C60D27" w14:textId="77777777" w:rsidR="005277F6" w:rsidRPr="005277F6" w:rsidRDefault="005277F6" w:rsidP="00B74CA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In-hospital mortality, n (%)</w:t>
            </w:r>
          </w:p>
        </w:tc>
        <w:tc>
          <w:tcPr>
            <w:tcW w:w="284" w:type="dxa"/>
          </w:tcPr>
          <w:p w14:paraId="39F34A57" w14:textId="77777777" w:rsidR="005277F6" w:rsidRPr="005277F6" w:rsidRDefault="005277F6" w:rsidP="00B74CA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77B5C9" w14:textId="388714E1" w:rsidR="005277F6" w:rsidRPr="005277F6" w:rsidRDefault="005277F6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215 (21.9)</w:t>
            </w:r>
          </w:p>
        </w:tc>
        <w:tc>
          <w:tcPr>
            <w:tcW w:w="1701" w:type="dxa"/>
          </w:tcPr>
          <w:p w14:paraId="1C85B31E" w14:textId="6933254B" w:rsidR="005277F6" w:rsidRPr="005277F6" w:rsidRDefault="005277F6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88 (17.6)</w:t>
            </w:r>
          </w:p>
        </w:tc>
        <w:tc>
          <w:tcPr>
            <w:tcW w:w="2268" w:type="dxa"/>
          </w:tcPr>
          <w:p w14:paraId="50354A3B" w14:textId="002BBDB5" w:rsidR="005277F6" w:rsidRPr="005277F6" w:rsidRDefault="005277F6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52 (20.6)</w:t>
            </w:r>
          </w:p>
        </w:tc>
        <w:tc>
          <w:tcPr>
            <w:tcW w:w="2268" w:type="dxa"/>
          </w:tcPr>
          <w:p w14:paraId="276DAC73" w14:textId="5091E2AF" w:rsidR="005277F6" w:rsidRPr="005277F6" w:rsidRDefault="005277F6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25 (26.0)</w:t>
            </w:r>
          </w:p>
        </w:tc>
        <w:tc>
          <w:tcPr>
            <w:tcW w:w="1701" w:type="dxa"/>
          </w:tcPr>
          <w:p w14:paraId="357D8AA6" w14:textId="5D36C2A1" w:rsidR="005277F6" w:rsidRPr="005277F6" w:rsidRDefault="005277F6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50 (</w:t>
            </w:r>
            <w:proofErr w:type="gramStart"/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36.5)</w:t>
            </w:r>
            <w:r w:rsidRPr="005277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proofErr w:type="gramEnd"/>
          </w:p>
        </w:tc>
        <w:tc>
          <w:tcPr>
            <w:tcW w:w="1276" w:type="dxa"/>
          </w:tcPr>
          <w:p w14:paraId="2C3CD819" w14:textId="53940161" w:rsidR="005277F6" w:rsidRPr="005277F6" w:rsidRDefault="005277F6" w:rsidP="00B74CA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pct15" w:color="auto" w:fill="FFFFFF"/>
              </w:rPr>
            </w:pPr>
            <w:r w:rsidRPr="005277F6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</w:tbl>
    <w:p w14:paraId="35E560D4" w14:textId="77777777" w:rsidR="00E06564" w:rsidRPr="009A2DB2" w:rsidRDefault="00E06564" w:rsidP="00B74CA0">
      <w:pPr>
        <w:spacing w:line="480" w:lineRule="auto"/>
        <w:rPr>
          <w:rFonts w:ascii="Times New Roman" w:hAnsi="Times New Roman" w:cs="Times New Roman"/>
          <w:spacing w:val="12"/>
        </w:rPr>
      </w:pPr>
      <w:r w:rsidRPr="009A2DB2">
        <w:rPr>
          <w:rFonts w:ascii="Times New Roman" w:hAnsi="Times New Roman" w:cs="Times New Roman"/>
        </w:rPr>
        <w:t xml:space="preserve">a: </w:t>
      </w:r>
      <w:r w:rsidRPr="009A2DB2">
        <w:rPr>
          <w:rFonts w:ascii="Times New Roman" w:hAnsi="Times New Roman" w:cs="Times New Roman"/>
          <w:i/>
          <w:iCs/>
        </w:rPr>
        <w:t>P</w:t>
      </w:r>
      <w:r w:rsidRPr="009A2DB2">
        <w:rPr>
          <w:rFonts w:ascii="Times New Roman" w:hAnsi="Times New Roman" w:cs="Times New Roman"/>
        </w:rPr>
        <w:t xml:space="preserve"> &lt; 0.05 vs. PT-INR </w:t>
      </w:r>
      <w:r w:rsidRPr="009A2DB2">
        <w:rPr>
          <w:rFonts w:ascii="Times New Roman" w:hAnsi="Times New Roman" w:cs="Times New Roman"/>
          <w:spacing w:val="12"/>
        </w:rPr>
        <w:t>≤ 1.2</w:t>
      </w:r>
    </w:p>
    <w:p w14:paraId="3BC08560" w14:textId="77777777" w:rsidR="00E06564" w:rsidRPr="009A2DB2" w:rsidRDefault="00E06564" w:rsidP="00B74CA0">
      <w:pPr>
        <w:spacing w:line="480" w:lineRule="auto"/>
        <w:rPr>
          <w:rFonts w:ascii="Times New Roman" w:hAnsi="Times New Roman" w:cs="Times New Roman"/>
          <w:spacing w:val="12"/>
        </w:rPr>
      </w:pPr>
      <w:r w:rsidRPr="009A2DB2">
        <w:rPr>
          <w:rFonts w:ascii="Times New Roman" w:hAnsi="Times New Roman" w:cs="Times New Roman"/>
          <w:spacing w:val="12"/>
        </w:rPr>
        <w:t xml:space="preserve">b: </w:t>
      </w:r>
      <w:r w:rsidRPr="009A2DB2">
        <w:rPr>
          <w:rFonts w:ascii="Times New Roman" w:hAnsi="Times New Roman" w:cs="Times New Roman"/>
          <w:i/>
          <w:iCs/>
          <w:spacing w:val="12"/>
        </w:rPr>
        <w:t>P</w:t>
      </w:r>
      <w:r w:rsidRPr="009A2DB2">
        <w:rPr>
          <w:rFonts w:ascii="Times New Roman" w:hAnsi="Times New Roman" w:cs="Times New Roman"/>
          <w:spacing w:val="12"/>
        </w:rPr>
        <w:t xml:space="preserve"> &lt; 0.05 vs. </w:t>
      </w:r>
      <w:r w:rsidRPr="009A2DB2">
        <w:rPr>
          <w:rFonts w:ascii="Times New Roman" w:hAnsi="Times New Roman" w:cs="Times New Roman"/>
        </w:rPr>
        <w:t>1.2 &lt;</w:t>
      </w:r>
      <w:r w:rsidRPr="009A2DB2">
        <w:rPr>
          <w:rFonts w:ascii="Times New Roman" w:hAnsi="Times New Roman" w:cs="Times New Roman"/>
          <w:spacing w:val="12"/>
        </w:rPr>
        <w:t xml:space="preserve"> </w:t>
      </w:r>
      <w:r w:rsidRPr="009A2DB2">
        <w:rPr>
          <w:rFonts w:ascii="Times New Roman" w:hAnsi="Times New Roman" w:cs="Times New Roman"/>
        </w:rPr>
        <w:t xml:space="preserve">PT-INR </w:t>
      </w:r>
      <w:r w:rsidRPr="009A2DB2">
        <w:rPr>
          <w:rFonts w:ascii="Times New Roman" w:hAnsi="Times New Roman" w:cs="Times New Roman"/>
          <w:spacing w:val="12"/>
        </w:rPr>
        <w:t>≤ 1.4</w:t>
      </w:r>
    </w:p>
    <w:p w14:paraId="57634A3F" w14:textId="7B8C2147" w:rsidR="00CC49B3" w:rsidRPr="00106888" w:rsidRDefault="00E06564" w:rsidP="00106888">
      <w:pPr>
        <w:spacing w:line="480" w:lineRule="auto"/>
        <w:rPr>
          <w:rFonts w:ascii="Times New Roman" w:hAnsi="Times New Roman" w:cs="Times New Roman"/>
        </w:rPr>
      </w:pPr>
      <w:r w:rsidRPr="009A2DB2">
        <w:rPr>
          <w:rFonts w:ascii="Times New Roman" w:hAnsi="Times New Roman" w:cs="Times New Roman"/>
          <w:i/>
          <w:iCs/>
        </w:rPr>
        <w:t>MODS</w:t>
      </w:r>
      <w:r w:rsidRPr="009A2DB2">
        <w:rPr>
          <w:rFonts w:ascii="Times New Roman" w:hAnsi="Times New Roman" w:cs="Times New Roman"/>
        </w:rPr>
        <w:t xml:space="preserve"> multiple organ dysfunction syndrome, </w:t>
      </w:r>
      <w:r w:rsidRPr="009A2DB2">
        <w:rPr>
          <w:rFonts w:ascii="Times New Roman" w:hAnsi="Times New Roman" w:cs="Times New Roman"/>
          <w:i/>
          <w:iCs/>
          <w:spacing w:val="12"/>
        </w:rPr>
        <w:t>PT-INR</w:t>
      </w:r>
      <w:r w:rsidRPr="009A2DB2">
        <w:rPr>
          <w:rFonts w:ascii="Times New Roman" w:hAnsi="Times New Roman" w:cs="Times New Roman"/>
          <w:spacing w:val="12"/>
        </w:rPr>
        <w:t xml:space="preserve"> </w:t>
      </w:r>
      <w:r w:rsidRPr="009A2DB2">
        <w:rPr>
          <w:rFonts w:ascii="Times New Roman" w:hAnsi="Times New Roman" w:cs="Times New Roman"/>
        </w:rPr>
        <w:t xml:space="preserve">prothrombin time-international normalized ratio, </w:t>
      </w:r>
      <w:r w:rsidRPr="009A2DB2">
        <w:rPr>
          <w:rFonts w:ascii="Times New Roman" w:hAnsi="Times New Roman" w:cs="Times New Roman"/>
          <w:i/>
          <w:iCs/>
        </w:rPr>
        <w:t>SOFA</w:t>
      </w:r>
      <w:r w:rsidRPr="009A2DB2">
        <w:rPr>
          <w:rFonts w:ascii="Times New Roman" w:hAnsi="Times New Roman" w:cs="Times New Roman"/>
        </w:rPr>
        <w:t xml:space="preserve"> Sequential Organ Failure </w:t>
      </w:r>
      <w:proofErr w:type="spellStart"/>
      <w:r w:rsidRPr="009A2DB2">
        <w:rPr>
          <w:rFonts w:ascii="Times New Roman" w:hAnsi="Times New Roman" w:cs="Times New Roman"/>
        </w:rPr>
        <w:t>Assessmen</w:t>
      </w:r>
      <w:proofErr w:type="spellEnd"/>
    </w:p>
    <w:sectPr w:rsidR="00CC49B3" w:rsidRPr="00106888" w:rsidSect="00EE0AB4">
      <w:pgSz w:w="16838" w:h="11906" w:orient="landscape" w:code="9"/>
      <w:pgMar w:top="1701" w:right="567" w:bottom="170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9CABF" w14:textId="77777777" w:rsidR="005C756C" w:rsidRDefault="005C756C" w:rsidP="005C756C">
      <w:r>
        <w:separator/>
      </w:r>
    </w:p>
  </w:endnote>
  <w:endnote w:type="continuationSeparator" w:id="0">
    <w:p w14:paraId="3FEAD226" w14:textId="77777777" w:rsidR="005C756C" w:rsidRDefault="005C756C" w:rsidP="005C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平成明朝">
    <w:altName w:val="ＭＳ 明朝"/>
    <w:charset w:val="80"/>
    <w:family w:val="auto"/>
    <w:pitch w:val="variable"/>
    <w:sig w:usb0="00000000" w:usb1="00000708" w:usb2="1000000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A2183" w14:textId="77777777" w:rsidR="005C756C" w:rsidRDefault="005C756C" w:rsidP="005C756C">
      <w:r>
        <w:separator/>
      </w:r>
    </w:p>
  </w:footnote>
  <w:footnote w:type="continuationSeparator" w:id="0">
    <w:p w14:paraId="2D56A875" w14:textId="77777777" w:rsidR="005C756C" w:rsidRDefault="005C756C" w:rsidP="005C7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13D95"/>
    <w:multiLevelType w:val="hybridMultilevel"/>
    <w:tmpl w:val="5C54870C"/>
    <w:lvl w:ilvl="0" w:tplc="26AE3BBE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905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1E"/>
    <w:rsid w:val="000408B6"/>
    <w:rsid w:val="00047E1B"/>
    <w:rsid w:val="00056B92"/>
    <w:rsid w:val="00085F3B"/>
    <w:rsid w:val="000E28CC"/>
    <w:rsid w:val="000E5ADE"/>
    <w:rsid w:val="000E6827"/>
    <w:rsid w:val="000E693A"/>
    <w:rsid w:val="00106888"/>
    <w:rsid w:val="00117D2A"/>
    <w:rsid w:val="0013239D"/>
    <w:rsid w:val="00152451"/>
    <w:rsid w:val="00157BE6"/>
    <w:rsid w:val="00160BE3"/>
    <w:rsid w:val="0017449A"/>
    <w:rsid w:val="00190BA2"/>
    <w:rsid w:val="0019431B"/>
    <w:rsid w:val="001970EB"/>
    <w:rsid w:val="001A4E40"/>
    <w:rsid w:val="001C0D6D"/>
    <w:rsid w:val="001C6526"/>
    <w:rsid w:val="001D0212"/>
    <w:rsid w:val="001E3D72"/>
    <w:rsid w:val="001F2B18"/>
    <w:rsid w:val="001F4D47"/>
    <w:rsid w:val="00217F4F"/>
    <w:rsid w:val="002712F5"/>
    <w:rsid w:val="002C665A"/>
    <w:rsid w:val="002E666F"/>
    <w:rsid w:val="002F0F42"/>
    <w:rsid w:val="003070D0"/>
    <w:rsid w:val="00307369"/>
    <w:rsid w:val="003218DB"/>
    <w:rsid w:val="00353F49"/>
    <w:rsid w:val="0037680C"/>
    <w:rsid w:val="003B2E27"/>
    <w:rsid w:val="003B4A8E"/>
    <w:rsid w:val="003D1096"/>
    <w:rsid w:val="003E3E42"/>
    <w:rsid w:val="003F1889"/>
    <w:rsid w:val="003F37B7"/>
    <w:rsid w:val="004060D9"/>
    <w:rsid w:val="00410D27"/>
    <w:rsid w:val="004279CA"/>
    <w:rsid w:val="004350CE"/>
    <w:rsid w:val="00454366"/>
    <w:rsid w:val="00455C73"/>
    <w:rsid w:val="00485EBA"/>
    <w:rsid w:val="00492BA3"/>
    <w:rsid w:val="00496B24"/>
    <w:rsid w:val="004C5F6B"/>
    <w:rsid w:val="004C6561"/>
    <w:rsid w:val="004D3A63"/>
    <w:rsid w:val="0050028F"/>
    <w:rsid w:val="00516D22"/>
    <w:rsid w:val="005277F6"/>
    <w:rsid w:val="005326F5"/>
    <w:rsid w:val="00562B9D"/>
    <w:rsid w:val="0059124B"/>
    <w:rsid w:val="00597439"/>
    <w:rsid w:val="005C3077"/>
    <w:rsid w:val="005C756C"/>
    <w:rsid w:val="006029CD"/>
    <w:rsid w:val="006038F6"/>
    <w:rsid w:val="006204D0"/>
    <w:rsid w:val="00620A5B"/>
    <w:rsid w:val="00623AAD"/>
    <w:rsid w:val="00625000"/>
    <w:rsid w:val="0065499F"/>
    <w:rsid w:val="006737A7"/>
    <w:rsid w:val="006877BB"/>
    <w:rsid w:val="0069139F"/>
    <w:rsid w:val="00694868"/>
    <w:rsid w:val="0069745B"/>
    <w:rsid w:val="006A336F"/>
    <w:rsid w:val="006A5FA1"/>
    <w:rsid w:val="006A7294"/>
    <w:rsid w:val="006C15CD"/>
    <w:rsid w:val="006D449C"/>
    <w:rsid w:val="006E07B3"/>
    <w:rsid w:val="00751C16"/>
    <w:rsid w:val="0075203A"/>
    <w:rsid w:val="007538A0"/>
    <w:rsid w:val="0075462E"/>
    <w:rsid w:val="0077606D"/>
    <w:rsid w:val="007772F7"/>
    <w:rsid w:val="00786A47"/>
    <w:rsid w:val="007978C1"/>
    <w:rsid w:val="007F5C56"/>
    <w:rsid w:val="00803ED5"/>
    <w:rsid w:val="00824D7B"/>
    <w:rsid w:val="00831327"/>
    <w:rsid w:val="00852AB6"/>
    <w:rsid w:val="00856786"/>
    <w:rsid w:val="00887120"/>
    <w:rsid w:val="0089514C"/>
    <w:rsid w:val="008A1084"/>
    <w:rsid w:val="008C3673"/>
    <w:rsid w:val="008F4DED"/>
    <w:rsid w:val="008F6B66"/>
    <w:rsid w:val="00904C9D"/>
    <w:rsid w:val="00910C08"/>
    <w:rsid w:val="00923C10"/>
    <w:rsid w:val="009247E7"/>
    <w:rsid w:val="0092503B"/>
    <w:rsid w:val="00944459"/>
    <w:rsid w:val="00952C46"/>
    <w:rsid w:val="009675BC"/>
    <w:rsid w:val="00985184"/>
    <w:rsid w:val="00991B1C"/>
    <w:rsid w:val="009A2DB2"/>
    <w:rsid w:val="00A37174"/>
    <w:rsid w:val="00A55347"/>
    <w:rsid w:val="00A75D3D"/>
    <w:rsid w:val="00A77C1F"/>
    <w:rsid w:val="00AA3891"/>
    <w:rsid w:val="00AB54EC"/>
    <w:rsid w:val="00AE3AD3"/>
    <w:rsid w:val="00AF2A32"/>
    <w:rsid w:val="00B74CA0"/>
    <w:rsid w:val="00B81B97"/>
    <w:rsid w:val="00BB6366"/>
    <w:rsid w:val="00BC0BF3"/>
    <w:rsid w:val="00BF5C5B"/>
    <w:rsid w:val="00C21634"/>
    <w:rsid w:val="00C627DF"/>
    <w:rsid w:val="00C654F7"/>
    <w:rsid w:val="00C678B5"/>
    <w:rsid w:val="00CB70B5"/>
    <w:rsid w:val="00CC49B3"/>
    <w:rsid w:val="00CD0747"/>
    <w:rsid w:val="00CF60AB"/>
    <w:rsid w:val="00D25296"/>
    <w:rsid w:val="00D52E2D"/>
    <w:rsid w:val="00D7651E"/>
    <w:rsid w:val="00DA0999"/>
    <w:rsid w:val="00DA6397"/>
    <w:rsid w:val="00DA7DF3"/>
    <w:rsid w:val="00DD6C14"/>
    <w:rsid w:val="00DF0A3C"/>
    <w:rsid w:val="00E039D5"/>
    <w:rsid w:val="00E06564"/>
    <w:rsid w:val="00E2225C"/>
    <w:rsid w:val="00E22B4B"/>
    <w:rsid w:val="00E262BA"/>
    <w:rsid w:val="00E319BD"/>
    <w:rsid w:val="00E37EB6"/>
    <w:rsid w:val="00E70979"/>
    <w:rsid w:val="00EB2615"/>
    <w:rsid w:val="00F006F7"/>
    <w:rsid w:val="00F15DA1"/>
    <w:rsid w:val="00F91193"/>
    <w:rsid w:val="00FA3B2A"/>
    <w:rsid w:val="00FB0771"/>
    <w:rsid w:val="00FC5DA1"/>
    <w:rsid w:val="00FC64FE"/>
    <w:rsid w:val="00FE51BB"/>
    <w:rsid w:val="00FE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AE2A52"/>
  <w14:defaultImageDpi w14:val="32767"/>
  <w15:chartTrackingRefBased/>
  <w15:docId w15:val="{FA01E94E-00D7-EE48-860F-B5D4D99CF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76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336F"/>
    <w:pPr>
      <w:tabs>
        <w:tab w:val="center" w:pos="4252"/>
        <w:tab w:val="right" w:pos="8504"/>
      </w:tabs>
      <w:snapToGrid w:val="0"/>
    </w:pPr>
    <w:rPr>
      <w:rFonts w:ascii="Times" w:eastAsia="平成明朝" w:hAnsi="Times" w:cs="Times New Roman"/>
      <w:szCs w:val="20"/>
    </w:rPr>
  </w:style>
  <w:style w:type="character" w:customStyle="1" w:styleId="a4">
    <w:name w:val="ヘッダー (文字)"/>
    <w:basedOn w:val="a0"/>
    <w:link w:val="a3"/>
    <w:semiHidden/>
    <w:rsid w:val="006A336F"/>
    <w:rPr>
      <w:rFonts w:ascii="Times" w:eastAsia="平成明朝" w:hAnsi="Times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F0F42"/>
    <w:rPr>
      <w:rFonts w:ascii="ＭＳ 明朝" w:eastAsia="ＭＳ 明朝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F0F42"/>
    <w:rPr>
      <w:rFonts w:ascii="ＭＳ 明朝" w:eastAsia="ＭＳ 明朝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C75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756C"/>
  </w:style>
  <w:style w:type="table" w:styleId="a9">
    <w:name w:val="Table Grid"/>
    <w:basedOn w:val="a1"/>
    <w:uiPriority w:val="39"/>
    <w:rsid w:val="00CC49B3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semiHidden/>
    <w:unhideWhenUsed/>
    <w:rsid w:val="00157BE6"/>
    <w:pPr>
      <w:ind w:leftChars="400" w:left="851"/>
    </w:pPr>
  </w:style>
  <w:style w:type="character" w:customStyle="1" w:styleId="ab">
    <w:name w:val="本文インデント (文字)"/>
    <w:basedOn w:val="a0"/>
    <w:link w:val="aa"/>
    <w:uiPriority w:val="99"/>
    <w:semiHidden/>
    <w:rsid w:val="00157BE6"/>
  </w:style>
  <w:style w:type="paragraph" w:styleId="2">
    <w:name w:val="Body Text Indent 2"/>
    <w:basedOn w:val="a"/>
    <w:link w:val="20"/>
    <w:uiPriority w:val="99"/>
    <w:semiHidden/>
    <w:unhideWhenUsed/>
    <w:rsid w:val="00157BE6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rsid w:val="00157BE6"/>
  </w:style>
  <w:style w:type="character" w:styleId="ac">
    <w:name w:val="Hyperlink"/>
    <w:basedOn w:val="a0"/>
    <w:uiPriority w:val="99"/>
    <w:unhideWhenUsed/>
    <w:rsid w:val="009A2DB2"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3E3E4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E3E42"/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semiHidden/>
    <w:rsid w:val="003E3E42"/>
    <w:rPr>
      <w:sz w:val="20"/>
      <w:szCs w:val="20"/>
    </w:rPr>
  </w:style>
  <w:style w:type="paragraph" w:styleId="af0">
    <w:name w:val="List Paragraph"/>
    <w:basedOn w:val="a"/>
    <w:uiPriority w:val="34"/>
    <w:qFormat/>
    <w:rsid w:val="001C6526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丸藤哲</dc:creator>
  <cp:keywords/>
  <dc:description/>
  <cp:lastModifiedBy>Takeshi Wada</cp:lastModifiedBy>
  <cp:revision>6</cp:revision>
  <dcterms:created xsi:type="dcterms:W3CDTF">2022-07-23T01:28:00Z</dcterms:created>
  <dcterms:modified xsi:type="dcterms:W3CDTF">2022-08-06T09:54:00Z</dcterms:modified>
</cp:coreProperties>
</file>