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B7B9" w14:textId="2A736139" w:rsidR="00200FE5" w:rsidRDefault="00200FE5" w:rsidP="00200FE5">
      <w:pPr>
        <w:widowControl/>
        <w:spacing w:line="480" w:lineRule="auto"/>
        <w:jc w:val="left"/>
        <w:rPr>
          <w:rFonts w:ascii="Times New Roman" w:hAnsi="Times New Roman"/>
          <w:b/>
          <w:bCs/>
          <w:color w:val="2E2E2E"/>
          <w:sz w:val="20"/>
          <w:szCs w:val="20"/>
        </w:rPr>
      </w:pPr>
      <w:r w:rsidRPr="00200FE5">
        <w:rPr>
          <w:rFonts w:ascii="Times New Roman" w:hAnsi="Times New Roman"/>
          <w:b/>
          <w:bCs/>
          <w:color w:val="2E2E2E"/>
          <w:sz w:val="20"/>
          <w:szCs w:val="20"/>
        </w:rPr>
        <w:t>Analysis of 196 PDAC patients</w:t>
      </w:r>
    </w:p>
    <w:p w14:paraId="2D753CDA" w14:textId="6BC8E25B" w:rsidR="00200FE5" w:rsidRPr="00FD4FFC" w:rsidRDefault="00200FE5" w:rsidP="00200FE5">
      <w:pPr>
        <w:widowControl/>
        <w:spacing w:line="480" w:lineRule="auto"/>
        <w:jc w:val="left"/>
        <w:rPr>
          <w:rFonts w:ascii="Times New Roman" w:hAnsi="Times New Roman"/>
          <w:color w:val="2E2E2E"/>
          <w:sz w:val="20"/>
          <w:szCs w:val="20"/>
        </w:rPr>
      </w:pPr>
      <w:r w:rsidRPr="00FD4FFC">
        <w:rPr>
          <w:rFonts w:ascii="Times New Roman" w:hAnsi="Times New Roman"/>
          <w:color w:val="2E2E2E"/>
          <w:sz w:val="20"/>
          <w:szCs w:val="20"/>
        </w:rPr>
        <w:t>Among one hundred ninety-six patients under</w:t>
      </w:r>
      <w:r>
        <w:rPr>
          <w:rFonts w:ascii="Times New Roman" w:hAnsi="Times New Roman"/>
          <w:color w:val="2E2E2E"/>
          <w:sz w:val="20"/>
          <w:szCs w:val="20"/>
        </w:rPr>
        <w:t>going</w:t>
      </w:r>
      <w:r w:rsidRPr="00FD4FFC">
        <w:rPr>
          <w:rFonts w:ascii="Times New Roman" w:hAnsi="Times New Roman"/>
          <w:color w:val="2E2E2E"/>
          <w:sz w:val="20"/>
          <w:szCs w:val="20"/>
        </w:rPr>
        <w:t xml:space="preserve"> pancreatectomy for </w:t>
      </w:r>
      <w:r>
        <w:rPr>
          <w:rFonts w:ascii="Times New Roman" w:hAnsi="Times New Roman"/>
          <w:sz w:val="20"/>
          <w:szCs w:val="20"/>
        </w:rPr>
        <w:t>PDAC</w:t>
      </w:r>
      <w:r w:rsidRPr="00FD4FFC">
        <w:rPr>
          <w:rFonts w:ascii="Times New Roman" w:hAnsi="Times New Roman"/>
          <w:sz w:val="20"/>
          <w:szCs w:val="20"/>
        </w:rPr>
        <w:t>, 47 patients were complicated with POPF.</w:t>
      </w:r>
      <w:r w:rsidRPr="00FD4FFC">
        <w:rPr>
          <w:rFonts w:ascii="Times New Roman" w:hAnsi="Times New Roman"/>
          <w:color w:val="2E2E2E"/>
          <w:sz w:val="20"/>
          <w:szCs w:val="20"/>
        </w:rPr>
        <w:t xml:space="preserve"> Median </w:t>
      </w:r>
      <w:r>
        <w:rPr>
          <w:rFonts w:ascii="Times New Roman" w:hAnsi="Times New Roman"/>
          <w:color w:val="2E2E2E"/>
          <w:sz w:val="20"/>
          <w:szCs w:val="20"/>
        </w:rPr>
        <w:t xml:space="preserve">preoperative CA19-9 </w:t>
      </w:r>
      <w:r w:rsidRPr="00FD4FFC">
        <w:rPr>
          <w:rFonts w:ascii="Times New Roman" w:hAnsi="Times New Roman"/>
          <w:color w:val="2E2E2E"/>
          <w:sz w:val="20"/>
          <w:szCs w:val="20"/>
        </w:rPr>
        <w:t xml:space="preserve">levels in patients with PF (n=47) and without PF (n=149) were 459.0 and 100.7 U/mL, respectively (P=0.057). The ROC curve </w:t>
      </w:r>
      <w:r w:rsidRPr="00FD4FFC">
        <w:rPr>
          <w:rFonts w:ascii="Times New Roman" w:eastAsia="游明朝" w:hAnsi="Times New Roman"/>
          <w:color w:val="2E2E2E"/>
          <w:sz w:val="20"/>
          <w:szCs w:val="20"/>
        </w:rPr>
        <w:t>showed</w:t>
      </w:r>
      <w:r w:rsidRPr="00FD4FFC">
        <w:rPr>
          <w:rFonts w:ascii="Times New Roman" w:hAnsi="Times New Roman"/>
          <w:color w:val="2E2E2E"/>
          <w:sz w:val="20"/>
          <w:szCs w:val="20"/>
        </w:rPr>
        <w:t xml:space="preserve"> that the cutoff CA19-9 value </w:t>
      </w:r>
      <w:r>
        <w:rPr>
          <w:rFonts w:ascii="Times New Roman" w:hAnsi="Times New Roman"/>
          <w:color w:val="2E2E2E"/>
          <w:sz w:val="20"/>
          <w:szCs w:val="20"/>
        </w:rPr>
        <w:t>predicting</w:t>
      </w:r>
      <w:r w:rsidRPr="00FD4FFC">
        <w:rPr>
          <w:rFonts w:ascii="Times New Roman" w:hAnsi="Times New Roman"/>
          <w:color w:val="2E2E2E"/>
          <w:sz w:val="20"/>
          <w:szCs w:val="20"/>
        </w:rPr>
        <w:t xml:space="preserve"> POPF was 428 U/mL, and the AUC was 0.592. The frequency of POPF was also significantly higher in the patients with high </w:t>
      </w:r>
      <w:r>
        <w:rPr>
          <w:rFonts w:ascii="Times New Roman" w:hAnsi="Times New Roman"/>
          <w:color w:val="2E2E2E"/>
          <w:sz w:val="20"/>
          <w:szCs w:val="20"/>
        </w:rPr>
        <w:t>CA19-9</w:t>
      </w:r>
      <w:r w:rsidRPr="00FD4FFC">
        <w:rPr>
          <w:rFonts w:ascii="Times New Roman" w:hAnsi="Times New Roman"/>
          <w:color w:val="2E2E2E"/>
          <w:sz w:val="20"/>
          <w:szCs w:val="20"/>
        </w:rPr>
        <w:t xml:space="preserve"> levels </w:t>
      </w:r>
      <w:r>
        <w:rPr>
          <w:rFonts w:ascii="Times New Roman" w:eastAsia="游明朝" w:hAnsi="Times New Roman"/>
          <w:color w:val="2E2E2E"/>
          <w:sz w:val="20"/>
          <w:szCs w:val="20"/>
        </w:rPr>
        <w:t>than</w:t>
      </w:r>
      <w:r w:rsidRPr="00FD4FFC">
        <w:rPr>
          <w:rFonts w:ascii="Times New Roman" w:hAnsi="Times New Roman"/>
          <w:color w:val="2E2E2E"/>
          <w:sz w:val="20"/>
          <w:szCs w:val="20"/>
        </w:rPr>
        <w:t xml:space="preserve"> </w:t>
      </w:r>
      <w:r>
        <w:rPr>
          <w:rFonts w:ascii="Times New Roman" w:hAnsi="Times New Roman"/>
          <w:color w:val="2E2E2E"/>
          <w:sz w:val="20"/>
          <w:szCs w:val="20"/>
        </w:rPr>
        <w:t>in those</w:t>
      </w:r>
      <w:r w:rsidRPr="00FD4FFC">
        <w:rPr>
          <w:rFonts w:ascii="Times New Roman" w:hAnsi="Times New Roman"/>
          <w:color w:val="2E2E2E"/>
          <w:sz w:val="20"/>
          <w:szCs w:val="20"/>
        </w:rPr>
        <w:t xml:space="preserve"> with low </w:t>
      </w:r>
      <w:r>
        <w:rPr>
          <w:rFonts w:ascii="Times New Roman" w:hAnsi="Times New Roman"/>
          <w:color w:val="2E2E2E"/>
          <w:sz w:val="20"/>
          <w:szCs w:val="20"/>
        </w:rPr>
        <w:t xml:space="preserve">CA19-9 </w:t>
      </w:r>
      <w:r w:rsidRPr="00FD4FFC">
        <w:rPr>
          <w:rFonts w:ascii="Times New Roman" w:hAnsi="Times New Roman"/>
          <w:color w:val="2E2E2E"/>
          <w:sz w:val="20"/>
          <w:szCs w:val="20"/>
        </w:rPr>
        <w:t>levels (43.1</w:t>
      </w:r>
      <w:r w:rsidRPr="00FD4FFC">
        <w:rPr>
          <w:rFonts w:ascii="Times New Roman" w:eastAsia="游明朝" w:hAnsi="Times New Roman"/>
          <w:color w:val="2E2E2E"/>
          <w:sz w:val="20"/>
          <w:szCs w:val="20"/>
        </w:rPr>
        <w:t>%</w:t>
      </w:r>
      <w:r w:rsidRPr="00FD4FFC">
        <w:rPr>
          <w:rFonts w:ascii="Times New Roman" w:hAnsi="Times New Roman"/>
          <w:color w:val="2E2E2E"/>
          <w:sz w:val="20"/>
          <w:szCs w:val="20"/>
        </w:rPr>
        <w:t xml:space="preserve"> vs. 15.9 </w:t>
      </w:r>
      <w:r w:rsidRPr="00FD4FFC">
        <w:rPr>
          <w:rFonts w:ascii="Times New Roman" w:eastAsia="游明朝" w:hAnsi="Times New Roman"/>
          <w:color w:val="2E2E2E"/>
          <w:sz w:val="20"/>
          <w:szCs w:val="20"/>
        </w:rPr>
        <w:t>%</w:t>
      </w:r>
      <w:r w:rsidRPr="00FD4FFC">
        <w:rPr>
          <w:rFonts w:ascii="Times New Roman" w:hAnsi="Times New Roman"/>
          <w:color w:val="2E2E2E"/>
          <w:sz w:val="20"/>
          <w:szCs w:val="20"/>
        </w:rPr>
        <w:t xml:space="preserve">, P&lt;0.0001). </w:t>
      </w:r>
    </w:p>
    <w:p w14:paraId="6CDD3820" w14:textId="77777777" w:rsidR="00852474" w:rsidRPr="00200FE5" w:rsidRDefault="00852474"/>
    <w:sectPr w:rsidR="00852474" w:rsidRPr="00200F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E5"/>
    <w:rsid w:val="00200FE5"/>
    <w:rsid w:val="003B5336"/>
    <w:rsid w:val="005D4A79"/>
    <w:rsid w:val="0085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02B97A"/>
  <w15:chartTrackingRefBased/>
  <w15:docId w15:val="{CD384315-F3C9-41F7-98C2-47B0685A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FE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杉田 裕樹</dc:creator>
  <cp:keywords/>
  <dc:description/>
  <cp:lastModifiedBy>杉田 裕樹</cp:lastModifiedBy>
  <cp:revision>1</cp:revision>
  <dcterms:created xsi:type="dcterms:W3CDTF">2022-07-02T08:25:00Z</dcterms:created>
  <dcterms:modified xsi:type="dcterms:W3CDTF">2022-07-02T08:35:00Z</dcterms:modified>
</cp:coreProperties>
</file>